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9769AB" w14:textId="77777777" w:rsidR="0019781C" w:rsidRPr="00C3472C" w:rsidRDefault="0019781C" w:rsidP="0019781C">
      <w:pPr>
        <w:jc w:val="center"/>
        <w:rPr>
          <w:sz w:val="23"/>
          <w:szCs w:val="23"/>
        </w:rPr>
      </w:pPr>
      <w:r w:rsidRPr="00C3472C">
        <w:rPr>
          <w:noProof/>
          <w:sz w:val="23"/>
          <w:szCs w:val="23"/>
          <w:lang w:eastAsia="ru-RU"/>
        </w:rPr>
        <w:drawing>
          <wp:inline distT="0" distB="0" distL="0" distR="0" wp14:anchorId="164D4B91" wp14:editId="2E58B7A5">
            <wp:extent cx="590550" cy="685800"/>
            <wp:effectExtent l="0" t="0" r="0" b="0"/>
            <wp:docPr id="38" name="Рисунок 38"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5ABDBD01" w14:textId="77777777" w:rsidR="0019781C" w:rsidRPr="00C3472C" w:rsidRDefault="0019781C" w:rsidP="0019781C">
      <w:pPr>
        <w:pStyle w:val="af9"/>
        <w:ind w:firstLine="0"/>
        <w:jc w:val="center"/>
        <w:rPr>
          <w:b/>
          <w:sz w:val="27"/>
          <w:szCs w:val="27"/>
        </w:rPr>
      </w:pPr>
      <w:r w:rsidRPr="00C3472C">
        <w:rPr>
          <w:b/>
          <w:sz w:val="27"/>
          <w:szCs w:val="27"/>
        </w:rPr>
        <w:t>КОНТРОЛЬНО-СЧЕТНАЯ ПАЛАТА АРХАНГЕЛЬСКОЙ ОБЛАСТИ</w:t>
      </w:r>
    </w:p>
    <w:p w14:paraId="3C08C12E" w14:textId="77777777" w:rsidR="0019781C" w:rsidRPr="00C3472C" w:rsidRDefault="0019781C" w:rsidP="0019781C">
      <w:pPr>
        <w:pStyle w:val="af9"/>
        <w:ind w:firstLine="0"/>
        <w:jc w:val="center"/>
        <w:rPr>
          <w:b/>
          <w:sz w:val="27"/>
          <w:szCs w:val="27"/>
        </w:rPr>
      </w:pPr>
    </w:p>
    <w:p w14:paraId="36E7D82E" w14:textId="77777777" w:rsidR="0019781C" w:rsidRPr="00C3472C" w:rsidRDefault="0019781C" w:rsidP="0019781C">
      <w:pPr>
        <w:pStyle w:val="af9"/>
        <w:ind w:firstLine="0"/>
        <w:jc w:val="center"/>
        <w:rPr>
          <w:b/>
          <w:sz w:val="27"/>
          <w:szCs w:val="27"/>
        </w:rPr>
      </w:pPr>
      <w:r w:rsidRPr="00C3472C">
        <w:rPr>
          <w:b/>
          <w:sz w:val="27"/>
          <w:szCs w:val="27"/>
        </w:rPr>
        <w:t>ПРЕДСЕДАТЕЛЬ</w:t>
      </w:r>
    </w:p>
    <w:p w14:paraId="775D27B6" w14:textId="77777777" w:rsidR="0019781C" w:rsidRPr="00C3472C" w:rsidRDefault="0019781C" w:rsidP="0019781C">
      <w:pPr>
        <w:pStyle w:val="af9"/>
        <w:ind w:firstLine="0"/>
        <w:jc w:val="center"/>
        <w:rPr>
          <w:b/>
          <w:sz w:val="19"/>
          <w:szCs w:val="19"/>
        </w:rPr>
      </w:pPr>
    </w:p>
    <w:p w14:paraId="4BC96A80" w14:textId="77777777" w:rsidR="0019781C" w:rsidRPr="00C3472C" w:rsidRDefault="0019781C" w:rsidP="0019781C">
      <w:pPr>
        <w:pStyle w:val="af9"/>
        <w:ind w:firstLine="0"/>
        <w:jc w:val="center"/>
        <w:rPr>
          <w:b/>
          <w:bCs/>
          <w:sz w:val="19"/>
          <w:szCs w:val="19"/>
        </w:rPr>
      </w:pPr>
      <w:r w:rsidRPr="00C3472C">
        <w:rPr>
          <w:b/>
          <w:sz w:val="19"/>
          <w:szCs w:val="19"/>
        </w:rPr>
        <w:t>пл. Ленина, 1, г. Архангельск, 163000</w:t>
      </w:r>
      <w:r w:rsidRPr="00C3472C">
        <w:rPr>
          <w:bCs/>
          <w:sz w:val="19"/>
          <w:szCs w:val="19"/>
        </w:rPr>
        <w:t xml:space="preserve"> </w:t>
      </w:r>
      <w:r w:rsidRPr="00C3472C">
        <w:rPr>
          <w:b/>
          <w:bCs/>
          <w:sz w:val="19"/>
          <w:szCs w:val="19"/>
        </w:rPr>
        <w:t xml:space="preserve">телефон/факс: 63-50-66, </w:t>
      </w:r>
      <w:r w:rsidRPr="00C3472C">
        <w:rPr>
          <w:b/>
          <w:bCs/>
          <w:sz w:val="19"/>
          <w:szCs w:val="19"/>
          <w:lang w:val="en-US"/>
        </w:rPr>
        <w:t>e</w:t>
      </w:r>
      <w:r w:rsidRPr="00C3472C">
        <w:rPr>
          <w:b/>
          <w:bCs/>
          <w:sz w:val="19"/>
          <w:szCs w:val="19"/>
        </w:rPr>
        <w:t>-</w:t>
      </w:r>
      <w:r w:rsidRPr="00C3472C">
        <w:rPr>
          <w:b/>
          <w:bCs/>
          <w:sz w:val="19"/>
          <w:szCs w:val="19"/>
          <w:lang w:val="en-US"/>
        </w:rPr>
        <w:t>mail</w:t>
      </w:r>
      <w:r w:rsidRPr="00C3472C">
        <w:rPr>
          <w:b/>
          <w:bCs/>
          <w:sz w:val="19"/>
          <w:szCs w:val="19"/>
        </w:rPr>
        <w:t xml:space="preserve">: </w:t>
      </w:r>
      <w:hyperlink r:id="rId9" w:history="1">
        <w:r w:rsidRPr="00C3472C">
          <w:rPr>
            <w:rStyle w:val="afb"/>
            <w:b/>
            <w:bCs/>
            <w:color w:val="auto"/>
            <w:sz w:val="19"/>
            <w:szCs w:val="19"/>
            <w:u w:val="none"/>
            <w:lang w:val="en-US"/>
          </w:rPr>
          <w:t>support</w:t>
        </w:r>
        <w:r w:rsidRPr="00C3472C">
          <w:rPr>
            <w:rStyle w:val="afb"/>
            <w:b/>
            <w:bCs/>
            <w:color w:val="auto"/>
            <w:sz w:val="19"/>
            <w:szCs w:val="19"/>
            <w:u w:val="none"/>
          </w:rPr>
          <w:t>@</w:t>
        </w:r>
        <w:r w:rsidRPr="00C3472C">
          <w:rPr>
            <w:rStyle w:val="afb"/>
            <w:b/>
            <w:bCs/>
            <w:color w:val="auto"/>
            <w:sz w:val="19"/>
            <w:szCs w:val="19"/>
            <w:u w:val="none"/>
            <w:lang w:val="en-US"/>
          </w:rPr>
          <w:t>kspao</w:t>
        </w:r>
        <w:r w:rsidRPr="00C3472C">
          <w:rPr>
            <w:rStyle w:val="afb"/>
            <w:b/>
            <w:bCs/>
            <w:color w:val="auto"/>
            <w:sz w:val="19"/>
            <w:szCs w:val="19"/>
            <w:u w:val="none"/>
          </w:rPr>
          <w:t>.</w:t>
        </w:r>
        <w:r w:rsidRPr="00C3472C">
          <w:rPr>
            <w:rStyle w:val="afb"/>
            <w:b/>
            <w:bCs/>
            <w:color w:val="auto"/>
            <w:sz w:val="19"/>
            <w:szCs w:val="19"/>
            <w:u w:val="none"/>
            <w:lang w:val="en-US"/>
          </w:rPr>
          <w:t>ru</w:t>
        </w:r>
      </w:hyperlink>
      <w:r w:rsidRPr="00C3472C">
        <w:rPr>
          <w:b/>
          <w:bCs/>
          <w:sz w:val="19"/>
          <w:szCs w:val="19"/>
        </w:rPr>
        <w:t xml:space="preserve"> </w:t>
      </w:r>
    </w:p>
    <w:p w14:paraId="0907943C" w14:textId="77777777" w:rsidR="0019781C" w:rsidRPr="00C3472C" w:rsidRDefault="0019781C" w:rsidP="0019781C">
      <w:pPr>
        <w:pStyle w:val="ad"/>
        <w:jc w:val="center"/>
        <w:rPr>
          <w:spacing w:val="66"/>
          <w:sz w:val="27"/>
          <w:szCs w:val="27"/>
        </w:rPr>
      </w:pPr>
    </w:p>
    <w:p w14:paraId="02CE6C36" w14:textId="77777777" w:rsidR="0019781C" w:rsidRPr="00C3472C" w:rsidRDefault="0019781C" w:rsidP="0019781C">
      <w:pPr>
        <w:pStyle w:val="ad"/>
        <w:jc w:val="center"/>
        <w:rPr>
          <w:rFonts w:ascii="Times New Roman" w:hAnsi="Times New Roman"/>
          <w:spacing w:val="72"/>
          <w:sz w:val="28"/>
          <w:szCs w:val="28"/>
        </w:rPr>
      </w:pPr>
      <w:r w:rsidRPr="00C3472C">
        <w:rPr>
          <w:rFonts w:ascii="Times New Roman" w:hAnsi="Times New Roman"/>
          <w:spacing w:val="72"/>
          <w:sz w:val="28"/>
          <w:szCs w:val="28"/>
        </w:rPr>
        <w:t>ЗАКЛЮЧЕНИЕ</w:t>
      </w:r>
    </w:p>
    <w:p w14:paraId="5E0FF1BF" w14:textId="77777777" w:rsidR="0019781C" w:rsidRPr="00C3472C" w:rsidRDefault="0019781C" w:rsidP="0019781C">
      <w:pPr>
        <w:pStyle w:val="ad"/>
        <w:jc w:val="center"/>
        <w:rPr>
          <w:rFonts w:ascii="Times New Roman" w:hAnsi="Times New Roman"/>
          <w:sz w:val="28"/>
          <w:szCs w:val="28"/>
        </w:rPr>
      </w:pPr>
      <w:r w:rsidRPr="00C3472C">
        <w:rPr>
          <w:rFonts w:ascii="Times New Roman" w:hAnsi="Times New Roman"/>
          <w:sz w:val="28"/>
          <w:szCs w:val="28"/>
        </w:rPr>
        <w:t>по результатам экспертно-аналитического мероприятия</w:t>
      </w:r>
    </w:p>
    <w:p w14:paraId="24BA2433" w14:textId="1052550B" w:rsidR="0019781C" w:rsidRPr="00C3472C" w:rsidRDefault="0019781C" w:rsidP="0019781C">
      <w:pPr>
        <w:pStyle w:val="ad"/>
        <w:jc w:val="center"/>
        <w:rPr>
          <w:rFonts w:ascii="Times New Roman" w:hAnsi="Times New Roman"/>
          <w:sz w:val="28"/>
          <w:szCs w:val="28"/>
        </w:rPr>
      </w:pPr>
      <w:r w:rsidRPr="00C3472C">
        <w:rPr>
          <w:rFonts w:ascii="Times New Roman" w:hAnsi="Times New Roman"/>
          <w:sz w:val="28"/>
          <w:szCs w:val="28"/>
        </w:rPr>
        <w:t>«Экспертиза и анализ исполнения, областного и консолидированного бюджетов Архангельской области по итогам 9 месяцев 2021 года»</w:t>
      </w:r>
    </w:p>
    <w:p w14:paraId="11746470" w14:textId="77777777" w:rsidR="0019781C" w:rsidRPr="00C3472C" w:rsidRDefault="0019781C" w:rsidP="0019781C">
      <w:pPr>
        <w:pStyle w:val="ad"/>
        <w:jc w:val="both"/>
        <w:rPr>
          <w:rFonts w:ascii="Times New Roman" w:hAnsi="Times New Roman"/>
          <w:sz w:val="28"/>
          <w:szCs w:val="28"/>
        </w:rPr>
      </w:pPr>
    </w:p>
    <w:p w14:paraId="393DE37F" w14:textId="73AF7A6F" w:rsidR="0019781C" w:rsidRPr="00C3472C" w:rsidRDefault="0019781C" w:rsidP="0019781C">
      <w:pPr>
        <w:pStyle w:val="ad"/>
        <w:rPr>
          <w:rFonts w:ascii="Times New Roman" w:hAnsi="Times New Roman"/>
          <w:sz w:val="28"/>
          <w:szCs w:val="28"/>
        </w:rPr>
      </w:pPr>
      <w:r w:rsidRPr="00C3472C">
        <w:rPr>
          <w:rFonts w:ascii="Times New Roman" w:hAnsi="Times New Roman"/>
          <w:sz w:val="28"/>
          <w:szCs w:val="28"/>
        </w:rPr>
        <w:t xml:space="preserve">г. Архангельск                                                                      </w:t>
      </w:r>
      <w:r w:rsidR="000612FC" w:rsidRPr="00C3472C">
        <w:rPr>
          <w:rFonts w:ascii="Times New Roman" w:hAnsi="Times New Roman"/>
          <w:sz w:val="28"/>
          <w:szCs w:val="28"/>
        </w:rPr>
        <w:t>15</w:t>
      </w:r>
      <w:r w:rsidRPr="00C3472C">
        <w:rPr>
          <w:rFonts w:ascii="Times New Roman" w:hAnsi="Times New Roman"/>
          <w:sz w:val="28"/>
          <w:szCs w:val="28"/>
        </w:rPr>
        <w:t xml:space="preserve"> декабря 2021 года</w:t>
      </w:r>
    </w:p>
    <w:p w14:paraId="13D09950" w14:textId="77777777" w:rsidR="008E5AE3" w:rsidRPr="00C3472C" w:rsidRDefault="008E5AE3" w:rsidP="00813070">
      <w:pPr>
        <w:pStyle w:val="ad"/>
        <w:jc w:val="center"/>
        <w:rPr>
          <w:spacing w:val="66"/>
          <w:sz w:val="27"/>
          <w:szCs w:val="27"/>
        </w:rPr>
      </w:pPr>
    </w:p>
    <w:p w14:paraId="7F1F263B" w14:textId="3044F0F1" w:rsidR="002E3A9F" w:rsidRPr="00C3472C" w:rsidRDefault="002E3A9F" w:rsidP="00813070">
      <w:pPr>
        <w:pStyle w:val="ad"/>
        <w:ind w:firstLine="851"/>
        <w:jc w:val="both"/>
        <w:rPr>
          <w:rFonts w:ascii="Times New Roman" w:hAnsi="Times New Roman"/>
          <w:sz w:val="28"/>
          <w:szCs w:val="28"/>
        </w:rPr>
      </w:pPr>
      <w:r w:rsidRPr="00C3472C">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C3472C">
        <w:rPr>
          <w:rFonts w:ascii="Times New Roman" w:hAnsi="Times New Roman"/>
          <w:sz w:val="28"/>
          <w:szCs w:val="28"/>
          <w:lang w:eastAsia="ru-RU"/>
        </w:rPr>
        <w:t xml:space="preserve">23.09.2008 № 562-29-ОЗ </w:t>
      </w:r>
      <w:r w:rsidRPr="00C3472C">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C3472C">
        <w:rPr>
          <w:rFonts w:ascii="Times New Roman" w:hAnsi="Times New Roman"/>
          <w:sz w:val="28"/>
          <w:szCs w:val="28"/>
        </w:rPr>
        <w:t>2</w:t>
      </w:r>
      <w:r w:rsidR="0019781C" w:rsidRPr="00C3472C">
        <w:rPr>
          <w:rFonts w:ascii="Times New Roman" w:hAnsi="Times New Roman"/>
          <w:sz w:val="28"/>
          <w:szCs w:val="28"/>
        </w:rPr>
        <w:t>1</w:t>
      </w:r>
      <w:r w:rsidRPr="00C3472C">
        <w:rPr>
          <w:rFonts w:ascii="Times New Roman" w:hAnsi="Times New Roman"/>
          <w:sz w:val="28"/>
          <w:szCs w:val="28"/>
        </w:rPr>
        <w:t xml:space="preserve"> год проведена экспертиза и анализ исполнения областного и консолидированного бюджетов Архангельской области по итогам </w:t>
      </w:r>
      <w:r w:rsidR="00B27110" w:rsidRPr="00C3472C">
        <w:rPr>
          <w:rFonts w:ascii="Times New Roman" w:hAnsi="Times New Roman"/>
          <w:sz w:val="28"/>
          <w:szCs w:val="28"/>
        </w:rPr>
        <w:t>девяти месяцев</w:t>
      </w:r>
      <w:r w:rsidRPr="00C3472C">
        <w:rPr>
          <w:rFonts w:ascii="Times New Roman" w:hAnsi="Times New Roman"/>
          <w:sz w:val="28"/>
          <w:szCs w:val="28"/>
        </w:rPr>
        <w:t xml:space="preserve"> 20</w:t>
      </w:r>
      <w:r w:rsidR="00AD078B" w:rsidRPr="00C3472C">
        <w:rPr>
          <w:rFonts w:ascii="Times New Roman" w:hAnsi="Times New Roman"/>
          <w:sz w:val="28"/>
          <w:szCs w:val="28"/>
        </w:rPr>
        <w:t>2</w:t>
      </w:r>
      <w:r w:rsidR="0019781C" w:rsidRPr="00C3472C">
        <w:rPr>
          <w:rFonts w:ascii="Times New Roman" w:hAnsi="Times New Roman"/>
          <w:sz w:val="28"/>
          <w:szCs w:val="28"/>
        </w:rPr>
        <w:t>1</w:t>
      </w:r>
      <w:r w:rsidRPr="00C3472C">
        <w:rPr>
          <w:rFonts w:ascii="Times New Roman" w:hAnsi="Times New Roman"/>
          <w:sz w:val="28"/>
          <w:szCs w:val="28"/>
        </w:rPr>
        <w:t xml:space="preserve"> года, по результатам которых подготовлено настоящее заключение.</w:t>
      </w:r>
    </w:p>
    <w:p w14:paraId="690A9D8B" w14:textId="1AF163BD" w:rsidR="002E3A9F" w:rsidRPr="00C3472C" w:rsidRDefault="002E3A9F" w:rsidP="00813070">
      <w:pPr>
        <w:pStyle w:val="ad"/>
        <w:ind w:firstLine="851"/>
        <w:jc w:val="both"/>
        <w:rPr>
          <w:rFonts w:ascii="Times New Roman" w:hAnsi="Times New Roman"/>
          <w:sz w:val="28"/>
          <w:szCs w:val="28"/>
        </w:rPr>
      </w:pPr>
      <w:r w:rsidRPr="00C3472C">
        <w:rPr>
          <w:rFonts w:ascii="Times New Roman" w:hAnsi="Times New Roman"/>
          <w:sz w:val="28"/>
          <w:szCs w:val="28"/>
        </w:rPr>
        <w:t>В ходе подготовки настоящего заключения использована бюджетная отчетность об исполнении областного и консолидированного бюджетов, а также сводная бухгалтерская отчетность бюджетных и автономных учреждений по состоянию на 01.</w:t>
      </w:r>
      <w:r w:rsidR="004A12A5" w:rsidRPr="00C3472C">
        <w:rPr>
          <w:rFonts w:ascii="Times New Roman" w:hAnsi="Times New Roman"/>
          <w:sz w:val="28"/>
          <w:szCs w:val="28"/>
        </w:rPr>
        <w:t>10</w:t>
      </w:r>
      <w:r w:rsidRPr="00C3472C">
        <w:rPr>
          <w:rFonts w:ascii="Times New Roman" w:hAnsi="Times New Roman"/>
          <w:sz w:val="28"/>
          <w:szCs w:val="28"/>
        </w:rPr>
        <w:t>.20</w:t>
      </w:r>
      <w:r w:rsidR="00AD078B" w:rsidRPr="00C3472C">
        <w:rPr>
          <w:rFonts w:ascii="Times New Roman" w:hAnsi="Times New Roman"/>
          <w:sz w:val="28"/>
          <w:szCs w:val="28"/>
        </w:rPr>
        <w:t>2</w:t>
      </w:r>
      <w:r w:rsidR="0019781C" w:rsidRPr="00C3472C">
        <w:rPr>
          <w:rFonts w:ascii="Times New Roman" w:hAnsi="Times New Roman"/>
          <w:sz w:val="28"/>
          <w:szCs w:val="28"/>
        </w:rPr>
        <w:t>1</w:t>
      </w:r>
      <w:r w:rsidRPr="00C3472C">
        <w:rPr>
          <w:rFonts w:ascii="Times New Roman" w:hAnsi="Times New Roman"/>
          <w:sz w:val="28"/>
          <w:szCs w:val="28"/>
        </w:rPr>
        <w:t>, представленные в программном комплексе «Свод-Смарт». Также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w:t>
      </w:r>
      <w:r w:rsidR="00AD078B" w:rsidRPr="00C3472C">
        <w:rPr>
          <w:rFonts w:ascii="Times New Roman" w:hAnsi="Times New Roman"/>
          <w:sz w:val="28"/>
          <w:szCs w:val="28"/>
        </w:rPr>
        <w:t xml:space="preserve">, </w:t>
      </w:r>
      <w:r w:rsidR="007E74A2" w:rsidRPr="00C3472C">
        <w:rPr>
          <w:rFonts w:ascii="Times New Roman" w:hAnsi="Times New Roman"/>
          <w:sz w:val="28"/>
          <w:szCs w:val="28"/>
        </w:rPr>
        <w:t xml:space="preserve">отчеты о выполнении приоритетных национальных проектов и программ, </w:t>
      </w:r>
      <w:r w:rsidR="002A69B0" w:rsidRPr="00C3472C">
        <w:rPr>
          <w:rFonts w:ascii="Times New Roman" w:hAnsi="Times New Roman"/>
          <w:sz w:val="28"/>
          <w:szCs w:val="28"/>
        </w:rPr>
        <w:t>размещенные на едином портале бюджетной системы Российской Федерации «Электронный бюджет»</w:t>
      </w:r>
      <w:r w:rsidRPr="00C3472C">
        <w:rPr>
          <w:rFonts w:ascii="Times New Roman" w:hAnsi="Times New Roman"/>
          <w:sz w:val="28"/>
          <w:szCs w:val="28"/>
        </w:rPr>
        <w:t xml:space="preserve"> и сведения, представленные главными распорядителями средств областного бюджета по запросам контрольно-счетной палаты Архангельской области.</w:t>
      </w:r>
    </w:p>
    <w:p w14:paraId="69652488" w14:textId="32F40EE2" w:rsidR="002E3A9F" w:rsidRPr="00C3472C" w:rsidRDefault="002E3A9F" w:rsidP="00813070">
      <w:pPr>
        <w:pStyle w:val="ad"/>
        <w:ind w:firstLine="851"/>
        <w:jc w:val="both"/>
        <w:rPr>
          <w:rFonts w:ascii="Times New Roman" w:hAnsi="Times New Roman"/>
          <w:sz w:val="28"/>
          <w:szCs w:val="28"/>
        </w:rPr>
      </w:pPr>
      <w:r w:rsidRPr="00C3472C">
        <w:rPr>
          <w:rFonts w:ascii="Times New Roman" w:hAnsi="Times New Roman"/>
          <w:sz w:val="28"/>
          <w:szCs w:val="28"/>
        </w:rPr>
        <w:t xml:space="preserve">Отчет об исполнении областного бюджета за </w:t>
      </w:r>
      <w:r w:rsidR="00540143" w:rsidRPr="00C3472C">
        <w:rPr>
          <w:rFonts w:ascii="Times New Roman" w:hAnsi="Times New Roman"/>
          <w:sz w:val="28"/>
          <w:szCs w:val="28"/>
        </w:rPr>
        <w:t>девять месяцев</w:t>
      </w:r>
      <w:r w:rsidRPr="00C3472C">
        <w:rPr>
          <w:rFonts w:ascii="Times New Roman" w:hAnsi="Times New Roman"/>
          <w:sz w:val="28"/>
          <w:szCs w:val="28"/>
        </w:rPr>
        <w:t xml:space="preserve"> 20</w:t>
      </w:r>
      <w:r w:rsidR="00E80C90" w:rsidRPr="00C3472C">
        <w:rPr>
          <w:rFonts w:ascii="Times New Roman" w:hAnsi="Times New Roman"/>
          <w:sz w:val="28"/>
          <w:szCs w:val="28"/>
        </w:rPr>
        <w:t>2</w:t>
      </w:r>
      <w:r w:rsidR="008B49ED" w:rsidRPr="00C3472C">
        <w:rPr>
          <w:rFonts w:ascii="Times New Roman" w:hAnsi="Times New Roman"/>
          <w:sz w:val="28"/>
          <w:szCs w:val="28"/>
        </w:rPr>
        <w:t>1</w:t>
      </w:r>
      <w:r w:rsidRPr="00C3472C">
        <w:rPr>
          <w:rFonts w:ascii="Times New Roman" w:hAnsi="Times New Roman"/>
          <w:sz w:val="28"/>
          <w:szCs w:val="28"/>
        </w:rPr>
        <w:t xml:space="preserve"> года утвержден распоряжением Правительства Архангельской области от </w:t>
      </w:r>
      <w:r w:rsidR="008B49ED" w:rsidRPr="00C3472C">
        <w:rPr>
          <w:rFonts w:ascii="Times New Roman" w:hAnsi="Times New Roman"/>
          <w:sz w:val="28"/>
          <w:szCs w:val="28"/>
        </w:rPr>
        <w:t>08</w:t>
      </w:r>
      <w:r w:rsidRPr="00C3472C">
        <w:rPr>
          <w:rFonts w:ascii="Times New Roman" w:hAnsi="Times New Roman"/>
          <w:sz w:val="28"/>
          <w:szCs w:val="28"/>
        </w:rPr>
        <w:t>.</w:t>
      </w:r>
      <w:r w:rsidR="00540143" w:rsidRPr="00C3472C">
        <w:rPr>
          <w:rFonts w:ascii="Times New Roman" w:hAnsi="Times New Roman"/>
          <w:sz w:val="28"/>
          <w:szCs w:val="28"/>
        </w:rPr>
        <w:t>11</w:t>
      </w:r>
      <w:r w:rsidRPr="00C3472C">
        <w:rPr>
          <w:rFonts w:ascii="Times New Roman" w:hAnsi="Times New Roman"/>
          <w:sz w:val="28"/>
          <w:szCs w:val="28"/>
        </w:rPr>
        <w:t>.20</w:t>
      </w:r>
      <w:r w:rsidR="00807F9F" w:rsidRPr="00C3472C">
        <w:rPr>
          <w:rFonts w:ascii="Times New Roman" w:hAnsi="Times New Roman"/>
          <w:sz w:val="28"/>
          <w:szCs w:val="28"/>
        </w:rPr>
        <w:t>2</w:t>
      </w:r>
      <w:r w:rsidR="008B49ED" w:rsidRPr="00C3472C">
        <w:rPr>
          <w:rFonts w:ascii="Times New Roman" w:hAnsi="Times New Roman"/>
          <w:sz w:val="28"/>
          <w:szCs w:val="28"/>
        </w:rPr>
        <w:t>1</w:t>
      </w:r>
      <w:r w:rsidRPr="00C3472C">
        <w:rPr>
          <w:rFonts w:ascii="Times New Roman" w:hAnsi="Times New Roman"/>
          <w:sz w:val="28"/>
          <w:szCs w:val="28"/>
        </w:rPr>
        <w:t xml:space="preserve"> № </w:t>
      </w:r>
      <w:r w:rsidR="008B49ED" w:rsidRPr="00C3472C">
        <w:rPr>
          <w:rFonts w:ascii="Times New Roman" w:hAnsi="Times New Roman"/>
          <w:sz w:val="28"/>
          <w:szCs w:val="28"/>
        </w:rPr>
        <w:t>510</w:t>
      </w:r>
      <w:r w:rsidRPr="00C3472C">
        <w:rPr>
          <w:rFonts w:ascii="Times New Roman" w:hAnsi="Times New Roman"/>
          <w:sz w:val="28"/>
          <w:szCs w:val="28"/>
        </w:rPr>
        <w:t>-рп и представлен в контрольно-счетную палату письмом Губернатора Архангельской области от 1</w:t>
      </w:r>
      <w:r w:rsidR="008B49ED" w:rsidRPr="00C3472C">
        <w:rPr>
          <w:rFonts w:ascii="Times New Roman" w:hAnsi="Times New Roman"/>
          <w:sz w:val="28"/>
          <w:szCs w:val="28"/>
        </w:rPr>
        <w:t>7</w:t>
      </w:r>
      <w:r w:rsidRPr="00C3472C">
        <w:rPr>
          <w:rFonts w:ascii="Times New Roman" w:hAnsi="Times New Roman"/>
          <w:sz w:val="28"/>
          <w:szCs w:val="28"/>
        </w:rPr>
        <w:t>.</w:t>
      </w:r>
      <w:r w:rsidR="00957DB5" w:rsidRPr="00C3472C">
        <w:rPr>
          <w:rFonts w:ascii="Times New Roman" w:hAnsi="Times New Roman"/>
          <w:sz w:val="28"/>
          <w:szCs w:val="28"/>
        </w:rPr>
        <w:t>11</w:t>
      </w:r>
      <w:r w:rsidRPr="00C3472C">
        <w:rPr>
          <w:rFonts w:ascii="Times New Roman" w:hAnsi="Times New Roman"/>
          <w:sz w:val="28"/>
          <w:szCs w:val="28"/>
        </w:rPr>
        <w:t>.20</w:t>
      </w:r>
      <w:r w:rsidR="00E80C90" w:rsidRPr="00C3472C">
        <w:rPr>
          <w:rFonts w:ascii="Times New Roman" w:hAnsi="Times New Roman"/>
          <w:sz w:val="28"/>
          <w:szCs w:val="28"/>
        </w:rPr>
        <w:t>2</w:t>
      </w:r>
      <w:r w:rsidR="008B49ED" w:rsidRPr="00C3472C">
        <w:rPr>
          <w:rFonts w:ascii="Times New Roman" w:hAnsi="Times New Roman"/>
          <w:sz w:val="28"/>
          <w:szCs w:val="28"/>
        </w:rPr>
        <w:t>1</w:t>
      </w:r>
      <w:r w:rsidRPr="00C3472C">
        <w:rPr>
          <w:rFonts w:ascii="Times New Roman" w:hAnsi="Times New Roman"/>
          <w:sz w:val="28"/>
          <w:szCs w:val="28"/>
        </w:rPr>
        <w:t xml:space="preserve"> № 02-</w:t>
      </w:r>
      <w:r w:rsidR="00957DB5" w:rsidRPr="00C3472C">
        <w:rPr>
          <w:rFonts w:ascii="Times New Roman" w:hAnsi="Times New Roman"/>
          <w:sz w:val="28"/>
          <w:szCs w:val="28"/>
        </w:rPr>
        <w:t>17</w:t>
      </w:r>
      <w:r w:rsidRPr="00C3472C">
        <w:rPr>
          <w:rFonts w:ascii="Times New Roman" w:hAnsi="Times New Roman"/>
          <w:sz w:val="28"/>
          <w:szCs w:val="28"/>
        </w:rPr>
        <w:t>/</w:t>
      </w:r>
      <w:r w:rsidR="00824046" w:rsidRPr="00C3472C">
        <w:rPr>
          <w:rFonts w:ascii="Times New Roman" w:hAnsi="Times New Roman"/>
          <w:sz w:val="28"/>
          <w:szCs w:val="28"/>
        </w:rPr>
        <w:t>60</w:t>
      </w:r>
      <w:r w:rsidRPr="00C3472C">
        <w:rPr>
          <w:rFonts w:ascii="Times New Roman" w:hAnsi="Times New Roman"/>
          <w:sz w:val="28"/>
          <w:szCs w:val="28"/>
        </w:rPr>
        <w:t xml:space="preserve"> в составе документов и материалов, определенном статьей 29 закона «О бюджетном процессе».</w:t>
      </w:r>
    </w:p>
    <w:p w14:paraId="0D076D1C" w14:textId="70F18AEF" w:rsidR="009C6692" w:rsidRPr="00C3472C" w:rsidRDefault="009C6692" w:rsidP="00813070">
      <w:pPr>
        <w:spacing w:after="0" w:line="240" w:lineRule="auto"/>
        <w:rPr>
          <w:rFonts w:ascii="Times New Roman" w:hAnsi="Times New Roman"/>
          <w:sz w:val="28"/>
          <w:szCs w:val="28"/>
          <w:highlight w:val="cyan"/>
        </w:rPr>
      </w:pPr>
      <w:r w:rsidRPr="00C3472C">
        <w:rPr>
          <w:rFonts w:ascii="Times New Roman" w:hAnsi="Times New Roman"/>
          <w:sz w:val="28"/>
          <w:szCs w:val="28"/>
          <w:highlight w:val="cyan"/>
        </w:rPr>
        <w:br w:type="page"/>
      </w:r>
    </w:p>
    <w:p w14:paraId="2B78F2FE" w14:textId="77777777" w:rsidR="006169B3" w:rsidRPr="00C3472C" w:rsidRDefault="006169B3" w:rsidP="00813070">
      <w:pPr>
        <w:pStyle w:val="aff5"/>
        <w:spacing w:before="240" w:after="120" w:line="240" w:lineRule="auto"/>
        <w:jc w:val="center"/>
        <w:rPr>
          <w:rFonts w:ascii="Times New Roman" w:hAnsi="Times New Roman"/>
          <w:b w:val="0"/>
          <w:color w:val="auto"/>
          <w:spacing w:val="12"/>
        </w:rPr>
      </w:pPr>
      <w:r w:rsidRPr="00C3472C">
        <w:rPr>
          <w:rFonts w:ascii="Times New Roman" w:hAnsi="Times New Roman"/>
          <w:b w:val="0"/>
          <w:color w:val="auto"/>
          <w:spacing w:val="12"/>
        </w:rPr>
        <w:lastRenderedPageBreak/>
        <w:t>СОДЕРЖАНИЕ ЗАКЛЮЧЕНИЯ</w:t>
      </w:r>
    </w:p>
    <w:p w14:paraId="3D74E008" w14:textId="77777777" w:rsidR="00190691" w:rsidRPr="00C3472C" w:rsidRDefault="00C9299A">
      <w:pPr>
        <w:pStyle w:val="13"/>
        <w:tabs>
          <w:tab w:val="right" w:leader="dot" w:pos="9401"/>
        </w:tabs>
        <w:rPr>
          <w:rFonts w:asciiTheme="minorHAnsi" w:eastAsiaTheme="minorEastAsia" w:hAnsiTheme="minorHAnsi" w:cstheme="minorBidi"/>
          <w:noProof/>
          <w:sz w:val="22"/>
          <w:lang w:eastAsia="ru-RU"/>
        </w:rPr>
      </w:pPr>
      <w:r w:rsidRPr="00C3472C">
        <w:rPr>
          <w:highlight w:val="cyan"/>
        </w:rPr>
        <w:fldChar w:fldCharType="begin"/>
      </w:r>
      <w:r w:rsidRPr="00C3472C">
        <w:rPr>
          <w:highlight w:val="cyan"/>
        </w:rPr>
        <w:instrText xml:space="preserve"> TOC \o "1-3" \h \z \u </w:instrText>
      </w:r>
      <w:r w:rsidRPr="00C3472C">
        <w:rPr>
          <w:highlight w:val="cyan"/>
        </w:rPr>
        <w:fldChar w:fldCharType="separate"/>
      </w:r>
      <w:hyperlink w:anchor="_Toc90458226" w:history="1">
        <w:r w:rsidR="00190691" w:rsidRPr="00C3472C">
          <w:rPr>
            <w:rStyle w:val="afb"/>
            <w:noProof/>
            <w:color w:val="auto"/>
          </w:rPr>
          <w:t>1. Исполнение консолидированного бюджета Архангельской области в январе - сентябре 2021 года</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_Toc90458226 \h </w:instrText>
        </w:r>
        <w:r w:rsidR="00190691" w:rsidRPr="00C3472C">
          <w:rPr>
            <w:noProof/>
            <w:webHidden/>
          </w:rPr>
        </w:r>
        <w:r w:rsidR="00190691" w:rsidRPr="00C3472C">
          <w:rPr>
            <w:noProof/>
            <w:webHidden/>
          </w:rPr>
          <w:fldChar w:fldCharType="separate"/>
        </w:r>
        <w:r w:rsidR="00CA518A" w:rsidRPr="00C3472C">
          <w:rPr>
            <w:noProof/>
            <w:webHidden/>
          </w:rPr>
          <w:t>3</w:t>
        </w:r>
        <w:r w:rsidR="00190691" w:rsidRPr="00C3472C">
          <w:rPr>
            <w:noProof/>
            <w:webHidden/>
          </w:rPr>
          <w:fldChar w:fldCharType="end"/>
        </w:r>
      </w:hyperlink>
    </w:p>
    <w:p w14:paraId="47C37690"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27" w:history="1">
        <w:r w:rsidR="00190691" w:rsidRPr="00C3472C">
          <w:rPr>
            <w:rStyle w:val="afb"/>
            <w:noProof/>
            <w:color w:val="auto"/>
          </w:rPr>
          <w:t>1.1. Доходы консолидированного бюджета Архангельской области</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_Toc90458227 \h </w:instrText>
        </w:r>
        <w:r w:rsidR="00190691" w:rsidRPr="00C3472C">
          <w:rPr>
            <w:noProof/>
            <w:webHidden/>
          </w:rPr>
        </w:r>
        <w:r w:rsidR="00190691" w:rsidRPr="00C3472C">
          <w:rPr>
            <w:noProof/>
            <w:webHidden/>
          </w:rPr>
          <w:fldChar w:fldCharType="separate"/>
        </w:r>
        <w:r w:rsidR="00CA518A" w:rsidRPr="00C3472C">
          <w:rPr>
            <w:noProof/>
            <w:webHidden/>
          </w:rPr>
          <w:t>3</w:t>
        </w:r>
        <w:r w:rsidR="00190691" w:rsidRPr="00C3472C">
          <w:rPr>
            <w:noProof/>
            <w:webHidden/>
          </w:rPr>
          <w:fldChar w:fldCharType="end"/>
        </w:r>
      </w:hyperlink>
    </w:p>
    <w:p w14:paraId="30A83C1E"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28" w:history="1">
        <w:r w:rsidR="00190691" w:rsidRPr="00C3472C">
          <w:rPr>
            <w:rStyle w:val="afb"/>
            <w:noProof/>
            <w:color w:val="auto"/>
          </w:rPr>
          <w:t>1.2. Расходы консолидированного бюджета Архангельской области</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_Toc90458228 \h </w:instrText>
        </w:r>
        <w:r w:rsidR="00190691" w:rsidRPr="00C3472C">
          <w:rPr>
            <w:noProof/>
            <w:webHidden/>
          </w:rPr>
        </w:r>
        <w:r w:rsidR="00190691" w:rsidRPr="00C3472C">
          <w:rPr>
            <w:noProof/>
            <w:webHidden/>
          </w:rPr>
          <w:fldChar w:fldCharType="separate"/>
        </w:r>
        <w:r w:rsidR="00CA518A" w:rsidRPr="00C3472C">
          <w:rPr>
            <w:noProof/>
            <w:webHidden/>
          </w:rPr>
          <w:t>15</w:t>
        </w:r>
        <w:r w:rsidR="00190691" w:rsidRPr="00C3472C">
          <w:rPr>
            <w:noProof/>
            <w:webHidden/>
          </w:rPr>
          <w:fldChar w:fldCharType="end"/>
        </w:r>
      </w:hyperlink>
    </w:p>
    <w:p w14:paraId="41172184"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29" w:history="1">
        <w:r w:rsidR="00190691" w:rsidRPr="00C3472C">
          <w:rPr>
            <w:rStyle w:val="afb"/>
            <w:noProof/>
            <w:color w:val="auto"/>
          </w:rPr>
          <w:t>1.3. Результат исполнения консолидированного бюджета Архангельской области</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_Toc90458229 \h </w:instrText>
        </w:r>
        <w:r w:rsidR="00190691" w:rsidRPr="00C3472C">
          <w:rPr>
            <w:noProof/>
            <w:webHidden/>
          </w:rPr>
        </w:r>
        <w:r w:rsidR="00190691" w:rsidRPr="00C3472C">
          <w:rPr>
            <w:noProof/>
            <w:webHidden/>
          </w:rPr>
          <w:fldChar w:fldCharType="separate"/>
        </w:r>
        <w:r w:rsidR="00CA518A" w:rsidRPr="00C3472C">
          <w:rPr>
            <w:noProof/>
            <w:webHidden/>
          </w:rPr>
          <w:t>18</w:t>
        </w:r>
        <w:r w:rsidR="00190691" w:rsidRPr="00C3472C">
          <w:rPr>
            <w:noProof/>
            <w:webHidden/>
          </w:rPr>
          <w:fldChar w:fldCharType="end"/>
        </w:r>
      </w:hyperlink>
    </w:p>
    <w:p w14:paraId="2F6D9DE5"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0" w:history="1">
        <w:r w:rsidR="00190691" w:rsidRPr="00C3472C">
          <w:rPr>
            <w:rStyle w:val="afb"/>
            <w:noProof/>
            <w:color w:val="auto"/>
          </w:rPr>
          <w:t>1.4. Состояние муниципального внутреннего долга</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_Toc90458230 \h </w:instrText>
        </w:r>
        <w:r w:rsidR="00190691" w:rsidRPr="00C3472C">
          <w:rPr>
            <w:noProof/>
            <w:webHidden/>
          </w:rPr>
        </w:r>
        <w:r w:rsidR="00190691" w:rsidRPr="00C3472C">
          <w:rPr>
            <w:noProof/>
            <w:webHidden/>
          </w:rPr>
          <w:fldChar w:fldCharType="separate"/>
        </w:r>
        <w:r w:rsidR="00CA518A" w:rsidRPr="00C3472C">
          <w:rPr>
            <w:noProof/>
            <w:webHidden/>
          </w:rPr>
          <w:t>18</w:t>
        </w:r>
        <w:r w:rsidR="00190691" w:rsidRPr="00C3472C">
          <w:rPr>
            <w:noProof/>
            <w:webHidden/>
          </w:rPr>
          <w:fldChar w:fldCharType="end"/>
        </w:r>
      </w:hyperlink>
    </w:p>
    <w:p w14:paraId="1B4F24F9"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1" w:history="1">
        <w:r w:rsidR="00190691" w:rsidRPr="00C3472C">
          <w:rPr>
            <w:rStyle w:val="afb"/>
            <w:noProof/>
            <w:color w:val="auto"/>
          </w:rPr>
          <w:t>1.5. Состояние задолженности казенных учреждений</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_Toc90458231 \h </w:instrText>
        </w:r>
        <w:r w:rsidR="00190691" w:rsidRPr="00C3472C">
          <w:rPr>
            <w:noProof/>
            <w:webHidden/>
          </w:rPr>
        </w:r>
        <w:r w:rsidR="00190691" w:rsidRPr="00C3472C">
          <w:rPr>
            <w:noProof/>
            <w:webHidden/>
          </w:rPr>
          <w:fldChar w:fldCharType="separate"/>
        </w:r>
        <w:r w:rsidR="00CA518A" w:rsidRPr="00C3472C">
          <w:rPr>
            <w:noProof/>
            <w:webHidden/>
          </w:rPr>
          <w:t>22</w:t>
        </w:r>
        <w:r w:rsidR="00190691" w:rsidRPr="00C3472C">
          <w:rPr>
            <w:noProof/>
            <w:webHidden/>
          </w:rPr>
          <w:fldChar w:fldCharType="end"/>
        </w:r>
      </w:hyperlink>
    </w:p>
    <w:p w14:paraId="464A2293" w14:textId="77777777" w:rsidR="00190691" w:rsidRPr="00C3472C" w:rsidRDefault="00D038BE">
      <w:pPr>
        <w:pStyle w:val="13"/>
        <w:tabs>
          <w:tab w:val="right" w:leader="dot" w:pos="9401"/>
        </w:tabs>
        <w:rPr>
          <w:rFonts w:asciiTheme="minorHAnsi" w:eastAsiaTheme="minorEastAsia" w:hAnsiTheme="minorHAnsi" w:cstheme="minorBidi"/>
          <w:noProof/>
          <w:sz w:val="22"/>
          <w:lang w:eastAsia="ru-RU"/>
        </w:rPr>
      </w:pPr>
      <w:hyperlink w:anchor="_Toc90458232" w:history="1">
        <w:r w:rsidR="00190691" w:rsidRPr="00C3472C">
          <w:rPr>
            <w:rStyle w:val="afb"/>
            <w:noProof/>
            <w:color w:val="auto"/>
          </w:rPr>
          <w:t>2. Доходы областного бюджета за 9 месяцев 2021 года</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_Toc90458232 \h </w:instrText>
        </w:r>
        <w:r w:rsidR="00190691" w:rsidRPr="00C3472C">
          <w:rPr>
            <w:noProof/>
            <w:webHidden/>
          </w:rPr>
        </w:r>
        <w:r w:rsidR="00190691" w:rsidRPr="00C3472C">
          <w:rPr>
            <w:noProof/>
            <w:webHidden/>
          </w:rPr>
          <w:fldChar w:fldCharType="separate"/>
        </w:r>
        <w:r w:rsidR="00CA518A" w:rsidRPr="00C3472C">
          <w:rPr>
            <w:noProof/>
            <w:webHidden/>
          </w:rPr>
          <w:t>33</w:t>
        </w:r>
        <w:r w:rsidR="00190691" w:rsidRPr="00C3472C">
          <w:rPr>
            <w:noProof/>
            <w:webHidden/>
          </w:rPr>
          <w:fldChar w:fldCharType="end"/>
        </w:r>
      </w:hyperlink>
    </w:p>
    <w:p w14:paraId="251D2B22"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3" w:history="1">
        <w:r w:rsidR="00190691" w:rsidRPr="00C3472C">
          <w:rPr>
            <w:rStyle w:val="afb"/>
            <w:noProof/>
            <w:color w:val="auto"/>
          </w:rPr>
          <w:t>2.1. Налоговые и неналоговые доходы</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_Toc90458233 \h </w:instrText>
        </w:r>
        <w:r w:rsidR="00190691" w:rsidRPr="00C3472C">
          <w:rPr>
            <w:noProof/>
            <w:webHidden/>
          </w:rPr>
        </w:r>
        <w:r w:rsidR="00190691" w:rsidRPr="00C3472C">
          <w:rPr>
            <w:noProof/>
            <w:webHidden/>
          </w:rPr>
          <w:fldChar w:fldCharType="separate"/>
        </w:r>
        <w:r w:rsidR="00CA518A" w:rsidRPr="00C3472C">
          <w:rPr>
            <w:noProof/>
            <w:webHidden/>
          </w:rPr>
          <w:t>34</w:t>
        </w:r>
        <w:r w:rsidR="00190691" w:rsidRPr="00C3472C">
          <w:rPr>
            <w:noProof/>
            <w:webHidden/>
          </w:rPr>
          <w:fldChar w:fldCharType="end"/>
        </w:r>
      </w:hyperlink>
    </w:p>
    <w:p w14:paraId="6B0C86FF"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4" w:history="1">
        <w:r w:rsidR="00190691" w:rsidRPr="00C3472C">
          <w:rPr>
            <w:rStyle w:val="afb"/>
            <w:noProof/>
            <w:color w:val="auto"/>
          </w:rPr>
          <w:t>2.2. Безвозмездные поступления</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_Toc90458234 \h </w:instrText>
        </w:r>
        <w:r w:rsidR="00190691" w:rsidRPr="00C3472C">
          <w:rPr>
            <w:noProof/>
            <w:webHidden/>
          </w:rPr>
        </w:r>
        <w:r w:rsidR="00190691" w:rsidRPr="00C3472C">
          <w:rPr>
            <w:noProof/>
            <w:webHidden/>
          </w:rPr>
          <w:fldChar w:fldCharType="separate"/>
        </w:r>
        <w:r w:rsidR="00CA518A" w:rsidRPr="00C3472C">
          <w:rPr>
            <w:noProof/>
            <w:webHidden/>
          </w:rPr>
          <w:t>60</w:t>
        </w:r>
        <w:r w:rsidR="00190691" w:rsidRPr="00C3472C">
          <w:rPr>
            <w:noProof/>
            <w:webHidden/>
          </w:rPr>
          <w:fldChar w:fldCharType="end"/>
        </w:r>
      </w:hyperlink>
    </w:p>
    <w:p w14:paraId="5AA3E80F" w14:textId="77777777" w:rsidR="00190691" w:rsidRPr="00C3472C" w:rsidRDefault="00D038BE">
      <w:pPr>
        <w:pStyle w:val="13"/>
        <w:tabs>
          <w:tab w:val="right" w:leader="dot" w:pos="9401"/>
        </w:tabs>
        <w:rPr>
          <w:rFonts w:asciiTheme="minorHAnsi" w:eastAsiaTheme="minorEastAsia" w:hAnsiTheme="minorHAnsi" w:cstheme="minorBidi"/>
          <w:noProof/>
          <w:sz w:val="22"/>
          <w:lang w:eastAsia="ru-RU"/>
        </w:rPr>
      </w:pPr>
      <w:hyperlink w:anchor="_Toc90458235" w:history="1">
        <w:r w:rsidR="00190691" w:rsidRPr="00C3472C">
          <w:rPr>
            <w:rStyle w:val="afb"/>
            <w:noProof/>
            <w:color w:val="auto"/>
          </w:rPr>
          <w:t>3. Расходы областного бюджета за 9 месяцев 2021 года</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_Toc90458235 \h </w:instrText>
        </w:r>
        <w:r w:rsidR="00190691" w:rsidRPr="00C3472C">
          <w:rPr>
            <w:noProof/>
            <w:webHidden/>
          </w:rPr>
        </w:r>
        <w:r w:rsidR="00190691" w:rsidRPr="00C3472C">
          <w:rPr>
            <w:noProof/>
            <w:webHidden/>
          </w:rPr>
          <w:fldChar w:fldCharType="separate"/>
        </w:r>
        <w:r w:rsidR="00CA518A" w:rsidRPr="00C3472C">
          <w:rPr>
            <w:noProof/>
            <w:webHidden/>
          </w:rPr>
          <w:t>67</w:t>
        </w:r>
        <w:r w:rsidR="00190691" w:rsidRPr="00C3472C">
          <w:rPr>
            <w:noProof/>
            <w:webHidden/>
          </w:rPr>
          <w:fldChar w:fldCharType="end"/>
        </w:r>
      </w:hyperlink>
    </w:p>
    <w:p w14:paraId="5D0A785D"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6" w:history="1">
        <w:r w:rsidR="00190691" w:rsidRPr="00C3472C">
          <w:rPr>
            <w:rStyle w:val="afb"/>
            <w:noProof/>
            <w:color w:val="auto"/>
          </w:rPr>
          <w:t>3.1. Расходы на содержание государственных органов и обеспечение их функций</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_Toc90458236 \h </w:instrText>
        </w:r>
        <w:r w:rsidR="00190691" w:rsidRPr="00C3472C">
          <w:rPr>
            <w:noProof/>
            <w:webHidden/>
          </w:rPr>
        </w:r>
        <w:r w:rsidR="00190691" w:rsidRPr="00C3472C">
          <w:rPr>
            <w:noProof/>
            <w:webHidden/>
          </w:rPr>
          <w:fldChar w:fldCharType="separate"/>
        </w:r>
        <w:r w:rsidR="00CA518A" w:rsidRPr="00C3472C">
          <w:rPr>
            <w:noProof/>
            <w:webHidden/>
          </w:rPr>
          <w:t>74</w:t>
        </w:r>
        <w:r w:rsidR="00190691" w:rsidRPr="00C3472C">
          <w:rPr>
            <w:noProof/>
            <w:webHidden/>
          </w:rPr>
          <w:fldChar w:fldCharType="end"/>
        </w:r>
      </w:hyperlink>
    </w:p>
    <w:p w14:paraId="75B87DB8"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7" w:history="1">
        <w:r w:rsidR="00190691" w:rsidRPr="00C3472C">
          <w:rPr>
            <w:rStyle w:val="afb"/>
            <w:noProof/>
            <w:color w:val="auto"/>
          </w:rPr>
          <w:t>3.2. Характеристика расходов областного бюджета на реализацию программ Архангельской области</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_Toc90458237 \h </w:instrText>
        </w:r>
        <w:r w:rsidR="00190691" w:rsidRPr="00C3472C">
          <w:rPr>
            <w:noProof/>
            <w:webHidden/>
          </w:rPr>
        </w:r>
        <w:r w:rsidR="00190691" w:rsidRPr="00C3472C">
          <w:rPr>
            <w:noProof/>
            <w:webHidden/>
          </w:rPr>
          <w:fldChar w:fldCharType="separate"/>
        </w:r>
        <w:r w:rsidR="00CA518A" w:rsidRPr="00C3472C">
          <w:rPr>
            <w:noProof/>
            <w:webHidden/>
          </w:rPr>
          <w:t>75</w:t>
        </w:r>
        <w:r w:rsidR="00190691" w:rsidRPr="00C3472C">
          <w:rPr>
            <w:noProof/>
            <w:webHidden/>
          </w:rPr>
          <w:fldChar w:fldCharType="end"/>
        </w:r>
      </w:hyperlink>
    </w:p>
    <w:p w14:paraId="41BBF84D"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8" w:history="1">
        <w:r w:rsidR="00190691" w:rsidRPr="00C3472C">
          <w:rPr>
            <w:rStyle w:val="afb"/>
            <w:noProof/>
            <w:color w:val="auto"/>
          </w:rPr>
          <w:t>3.3. Реализация областной адресной инвестиционной программы</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_Toc90458238 \h </w:instrText>
        </w:r>
        <w:r w:rsidR="00190691" w:rsidRPr="00C3472C">
          <w:rPr>
            <w:noProof/>
            <w:webHidden/>
          </w:rPr>
        </w:r>
        <w:r w:rsidR="00190691" w:rsidRPr="00C3472C">
          <w:rPr>
            <w:noProof/>
            <w:webHidden/>
          </w:rPr>
          <w:fldChar w:fldCharType="separate"/>
        </w:r>
        <w:r w:rsidR="00CA518A" w:rsidRPr="00C3472C">
          <w:rPr>
            <w:noProof/>
            <w:webHidden/>
          </w:rPr>
          <w:t>85</w:t>
        </w:r>
        <w:r w:rsidR="00190691" w:rsidRPr="00C3472C">
          <w:rPr>
            <w:noProof/>
            <w:webHidden/>
          </w:rPr>
          <w:fldChar w:fldCharType="end"/>
        </w:r>
      </w:hyperlink>
    </w:p>
    <w:p w14:paraId="63317092"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39" w:history="1">
        <w:r w:rsidR="00190691" w:rsidRPr="00C3472C">
          <w:rPr>
            <w:rStyle w:val="afb"/>
            <w:noProof/>
            <w:color w:val="auto"/>
          </w:rPr>
          <w:t>3.4. Реализация приоритетных национальных проектов и программ</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_Toc90458239 \h </w:instrText>
        </w:r>
        <w:r w:rsidR="00190691" w:rsidRPr="00C3472C">
          <w:rPr>
            <w:noProof/>
            <w:webHidden/>
          </w:rPr>
        </w:r>
        <w:r w:rsidR="00190691" w:rsidRPr="00C3472C">
          <w:rPr>
            <w:noProof/>
            <w:webHidden/>
          </w:rPr>
          <w:fldChar w:fldCharType="separate"/>
        </w:r>
        <w:r w:rsidR="00CA518A" w:rsidRPr="00C3472C">
          <w:rPr>
            <w:noProof/>
            <w:webHidden/>
          </w:rPr>
          <w:t>98</w:t>
        </w:r>
        <w:r w:rsidR="00190691" w:rsidRPr="00C3472C">
          <w:rPr>
            <w:noProof/>
            <w:webHidden/>
          </w:rPr>
          <w:fldChar w:fldCharType="end"/>
        </w:r>
      </w:hyperlink>
    </w:p>
    <w:p w14:paraId="7AB87FA1" w14:textId="77777777" w:rsidR="00190691" w:rsidRPr="00C3472C" w:rsidRDefault="00D038BE">
      <w:pPr>
        <w:pStyle w:val="13"/>
        <w:tabs>
          <w:tab w:val="right" w:leader="dot" w:pos="9401"/>
        </w:tabs>
        <w:rPr>
          <w:rFonts w:asciiTheme="minorHAnsi" w:eastAsiaTheme="minorEastAsia" w:hAnsiTheme="minorHAnsi" w:cstheme="minorBidi"/>
          <w:noProof/>
          <w:sz w:val="22"/>
          <w:lang w:eastAsia="ru-RU"/>
        </w:rPr>
      </w:pPr>
      <w:hyperlink w:anchor="_Toc90458240" w:history="1">
        <w:r w:rsidR="00190691" w:rsidRPr="00C3472C">
          <w:rPr>
            <w:rStyle w:val="afb"/>
            <w:noProof/>
            <w:color w:val="auto"/>
          </w:rPr>
          <w:t>4. Результаты деятельности государственных и муниципальных бюджетных и автономных учреждений за 9 месяцев 2021 года</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_Toc90458240 \h </w:instrText>
        </w:r>
        <w:r w:rsidR="00190691" w:rsidRPr="00C3472C">
          <w:rPr>
            <w:noProof/>
            <w:webHidden/>
          </w:rPr>
        </w:r>
        <w:r w:rsidR="00190691" w:rsidRPr="00C3472C">
          <w:rPr>
            <w:noProof/>
            <w:webHidden/>
          </w:rPr>
          <w:fldChar w:fldCharType="separate"/>
        </w:r>
        <w:r w:rsidR="00CA518A" w:rsidRPr="00C3472C">
          <w:rPr>
            <w:noProof/>
            <w:webHidden/>
          </w:rPr>
          <w:t>116</w:t>
        </w:r>
        <w:r w:rsidR="00190691" w:rsidRPr="00C3472C">
          <w:rPr>
            <w:noProof/>
            <w:webHidden/>
          </w:rPr>
          <w:fldChar w:fldCharType="end"/>
        </w:r>
      </w:hyperlink>
    </w:p>
    <w:p w14:paraId="13054797"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41" w:history="1">
        <w:r w:rsidR="00190691" w:rsidRPr="00C3472C">
          <w:rPr>
            <w:rStyle w:val="afb"/>
            <w:noProof/>
            <w:color w:val="auto"/>
          </w:rPr>
          <w:t>4.1. Выполнение планов финансово-хозяйственной деятельности</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_Toc90458241 \h </w:instrText>
        </w:r>
        <w:r w:rsidR="00190691" w:rsidRPr="00C3472C">
          <w:rPr>
            <w:noProof/>
            <w:webHidden/>
          </w:rPr>
        </w:r>
        <w:r w:rsidR="00190691" w:rsidRPr="00C3472C">
          <w:rPr>
            <w:noProof/>
            <w:webHidden/>
          </w:rPr>
          <w:fldChar w:fldCharType="separate"/>
        </w:r>
        <w:r w:rsidR="00CA518A" w:rsidRPr="00C3472C">
          <w:rPr>
            <w:noProof/>
            <w:webHidden/>
          </w:rPr>
          <w:t>116</w:t>
        </w:r>
        <w:r w:rsidR="00190691" w:rsidRPr="00C3472C">
          <w:rPr>
            <w:noProof/>
            <w:webHidden/>
          </w:rPr>
          <w:fldChar w:fldCharType="end"/>
        </w:r>
      </w:hyperlink>
    </w:p>
    <w:p w14:paraId="4C982852" w14:textId="77777777" w:rsidR="00190691" w:rsidRPr="00C3472C" w:rsidRDefault="00D038BE">
      <w:pPr>
        <w:pStyle w:val="25"/>
        <w:tabs>
          <w:tab w:val="right" w:leader="dot" w:pos="9401"/>
        </w:tabs>
        <w:rPr>
          <w:rFonts w:asciiTheme="minorHAnsi" w:eastAsiaTheme="minorEastAsia" w:hAnsiTheme="minorHAnsi" w:cstheme="minorBidi"/>
          <w:noProof/>
          <w:sz w:val="22"/>
          <w:lang w:eastAsia="ru-RU"/>
        </w:rPr>
      </w:pPr>
      <w:hyperlink w:anchor="_Toc90458242" w:history="1">
        <w:r w:rsidR="00190691" w:rsidRPr="00C3472C">
          <w:rPr>
            <w:rStyle w:val="afb"/>
            <w:noProof/>
            <w:color w:val="auto"/>
          </w:rPr>
          <w:t>4.2. Состояние задолженности государственных, муниципальных бюджетных и автономных учреждений</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_Toc90458242 \h </w:instrText>
        </w:r>
        <w:r w:rsidR="00190691" w:rsidRPr="00C3472C">
          <w:rPr>
            <w:noProof/>
            <w:webHidden/>
          </w:rPr>
        </w:r>
        <w:r w:rsidR="00190691" w:rsidRPr="00C3472C">
          <w:rPr>
            <w:noProof/>
            <w:webHidden/>
          </w:rPr>
          <w:fldChar w:fldCharType="separate"/>
        </w:r>
        <w:r w:rsidR="00CA518A" w:rsidRPr="00C3472C">
          <w:rPr>
            <w:noProof/>
            <w:webHidden/>
          </w:rPr>
          <w:t>127</w:t>
        </w:r>
        <w:r w:rsidR="00190691" w:rsidRPr="00C3472C">
          <w:rPr>
            <w:noProof/>
            <w:webHidden/>
          </w:rPr>
          <w:fldChar w:fldCharType="end"/>
        </w:r>
      </w:hyperlink>
    </w:p>
    <w:p w14:paraId="044FC209" w14:textId="77777777" w:rsidR="00190691" w:rsidRPr="00C3472C" w:rsidRDefault="00D038BE">
      <w:pPr>
        <w:pStyle w:val="33"/>
        <w:tabs>
          <w:tab w:val="right" w:leader="dot" w:pos="9401"/>
        </w:tabs>
        <w:rPr>
          <w:rFonts w:asciiTheme="minorHAnsi" w:eastAsiaTheme="minorEastAsia" w:hAnsiTheme="minorHAnsi" w:cstheme="minorBidi"/>
          <w:i w:val="0"/>
          <w:noProof/>
          <w:sz w:val="22"/>
          <w:lang w:eastAsia="ru-RU"/>
        </w:rPr>
      </w:pPr>
      <w:hyperlink w:anchor="_Toc90458243" w:history="1">
        <w:r w:rsidR="00190691" w:rsidRPr="00C3472C">
          <w:rPr>
            <w:rStyle w:val="afb"/>
            <w:noProof/>
            <w:color w:val="auto"/>
          </w:rPr>
          <w:t>4.2.1. Дебиторская задолженность</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_Toc90458243 \h </w:instrText>
        </w:r>
        <w:r w:rsidR="00190691" w:rsidRPr="00C3472C">
          <w:rPr>
            <w:noProof/>
            <w:webHidden/>
          </w:rPr>
        </w:r>
        <w:r w:rsidR="00190691" w:rsidRPr="00C3472C">
          <w:rPr>
            <w:noProof/>
            <w:webHidden/>
          </w:rPr>
          <w:fldChar w:fldCharType="separate"/>
        </w:r>
        <w:r w:rsidR="00CA518A" w:rsidRPr="00C3472C">
          <w:rPr>
            <w:noProof/>
            <w:webHidden/>
          </w:rPr>
          <w:t>127</w:t>
        </w:r>
        <w:r w:rsidR="00190691" w:rsidRPr="00C3472C">
          <w:rPr>
            <w:noProof/>
            <w:webHidden/>
          </w:rPr>
          <w:fldChar w:fldCharType="end"/>
        </w:r>
      </w:hyperlink>
    </w:p>
    <w:p w14:paraId="02D38A7F" w14:textId="77777777" w:rsidR="00190691" w:rsidRPr="00C3472C" w:rsidRDefault="00D038BE">
      <w:pPr>
        <w:pStyle w:val="33"/>
        <w:tabs>
          <w:tab w:val="right" w:leader="dot" w:pos="9401"/>
        </w:tabs>
        <w:rPr>
          <w:rFonts w:asciiTheme="minorHAnsi" w:eastAsiaTheme="minorEastAsia" w:hAnsiTheme="minorHAnsi" w:cstheme="minorBidi"/>
          <w:i w:val="0"/>
          <w:noProof/>
          <w:sz w:val="22"/>
          <w:lang w:eastAsia="ru-RU"/>
        </w:rPr>
      </w:pPr>
      <w:hyperlink w:anchor="_Toc90458244" w:history="1">
        <w:r w:rsidR="00190691" w:rsidRPr="00C3472C">
          <w:rPr>
            <w:rStyle w:val="afb"/>
            <w:noProof/>
            <w:color w:val="auto"/>
          </w:rPr>
          <w:t>4.2.2. Кредиторская задолженность</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_Toc90458244 \h </w:instrText>
        </w:r>
        <w:r w:rsidR="00190691" w:rsidRPr="00C3472C">
          <w:rPr>
            <w:noProof/>
            <w:webHidden/>
          </w:rPr>
        </w:r>
        <w:r w:rsidR="00190691" w:rsidRPr="00C3472C">
          <w:rPr>
            <w:noProof/>
            <w:webHidden/>
          </w:rPr>
          <w:fldChar w:fldCharType="separate"/>
        </w:r>
        <w:r w:rsidR="00CA518A" w:rsidRPr="00C3472C">
          <w:rPr>
            <w:noProof/>
            <w:webHidden/>
          </w:rPr>
          <w:t>132</w:t>
        </w:r>
        <w:r w:rsidR="00190691" w:rsidRPr="00C3472C">
          <w:rPr>
            <w:noProof/>
            <w:webHidden/>
          </w:rPr>
          <w:fldChar w:fldCharType="end"/>
        </w:r>
      </w:hyperlink>
    </w:p>
    <w:p w14:paraId="0874D899" w14:textId="77777777" w:rsidR="00190691" w:rsidRPr="00C3472C" w:rsidRDefault="00D038BE">
      <w:pPr>
        <w:pStyle w:val="13"/>
        <w:tabs>
          <w:tab w:val="right" w:leader="dot" w:pos="9401"/>
        </w:tabs>
        <w:rPr>
          <w:rFonts w:asciiTheme="minorHAnsi" w:eastAsiaTheme="minorEastAsia" w:hAnsiTheme="minorHAnsi" w:cstheme="minorBidi"/>
          <w:noProof/>
          <w:sz w:val="22"/>
          <w:lang w:eastAsia="ru-RU"/>
        </w:rPr>
      </w:pPr>
      <w:hyperlink w:anchor="_Toc90458245" w:history="1">
        <w:r w:rsidR="00190691" w:rsidRPr="00C3472C">
          <w:rPr>
            <w:rStyle w:val="afb"/>
            <w:noProof/>
            <w:color w:val="auto"/>
          </w:rPr>
          <w:t>5. Состояние государственного внутреннего долга Архангельской области на 1 октября 2021 года</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_Toc90458245 \h </w:instrText>
        </w:r>
        <w:r w:rsidR="00190691" w:rsidRPr="00C3472C">
          <w:rPr>
            <w:noProof/>
            <w:webHidden/>
          </w:rPr>
        </w:r>
        <w:r w:rsidR="00190691" w:rsidRPr="00C3472C">
          <w:rPr>
            <w:noProof/>
            <w:webHidden/>
          </w:rPr>
          <w:fldChar w:fldCharType="separate"/>
        </w:r>
        <w:r w:rsidR="00CA518A" w:rsidRPr="00C3472C">
          <w:rPr>
            <w:noProof/>
            <w:webHidden/>
          </w:rPr>
          <w:t>141</w:t>
        </w:r>
        <w:r w:rsidR="00190691" w:rsidRPr="00C3472C">
          <w:rPr>
            <w:noProof/>
            <w:webHidden/>
          </w:rPr>
          <w:fldChar w:fldCharType="end"/>
        </w:r>
      </w:hyperlink>
    </w:p>
    <w:p w14:paraId="05A60A61" w14:textId="77777777" w:rsidR="00190691" w:rsidRPr="00C3472C" w:rsidRDefault="00D038BE">
      <w:pPr>
        <w:pStyle w:val="13"/>
        <w:tabs>
          <w:tab w:val="right" w:leader="dot" w:pos="9401"/>
        </w:tabs>
        <w:rPr>
          <w:rFonts w:asciiTheme="minorHAnsi" w:eastAsiaTheme="minorEastAsia" w:hAnsiTheme="minorHAnsi" w:cstheme="minorBidi"/>
          <w:noProof/>
          <w:sz w:val="22"/>
          <w:lang w:eastAsia="ru-RU"/>
        </w:rPr>
      </w:pPr>
      <w:hyperlink w:anchor="_Toc90458246" w:history="1">
        <w:r w:rsidR="00190691" w:rsidRPr="00C3472C">
          <w:rPr>
            <w:rStyle w:val="afb"/>
            <w:noProof/>
            <w:color w:val="auto"/>
          </w:rPr>
          <w:t>6. Предложения</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_Toc90458246 \h </w:instrText>
        </w:r>
        <w:r w:rsidR="00190691" w:rsidRPr="00C3472C">
          <w:rPr>
            <w:noProof/>
            <w:webHidden/>
          </w:rPr>
        </w:r>
        <w:r w:rsidR="00190691" w:rsidRPr="00C3472C">
          <w:rPr>
            <w:noProof/>
            <w:webHidden/>
          </w:rPr>
          <w:fldChar w:fldCharType="separate"/>
        </w:r>
        <w:r w:rsidR="00CA518A" w:rsidRPr="00C3472C">
          <w:rPr>
            <w:noProof/>
            <w:webHidden/>
          </w:rPr>
          <w:t>150</w:t>
        </w:r>
        <w:r w:rsidR="00190691" w:rsidRPr="00C3472C">
          <w:rPr>
            <w:noProof/>
            <w:webHidden/>
          </w:rPr>
          <w:fldChar w:fldCharType="end"/>
        </w:r>
      </w:hyperlink>
    </w:p>
    <w:p w14:paraId="4DE8D676" w14:textId="77777777" w:rsidR="00190691" w:rsidRPr="00C3472C" w:rsidRDefault="00D038BE">
      <w:pPr>
        <w:pStyle w:val="13"/>
        <w:tabs>
          <w:tab w:val="right" w:leader="dot" w:pos="9401"/>
        </w:tabs>
        <w:rPr>
          <w:rFonts w:asciiTheme="minorHAnsi" w:eastAsiaTheme="minorEastAsia" w:hAnsiTheme="minorHAnsi" w:cstheme="minorBidi"/>
          <w:noProof/>
          <w:sz w:val="22"/>
          <w:lang w:eastAsia="ru-RU"/>
        </w:rPr>
      </w:pPr>
      <w:hyperlink w:anchor="_Toc90458247" w:history="1">
        <w:r w:rsidR="00190691" w:rsidRPr="00C3472C">
          <w:rPr>
            <w:rStyle w:val="afb"/>
            <w:noProof/>
            <w:color w:val="auto"/>
          </w:rPr>
          <w:t>7. Приложения</w:t>
        </w:r>
        <w:r w:rsidR="00190691" w:rsidRPr="00C3472C">
          <w:rPr>
            <w:noProof/>
            <w:webHidden/>
          </w:rPr>
          <w:tab/>
        </w:r>
        <w:r w:rsidR="00190691" w:rsidRPr="00C3472C">
          <w:rPr>
            <w:noProof/>
            <w:webHidden/>
          </w:rPr>
          <w:fldChar w:fldCharType="begin"/>
        </w:r>
        <w:r w:rsidR="00190691" w:rsidRPr="00C3472C">
          <w:rPr>
            <w:noProof/>
            <w:webHidden/>
          </w:rPr>
          <w:instrText xml:space="preserve"> PAGEREF _Toc90458247 \h </w:instrText>
        </w:r>
        <w:r w:rsidR="00190691" w:rsidRPr="00C3472C">
          <w:rPr>
            <w:noProof/>
            <w:webHidden/>
          </w:rPr>
        </w:r>
        <w:r w:rsidR="00190691" w:rsidRPr="00C3472C">
          <w:rPr>
            <w:noProof/>
            <w:webHidden/>
          </w:rPr>
          <w:fldChar w:fldCharType="separate"/>
        </w:r>
        <w:r w:rsidR="00CA518A" w:rsidRPr="00C3472C">
          <w:rPr>
            <w:noProof/>
            <w:webHidden/>
          </w:rPr>
          <w:t>151</w:t>
        </w:r>
        <w:r w:rsidR="00190691" w:rsidRPr="00C3472C">
          <w:rPr>
            <w:noProof/>
            <w:webHidden/>
          </w:rPr>
          <w:fldChar w:fldCharType="end"/>
        </w:r>
      </w:hyperlink>
    </w:p>
    <w:p w14:paraId="7D2AD21F" w14:textId="77777777" w:rsidR="009946EF" w:rsidRPr="00C3472C" w:rsidRDefault="00C9299A" w:rsidP="00813070">
      <w:pPr>
        <w:pStyle w:val="13"/>
        <w:tabs>
          <w:tab w:val="right" w:leader="dot" w:pos="9344"/>
        </w:tabs>
        <w:rPr>
          <w:highlight w:val="cyan"/>
        </w:rPr>
      </w:pPr>
      <w:r w:rsidRPr="00C3472C">
        <w:rPr>
          <w:highlight w:val="cyan"/>
        </w:rPr>
        <w:fldChar w:fldCharType="end"/>
      </w:r>
    </w:p>
    <w:p w14:paraId="6FBC26D5" w14:textId="64BF2036" w:rsidR="003B5BDA" w:rsidRPr="00C3472C" w:rsidRDefault="009946EF" w:rsidP="00813070">
      <w:pPr>
        <w:pStyle w:val="10"/>
        <w:keepNext/>
        <w:keepLines/>
        <w:autoSpaceDE/>
        <w:autoSpaceDN/>
        <w:adjustRightInd/>
        <w:spacing w:before="240" w:after="120"/>
        <w:rPr>
          <w:rFonts w:ascii="Times New Roman" w:hAnsi="Times New Roman"/>
          <w:color w:val="auto"/>
          <w:sz w:val="28"/>
          <w:szCs w:val="28"/>
          <w:highlight w:val="cyan"/>
        </w:rPr>
      </w:pPr>
      <w:r w:rsidRPr="00C3472C">
        <w:rPr>
          <w:color w:val="auto"/>
          <w:highlight w:val="cyan"/>
        </w:rPr>
        <w:br w:type="page"/>
      </w:r>
    </w:p>
    <w:p w14:paraId="1978836D" w14:textId="5CEFEA38" w:rsidR="00F81547" w:rsidRPr="00C3472C" w:rsidRDefault="00481DBC" w:rsidP="00813070">
      <w:pPr>
        <w:pStyle w:val="10"/>
        <w:keepNext/>
        <w:keepLines/>
        <w:autoSpaceDE/>
        <w:autoSpaceDN/>
        <w:adjustRightInd/>
        <w:spacing w:before="240" w:after="120"/>
        <w:rPr>
          <w:rFonts w:ascii="Times New Roman" w:hAnsi="Times New Roman"/>
          <w:color w:val="auto"/>
          <w:sz w:val="28"/>
          <w:szCs w:val="28"/>
          <w:lang w:val="ru-RU" w:eastAsia="en-US"/>
        </w:rPr>
      </w:pPr>
      <w:bookmarkStart w:id="0" w:name="_Toc90458226"/>
      <w:r w:rsidRPr="00C3472C">
        <w:rPr>
          <w:rFonts w:ascii="Times New Roman" w:hAnsi="Times New Roman"/>
          <w:color w:val="auto"/>
          <w:sz w:val="28"/>
          <w:szCs w:val="28"/>
          <w:lang w:val="ru-RU" w:eastAsia="en-US"/>
        </w:rPr>
        <w:lastRenderedPageBreak/>
        <w:t>1</w:t>
      </w:r>
      <w:r w:rsidR="00F81547" w:rsidRPr="00C3472C">
        <w:rPr>
          <w:rFonts w:ascii="Times New Roman" w:hAnsi="Times New Roman"/>
          <w:color w:val="auto"/>
          <w:sz w:val="28"/>
          <w:szCs w:val="28"/>
          <w:lang w:eastAsia="en-US"/>
        </w:rPr>
        <w:t xml:space="preserve">. </w:t>
      </w:r>
      <w:r w:rsidR="00C10574" w:rsidRPr="00C3472C">
        <w:rPr>
          <w:rFonts w:ascii="Times New Roman" w:hAnsi="Times New Roman"/>
          <w:color w:val="auto"/>
          <w:sz w:val="28"/>
          <w:szCs w:val="28"/>
          <w:lang w:val="ru-RU" w:eastAsia="en-US"/>
        </w:rPr>
        <w:t xml:space="preserve">Исполнение </w:t>
      </w:r>
      <w:r w:rsidR="009D0898" w:rsidRPr="00C3472C">
        <w:rPr>
          <w:rFonts w:ascii="Times New Roman" w:hAnsi="Times New Roman"/>
          <w:color w:val="auto"/>
          <w:sz w:val="28"/>
          <w:szCs w:val="28"/>
          <w:lang w:eastAsia="en-US"/>
        </w:rPr>
        <w:t>консолидирова</w:t>
      </w:r>
      <w:r w:rsidR="009D0898" w:rsidRPr="00C3472C">
        <w:rPr>
          <w:rFonts w:ascii="Times New Roman" w:hAnsi="Times New Roman"/>
          <w:color w:val="auto"/>
          <w:sz w:val="28"/>
          <w:szCs w:val="28"/>
          <w:lang w:val="ru-RU" w:eastAsia="en-US"/>
        </w:rPr>
        <w:t>нного</w:t>
      </w:r>
      <w:r w:rsidR="00F81547" w:rsidRPr="00C3472C">
        <w:rPr>
          <w:rFonts w:ascii="Times New Roman" w:hAnsi="Times New Roman"/>
          <w:color w:val="auto"/>
          <w:sz w:val="28"/>
          <w:szCs w:val="28"/>
          <w:lang w:eastAsia="en-US"/>
        </w:rPr>
        <w:t xml:space="preserve"> бюджет</w:t>
      </w:r>
      <w:r w:rsidR="00C10574" w:rsidRPr="00C3472C">
        <w:rPr>
          <w:rFonts w:ascii="Times New Roman" w:hAnsi="Times New Roman"/>
          <w:color w:val="auto"/>
          <w:sz w:val="28"/>
          <w:szCs w:val="28"/>
          <w:lang w:val="ru-RU" w:eastAsia="en-US"/>
        </w:rPr>
        <w:t>а</w:t>
      </w:r>
      <w:r w:rsidR="00F81547" w:rsidRPr="00C3472C">
        <w:rPr>
          <w:rFonts w:ascii="Times New Roman" w:hAnsi="Times New Roman"/>
          <w:color w:val="auto"/>
          <w:sz w:val="28"/>
          <w:szCs w:val="28"/>
          <w:lang w:eastAsia="en-US"/>
        </w:rPr>
        <w:t xml:space="preserve"> </w:t>
      </w:r>
      <w:r w:rsidR="005775F9" w:rsidRPr="00C3472C">
        <w:rPr>
          <w:rFonts w:ascii="Times New Roman" w:hAnsi="Times New Roman"/>
          <w:color w:val="auto"/>
          <w:sz w:val="28"/>
          <w:szCs w:val="28"/>
          <w:lang w:val="ru-RU" w:eastAsia="en-US"/>
        </w:rPr>
        <w:t xml:space="preserve">Архангельской </w:t>
      </w:r>
      <w:r w:rsidR="00F81547" w:rsidRPr="00C3472C">
        <w:rPr>
          <w:rFonts w:ascii="Times New Roman" w:hAnsi="Times New Roman"/>
          <w:color w:val="auto"/>
          <w:sz w:val="28"/>
          <w:szCs w:val="28"/>
          <w:lang w:eastAsia="en-US"/>
        </w:rPr>
        <w:t>области</w:t>
      </w:r>
      <w:r w:rsidR="00C10574" w:rsidRPr="00C3472C">
        <w:rPr>
          <w:rFonts w:ascii="Times New Roman" w:hAnsi="Times New Roman"/>
          <w:color w:val="auto"/>
          <w:sz w:val="28"/>
          <w:szCs w:val="28"/>
          <w:lang w:val="ru-RU" w:eastAsia="en-US"/>
        </w:rPr>
        <w:t xml:space="preserve"> в </w:t>
      </w:r>
      <w:r w:rsidR="00A30E82" w:rsidRPr="00C3472C">
        <w:rPr>
          <w:rFonts w:ascii="Times New Roman" w:hAnsi="Times New Roman"/>
          <w:color w:val="auto"/>
          <w:sz w:val="28"/>
          <w:szCs w:val="28"/>
          <w:lang w:val="ru-RU" w:eastAsia="en-US"/>
        </w:rPr>
        <w:t>январе - сентябре</w:t>
      </w:r>
      <w:r w:rsidR="009B7F8A" w:rsidRPr="00C3472C">
        <w:rPr>
          <w:rFonts w:ascii="Times New Roman" w:hAnsi="Times New Roman"/>
          <w:color w:val="auto"/>
          <w:sz w:val="28"/>
          <w:szCs w:val="28"/>
          <w:lang w:val="ru-RU" w:eastAsia="en-US"/>
        </w:rPr>
        <w:t xml:space="preserve"> </w:t>
      </w:r>
      <w:r w:rsidR="00C10574" w:rsidRPr="00C3472C">
        <w:rPr>
          <w:rFonts w:ascii="Times New Roman" w:hAnsi="Times New Roman"/>
          <w:color w:val="auto"/>
          <w:sz w:val="28"/>
          <w:szCs w:val="28"/>
          <w:lang w:val="ru-RU" w:eastAsia="en-US"/>
        </w:rPr>
        <w:t>20</w:t>
      </w:r>
      <w:r w:rsidR="00821BD0" w:rsidRPr="00C3472C">
        <w:rPr>
          <w:rFonts w:ascii="Times New Roman" w:hAnsi="Times New Roman"/>
          <w:color w:val="auto"/>
          <w:sz w:val="28"/>
          <w:szCs w:val="28"/>
          <w:lang w:val="ru-RU" w:eastAsia="en-US"/>
        </w:rPr>
        <w:t>2</w:t>
      </w:r>
      <w:r w:rsidR="00985CCE" w:rsidRPr="00C3472C">
        <w:rPr>
          <w:rFonts w:ascii="Times New Roman" w:hAnsi="Times New Roman"/>
          <w:color w:val="auto"/>
          <w:sz w:val="28"/>
          <w:szCs w:val="28"/>
          <w:lang w:val="ru-RU" w:eastAsia="en-US"/>
        </w:rPr>
        <w:t>1</w:t>
      </w:r>
      <w:r w:rsidR="00C10574" w:rsidRPr="00C3472C">
        <w:rPr>
          <w:rFonts w:ascii="Times New Roman" w:hAnsi="Times New Roman"/>
          <w:color w:val="auto"/>
          <w:sz w:val="28"/>
          <w:szCs w:val="28"/>
          <w:lang w:val="ru-RU" w:eastAsia="en-US"/>
        </w:rPr>
        <w:t xml:space="preserve"> год</w:t>
      </w:r>
      <w:r w:rsidR="009B7F8A" w:rsidRPr="00C3472C">
        <w:rPr>
          <w:rFonts w:ascii="Times New Roman" w:hAnsi="Times New Roman"/>
          <w:color w:val="auto"/>
          <w:sz w:val="28"/>
          <w:szCs w:val="28"/>
          <w:lang w:val="ru-RU" w:eastAsia="en-US"/>
        </w:rPr>
        <w:t>а</w:t>
      </w:r>
      <w:bookmarkEnd w:id="0"/>
    </w:p>
    <w:p w14:paraId="16C30424" w14:textId="4FC5A54E" w:rsidR="00B01C83" w:rsidRPr="00C3472C" w:rsidRDefault="00B01C83" w:rsidP="008A52C8">
      <w:pPr>
        <w:spacing w:after="0" w:line="240" w:lineRule="auto"/>
        <w:ind w:firstLine="709"/>
        <w:jc w:val="both"/>
        <w:rPr>
          <w:rFonts w:ascii="Times New Roman" w:hAnsi="Times New Roman"/>
          <w:sz w:val="28"/>
          <w:szCs w:val="28"/>
        </w:rPr>
      </w:pPr>
      <w:bookmarkStart w:id="1" w:name="_3._Доходы_областного"/>
      <w:bookmarkStart w:id="2" w:name="_3._Доходы_областного_1"/>
      <w:bookmarkEnd w:id="1"/>
      <w:bookmarkEnd w:id="2"/>
      <w:r w:rsidRPr="00C3472C">
        <w:rPr>
          <w:rFonts w:ascii="Times New Roman" w:hAnsi="Times New Roman"/>
          <w:sz w:val="28"/>
          <w:szCs w:val="28"/>
        </w:rPr>
        <w:t xml:space="preserve">Сведения об исполнения консолидированного бюджета Архангельской области за 9 месяцев 2021 года и его сравнение с исполнением за аналогичный период предыдущего года представлены в приложениях №№ 1, 2 к настоящему заключению. </w:t>
      </w:r>
      <w:r w:rsidR="006D54AB" w:rsidRPr="00C3472C">
        <w:rPr>
          <w:rFonts w:ascii="Times New Roman" w:hAnsi="Times New Roman"/>
          <w:sz w:val="28"/>
          <w:szCs w:val="28"/>
        </w:rPr>
        <w:t>Сведения об и</w:t>
      </w:r>
      <w:r w:rsidRPr="00C3472C">
        <w:rPr>
          <w:rFonts w:ascii="Times New Roman" w:hAnsi="Times New Roman"/>
          <w:sz w:val="28"/>
          <w:szCs w:val="28"/>
        </w:rPr>
        <w:t>сполнени</w:t>
      </w:r>
      <w:r w:rsidR="006D54AB" w:rsidRPr="00C3472C">
        <w:rPr>
          <w:rFonts w:ascii="Times New Roman" w:hAnsi="Times New Roman"/>
          <w:sz w:val="28"/>
          <w:szCs w:val="28"/>
        </w:rPr>
        <w:t>и</w:t>
      </w:r>
      <w:r w:rsidRPr="00C3472C">
        <w:rPr>
          <w:rFonts w:ascii="Times New Roman" w:hAnsi="Times New Roman"/>
          <w:sz w:val="28"/>
          <w:szCs w:val="28"/>
        </w:rPr>
        <w:t xml:space="preserve"> консолидированных бюджетов муниципальных образований за отчетный период представлено в приложениях №№ 3 – 5</w:t>
      </w:r>
      <w:r w:rsidRPr="00C3472C">
        <w:rPr>
          <w:rFonts w:ascii="Times New Roman" w:hAnsi="Times New Roman"/>
          <w:sz w:val="28"/>
          <w:szCs w:val="28"/>
          <w:vertAlign w:val="superscript"/>
        </w:rPr>
        <w:footnoteReference w:id="1"/>
      </w:r>
      <w:r w:rsidRPr="00C3472C">
        <w:rPr>
          <w:rFonts w:ascii="Times New Roman" w:hAnsi="Times New Roman"/>
          <w:sz w:val="28"/>
          <w:szCs w:val="28"/>
        </w:rPr>
        <w:t>.</w:t>
      </w:r>
    </w:p>
    <w:p w14:paraId="4D103C5B" w14:textId="77777777" w:rsidR="00981727" w:rsidRPr="00C3472C" w:rsidRDefault="00981727" w:rsidP="00981727">
      <w:pPr>
        <w:pStyle w:val="2"/>
        <w:spacing w:before="120" w:after="0" w:line="240" w:lineRule="auto"/>
        <w:jc w:val="center"/>
        <w:rPr>
          <w:rFonts w:ascii="Times New Roman" w:hAnsi="Times New Roman"/>
          <w:lang w:val="ru-RU"/>
        </w:rPr>
      </w:pPr>
      <w:bookmarkStart w:id="3" w:name="_Toc90458227"/>
      <w:r w:rsidRPr="00C3472C">
        <w:rPr>
          <w:rFonts w:ascii="Times New Roman" w:hAnsi="Times New Roman"/>
          <w:lang w:val="ru-RU"/>
        </w:rPr>
        <w:t>1.1. Доходы консолидированного бюджета Архангельской области</w:t>
      </w:r>
      <w:bookmarkEnd w:id="3"/>
    </w:p>
    <w:p w14:paraId="528298D7" w14:textId="77777777" w:rsidR="00B01C83" w:rsidRPr="00C3472C" w:rsidRDefault="00B01C83" w:rsidP="006D54AB">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9 месяцев 2021 года в консолидированный бюджет Архангельской области поступило доходов (без учета внутренних оборотов между бюджетами) в сумме 92 122,6 млн.руб., что по отношению к предусмотренным законом (решениями) о бюджете параметрам составило 79,0 %, из них налоговые доходы поступили в сумме 59 857,2 млн.руб. (78,4 %), неналоговые доходы составили 3 541,8 млн.руб. (96,2 %), а безвозмездные поступления, с учетом возврата целевых средств в вышестоящий бюджет – 28 723,7 млн.руб. или 78,4 % к плану года.</w:t>
      </w:r>
    </w:p>
    <w:p w14:paraId="772E600C" w14:textId="77777777" w:rsidR="00B01C83" w:rsidRPr="00C3472C" w:rsidRDefault="00B01C83" w:rsidP="00EB2109">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сравнении с исполнением за аналогичный период 2020 года доходы консолидированного бюджета Архангельской области за отчетный период выросли на 16 672,8 млн.руб. или на 22,1 %, в том числе увеличение поступления налоговых доходов составило 13 194,8 млн.руб. (+28,3 %), неналоговые доходы выросли на 844,1 млн.руб. (+31,3 %), а безвозмездные поступления увеличились на 2 633,9 млн.руб. (+10,1 %).</w:t>
      </w:r>
    </w:p>
    <w:p w14:paraId="2B8187D5" w14:textId="6F989A10" w:rsidR="005B5681" w:rsidRPr="00C3472C" w:rsidRDefault="005B5681" w:rsidP="005B568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Поступление доходов в консолидированный бюджет Архангельской области за 9 месяцев 2020 и 2021 годов представлены на рисунке </w:t>
      </w:r>
      <w:r w:rsidR="00624C76" w:rsidRPr="00C3472C">
        <w:rPr>
          <w:rFonts w:ascii="Times New Roman" w:hAnsi="Times New Roman"/>
          <w:sz w:val="28"/>
          <w:szCs w:val="28"/>
        </w:rPr>
        <w:t>1</w:t>
      </w:r>
      <w:r w:rsidRPr="00C3472C">
        <w:rPr>
          <w:rFonts w:ascii="Times New Roman" w:hAnsi="Times New Roman"/>
          <w:sz w:val="28"/>
          <w:szCs w:val="28"/>
        </w:rPr>
        <w:t>.</w:t>
      </w:r>
    </w:p>
    <w:p w14:paraId="2344CD60" w14:textId="77777777" w:rsidR="005B5681" w:rsidRPr="00C3472C" w:rsidRDefault="005B5681" w:rsidP="005B5681">
      <w:pPr>
        <w:keepNext/>
        <w:spacing w:after="0" w:line="240" w:lineRule="auto"/>
        <w:jc w:val="center"/>
      </w:pPr>
      <w:r w:rsidRPr="00C3472C">
        <w:rPr>
          <w:rFonts w:ascii="Times New Roman" w:hAnsi="Times New Roman"/>
          <w:noProof/>
          <w:sz w:val="28"/>
          <w:szCs w:val="28"/>
          <w:lang w:eastAsia="ru-RU"/>
        </w:rPr>
        <w:drawing>
          <wp:inline distT="0" distB="0" distL="0" distR="0" wp14:anchorId="69A2E525" wp14:editId="293DA335">
            <wp:extent cx="6106602" cy="179699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6814" cy="1800000"/>
                    </a:xfrm>
                    <a:prstGeom prst="rect">
                      <a:avLst/>
                    </a:prstGeom>
                    <a:noFill/>
                  </pic:spPr>
                </pic:pic>
              </a:graphicData>
            </a:graphic>
          </wp:inline>
        </w:drawing>
      </w:r>
    </w:p>
    <w:p w14:paraId="2187966F" w14:textId="77777777" w:rsidR="005B5681" w:rsidRPr="00C3472C" w:rsidRDefault="005B5681" w:rsidP="005B5681">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Рисунок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1</w:t>
      </w:r>
      <w:r w:rsidRPr="00C3472C">
        <w:rPr>
          <w:rFonts w:ascii="Times New Roman" w:hAnsi="Times New Roman"/>
          <w:b w:val="0"/>
          <w:noProof/>
          <w:sz w:val="24"/>
          <w:szCs w:val="24"/>
        </w:rPr>
        <w:fldChar w:fldCharType="end"/>
      </w:r>
      <w:r w:rsidRPr="00C3472C">
        <w:rPr>
          <w:rFonts w:ascii="Times New Roman" w:hAnsi="Times New Roman"/>
          <w:b w:val="0"/>
          <w:sz w:val="24"/>
          <w:szCs w:val="24"/>
        </w:rPr>
        <w:t>. Доходы консолидированного бюджета Архангельской области за 9 месяцев 2020 и 2021 годов, млн.руб.</w:t>
      </w:r>
    </w:p>
    <w:p w14:paraId="05BDA304" w14:textId="77777777" w:rsidR="00B01C83" w:rsidRPr="00C3472C" w:rsidRDefault="00B01C83" w:rsidP="00B01C83">
      <w:pPr>
        <w:spacing w:after="0" w:line="240" w:lineRule="auto"/>
        <w:ind w:firstLine="851"/>
        <w:jc w:val="both"/>
        <w:rPr>
          <w:rFonts w:ascii="Times New Roman" w:hAnsi="Times New Roman"/>
          <w:sz w:val="16"/>
          <w:szCs w:val="16"/>
        </w:rPr>
      </w:pPr>
    </w:p>
    <w:p w14:paraId="57238BB8" w14:textId="77777777" w:rsidR="00B01C83" w:rsidRPr="00C3472C" w:rsidRDefault="00B01C83" w:rsidP="00150801">
      <w:pPr>
        <w:spacing w:after="0" w:line="240" w:lineRule="auto"/>
        <w:ind w:firstLine="709"/>
        <w:jc w:val="both"/>
        <w:rPr>
          <w:rFonts w:ascii="Times New Roman" w:hAnsi="Times New Roman"/>
          <w:sz w:val="28"/>
          <w:szCs w:val="28"/>
        </w:rPr>
      </w:pPr>
      <w:r w:rsidRPr="00C3472C">
        <w:rPr>
          <w:rFonts w:ascii="Times New Roman" w:hAnsi="Times New Roman"/>
          <w:sz w:val="28"/>
          <w:szCs w:val="28"/>
        </w:rPr>
        <w:t>Удельный вес налоговых и неналоговых доходов в консолидированном бюджете Архангельской области по результатам исполнения на 01.10.2021 составил 68,8 %, что на 3,4 процентных пункта больше чем за 9 месяцев 2020 года.</w:t>
      </w:r>
    </w:p>
    <w:p w14:paraId="09B405B0" w14:textId="77777777" w:rsidR="00B01C83" w:rsidRPr="00C3472C" w:rsidRDefault="00B01C83" w:rsidP="000B2D97">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По состоянию на 01.10.2021 доходы консолидированных бюджетов муниципальных образований Архангельской области (без учета внутренних оборотов между бюджетами) составили 36 903,8 млн.руб. и увеличились к исполнению за аналогичный период 2020 года на 3 053,3 млн.руб. (+9,0 %), в том числе налоговые доходы поступили в сумме 9 816,7 млн.руб. (+881,8 млн.руб. или +9,9 %), неналоговые доходы – 1 721,7 млн.руб. (+294,5 млн.руб. или +20,6 %). Безвозмездные поступления в местные бюджеты, без учета внутренних оборотов между бюджетами, составили 25 365,4 млн.руб. и увеличились на 1 876,9 млн.руб. или на 8,0 %.</w:t>
      </w:r>
    </w:p>
    <w:p w14:paraId="5A4ADD5E" w14:textId="0A42F1DE" w:rsidR="00B01C83" w:rsidRPr="00C3472C" w:rsidRDefault="00B01C83" w:rsidP="004E319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Доходы местных бюджетов (с учетом поселений) за 9 месяцев 2020 и 2021 годов представлены на рисунке </w:t>
      </w:r>
      <w:r w:rsidR="00624C76" w:rsidRPr="00C3472C">
        <w:rPr>
          <w:rFonts w:ascii="Times New Roman" w:hAnsi="Times New Roman"/>
          <w:sz w:val="28"/>
          <w:szCs w:val="28"/>
        </w:rPr>
        <w:t>2</w:t>
      </w:r>
      <w:r w:rsidRPr="00C3472C">
        <w:rPr>
          <w:rFonts w:ascii="Times New Roman" w:hAnsi="Times New Roman"/>
          <w:sz w:val="28"/>
          <w:szCs w:val="28"/>
        </w:rPr>
        <w:t>.</w:t>
      </w:r>
    </w:p>
    <w:p w14:paraId="051B5457" w14:textId="77777777" w:rsidR="00B01C83" w:rsidRPr="00C3472C" w:rsidRDefault="00B01C83" w:rsidP="00B01C83">
      <w:pPr>
        <w:keepNext/>
        <w:spacing w:after="0" w:line="240" w:lineRule="auto"/>
        <w:jc w:val="center"/>
      </w:pPr>
      <w:r w:rsidRPr="00C3472C">
        <w:rPr>
          <w:noProof/>
          <w:lang w:eastAsia="ru-RU"/>
        </w:rPr>
        <w:drawing>
          <wp:inline distT="0" distB="0" distL="0" distR="0" wp14:anchorId="2FB75A53" wp14:editId="2810E97C">
            <wp:extent cx="6122505" cy="179699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2744" cy="1800000"/>
                    </a:xfrm>
                    <a:prstGeom prst="rect">
                      <a:avLst/>
                    </a:prstGeom>
                    <a:noFill/>
                  </pic:spPr>
                </pic:pic>
              </a:graphicData>
            </a:graphic>
          </wp:inline>
        </w:drawing>
      </w:r>
    </w:p>
    <w:p w14:paraId="047F4462" w14:textId="77777777" w:rsidR="00B01C83" w:rsidRPr="00C3472C" w:rsidRDefault="00B01C83" w:rsidP="00B01C83">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2</w:t>
      </w:r>
      <w:r w:rsidRPr="00C3472C">
        <w:rPr>
          <w:rFonts w:ascii="Times New Roman" w:hAnsi="Times New Roman"/>
          <w:bCs/>
          <w:sz w:val="24"/>
          <w:szCs w:val="24"/>
        </w:rPr>
        <w:fldChar w:fldCharType="end"/>
      </w:r>
      <w:r w:rsidRPr="00C3472C">
        <w:rPr>
          <w:rFonts w:ascii="Times New Roman" w:hAnsi="Times New Roman"/>
          <w:bCs/>
          <w:sz w:val="24"/>
          <w:szCs w:val="24"/>
        </w:rPr>
        <w:t>. Доходы консолидированных бюджетов муниципальных образований за 9 месяцев 2020 и 2021 годов, млн.руб.</w:t>
      </w:r>
    </w:p>
    <w:p w14:paraId="216F0E9D" w14:textId="77777777" w:rsidR="00B01C83" w:rsidRPr="00C3472C" w:rsidRDefault="00B01C83" w:rsidP="00B01C83">
      <w:pPr>
        <w:spacing w:after="0" w:line="240" w:lineRule="auto"/>
        <w:ind w:firstLine="851"/>
        <w:jc w:val="both"/>
        <w:rPr>
          <w:rFonts w:ascii="Times New Roman" w:hAnsi="Times New Roman"/>
          <w:sz w:val="16"/>
          <w:szCs w:val="16"/>
        </w:rPr>
      </w:pPr>
    </w:p>
    <w:p w14:paraId="3C905A8D" w14:textId="1C1F71E2" w:rsidR="00B01C83" w:rsidRPr="00C3472C" w:rsidRDefault="00B01C83" w:rsidP="00FF5AE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целом </w:t>
      </w:r>
      <w:r w:rsidR="00FF5AE4" w:rsidRPr="00C3472C">
        <w:rPr>
          <w:rFonts w:ascii="Times New Roman" w:hAnsi="Times New Roman"/>
          <w:sz w:val="28"/>
          <w:szCs w:val="28"/>
        </w:rPr>
        <w:t xml:space="preserve">по состоянию </w:t>
      </w:r>
      <w:r w:rsidRPr="00C3472C">
        <w:rPr>
          <w:rFonts w:ascii="Times New Roman" w:hAnsi="Times New Roman"/>
          <w:sz w:val="28"/>
          <w:szCs w:val="28"/>
        </w:rPr>
        <w:t>на 01.10.2021 прогноз поступления доходов местных бюджетов на 2021 год исполнен на 73,9 %.</w:t>
      </w:r>
    </w:p>
    <w:p w14:paraId="08EEB1F0" w14:textId="77777777" w:rsidR="00B01C83" w:rsidRPr="00C3472C" w:rsidRDefault="00B01C83" w:rsidP="00FF5AE4">
      <w:pPr>
        <w:spacing w:after="0" w:line="240" w:lineRule="auto"/>
        <w:ind w:firstLine="709"/>
        <w:jc w:val="both"/>
        <w:rPr>
          <w:rFonts w:ascii="Times New Roman" w:hAnsi="Times New Roman"/>
          <w:sz w:val="28"/>
          <w:szCs w:val="28"/>
        </w:rPr>
      </w:pPr>
      <w:r w:rsidRPr="00C3472C">
        <w:rPr>
          <w:rFonts w:ascii="Times New Roman" w:hAnsi="Times New Roman"/>
          <w:sz w:val="28"/>
          <w:szCs w:val="28"/>
        </w:rPr>
        <w:t>Годовой прогноз поступления налоговых и неналоговых доходов в бюджеты муниципальных образований Архангельской области (согласно решениям о бюджетах муниципальных образований) за 9 месяцев 2021 года выполнен на 74,0 %. Наибольший уровень исполнения за отчетный период достигнут в бюджете МО «Новая Земля» - 87,9 %, а наименьший в консолидированном бюджете МО «Красноборский район» - 61,2 %.</w:t>
      </w:r>
    </w:p>
    <w:p w14:paraId="482CE814" w14:textId="77777777" w:rsidR="00B01C83" w:rsidRPr="00C3472C" w:rsidRDefault="00B01C83" w:rsidP="00EA76F2">
      <w:pPr>
        <w:spacing w:after="0" w:line="240" w:lineRule="auto"/>
        <w:ind w:firstLine="709"/>
        <w:jc w:val="both"/>
        <w:rPr>
          <w:rFonts w:ascii="Times New Roman" w:hAnsi="Times New Roman"/>
          <w:sz w:val="28"/>
          <w:szCs w:val="28"/>
        </w:rPr>
      </w:pPr>
      <w:r w:rsidRPr="00C3472C">
        <w:rPr>
          <w:rFonts w:ascii="Times New Roman" w:hAnsi="Times New Roman"/>
          <w:sz w:val="28"/>
          <w:szCs w:val="28"/>
        </w:rPr>
        <w:t>Прогноз поступлений налоговых доходов в бюджеты муниципальных образований за отчетный период по отношению к плану года выполнен на 72,5 %, в областной бюджет – на 79,7 %.</w:t>
      </w:r>
    </w:p>
    <w:p w14:paraId="7DD02153" w14:textId="77777777" w:rsidR="00B01C83" w:rsidRPr="00C3472C" w:rsidRDefault="00B01C83" w:rsidP="00EA76F2">
      <w:pPr>
        <w:spacing w:after="0" w:line="240" w:lineRule="auto"/>
        <w:ind w:firstLine="709"/>
        <w:jc w:val="both"/>
        <w:rPr>
          <w:rFonts w:ascii="Times New Roman" w:hAnsi="Times New Roman"/>
          <w:sz w:val="16"/>
          <w:szCs w:val="16"/>
        </w:rPr>
      </w:pPr>
    </w:p>
    <w:p w14:paraId="349B7A18" w14:textId="77777777" w:rsidR="00B01C83" w:rsidRPr="00C3472C" w:rsidRDefault="00B01C83" w:rsidP="00EA76F2">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Основная доля поступлений налоговых доходов в консолидированный бюджет Архангельской области обеспечивается за счет поступлений в областной бюджет, удельный вес которых составляет 83,6 %.</w:t>
      </w:r>
    </w:p>
    <w:p w14:paraId="4BA7B7D2" w14:textId="7202075B" w:rsidR="00B01C83" w:rsidRPr="00C3472C" w:rsidRDefault="00B01C83" w:rsidP="00A97BE7">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Сведения о поступлении налоговых доходов областного бюджета отражены в разделе «</w:t>
      </w:r>
      <w:hyperlink w:anchor="_2.1._Налоговые_и" w:history="1">
        <w:r w:rsidRPr="00C3472C">
          <w:rPr>
            <w:rStyle w:val="afb"/>
            <w:rFonts w:ascii="Times New Roman" w:hAnsi="Times New Roman"/>
            <w:color w:val="auto"/>
            <w:sz w:val="28"/>
            <w:szCs w:val="28"/>
          </w:rPr>
          <w:t>Налоговые и неналоговые доходы</w:t>
        </w:r>
      </w:hyperlink>
      <w:r w:rsidRPr="00C3472C">
        <w:rPr>
          <w:rFonts w:ascii="Times New Roman" w:hAnsi="Times New Roman"/>
          <w:sz w:val="28"/>
          <w:szCs w:val="28"/>
        </w:rPr>
        <w:t>» настоящего заключения.</w:t>
      </w:r>
    </w:p>
    <w:p w14:paraId="7C43C99A" w14:textId="77777777" w:rsidR="00B01C83" w:rsidRPr="00C3472C" w:rsidRDefault="00B01C83" w:rsidP="00A97BE7">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удельный вес в составе налоговых доходов бюджетов муниципальных образований (с учетом поселений) составляют налог на доходы физических лиц, налоги на совокупный доход, налоги на имущество. Всего за счет указанных источников в местные бюджеты поступило 9 361,3 млн.руб. или 95,4 % всех налоговых поступлений местных бюджетов.</w:t>
      </w:r>
    </w:p>
    <w:p w14:paraId="4F9A22BD" w14:textId="77777777" w:rsidR="00B01C83" w:rsidRPr="00C3472C" w:rsidRDefault="00B01C83" w:rsidP="00695957">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Налог на доходы физических лиц за отчетный период в консолидированные бюджеты муниципальных образований (с учетом поселений) поступил в сумме 8 158,6 млн.руб. или на 74,0 % к плану года, из них наименьший уровень исполнения в консолидированном бюджете МО «Красноборский район» и МО «Мирный» (62,8 %), наибольший – в МО «Новая Земля» (87,8 %). В разрезе муниципальных образований сведения представлены в приложении № 4 к настоящему заключению. По отношению к показателям за аналогичный период 2020 года рост поступлений налога на доходы физических лиц в местных бюджетах составил 733,1 млн.руб. или на 9,9 %.</w:t>
      </w:r>
    </w:p>
    <w:p w14:paraId="673387FF" w14:textId="77777777" w:rsidR="00B01C83" w:rsidRPr="00C3472C" w:rsidRDefault="00B01C83" w:rsidP="001E037C">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Налоги на совокупный доход в консолидированные бюджеты муниципальных образований за 9 месяцев 2021 года поступили в сумме 909,7 млн.руб., план года выполнен на 87,1 %. В сравнении с исполнением за аналогичный период 2020 года поступление указанных налогов в местные бюджеты увеличилось на 212,7 млн.руб. или на 30,5 %. Данный факт большей частью обусловлен тем, что с 01.01.2021 в местные бюджеты производится отчисление налога, взимаемого в связи с применением упрощенной системы налогообложения в размере 15 % в соответствии с пп. 2 п. 1 ст. 3 областного закона от 22.10.2009 № 78-6-ОЗ «О реализации полномочий Архангельской области в сфере регулирования межбюджетных отношений».</w:t>
      </w:r>
    </w:p>
    <w:p w14:paraId="3EF52B96" w14:textId="77777777" w:rsidR="00B01C83" w:rsidRPr="00C3472C" w:rsidRDefault="00B01C83" w:rsidP="004F342B">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 поступление налога, взимаемого в связи с применением упрощенной системы налогообложения в местные бюджеты на 01.10.2021, составило 445,4 млн.руб. (78,5 % к прогнозу на 2021 год).</w:t>
      </w:r>
    </w:p>
    <w:p w14:paraId="5E95ED30" w14:textId="77777777" w:rsidR="00B01C83" w:rsidRPr="00C3472C" w:rsidRDefault="00B01C83" w:rsidP="004F342B">
      <w:pPr>
        <w:spacing w:after="0" w:line="240" w:lineRule="auto"/>
        <w:ind w:firstLine="709"/>
        <w:jc w:val="both"/>
        <w:rPr>
          <w:rFonts w:ascii="Times New Roman" w:hAnsi="Times New Roman"/>
          <w:sz w:val="28"/>
          <w:szCs w:val="28"/>
        </w:rPr>
      </w:pPr>
      <w:r w:rsidRPr="00C3472C">
        <w:rPr>
          <w:rFonts w:ascii="Times New Roman" w:hAnsi="Times New Roman"/>
          <w:sz w:val="28"/>
          <w:szCs w:val="28"/>
        </w:rPr>
        <w:t>Кроме того, в связи с отменой с 1 января 2021 года единого налога на вмененный доход для отдельных видов деятельности, поступления по расчетам за 2020 год составили 152,6 млн.руб.</w:t>
      </w:r>
    </w:p>
    <w:p w14:paraId="38B92028" w14:textId="77777777" w:rsidR="00B01C83" w:rsidRPr="00C3472C" w:rsidRDefault="00B01C83" w:rsidP="00000D4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Одновременно с этим за 9 месяцев 2021 года по сравнению с аналогичным периодом прошлого года в местных бюджетах наблюдается сокращение поступления единого сельскохозяйственного налога на 10,9 млн.руб. или на 6,3 %, из которых в бюджете МО «Город Архангельск» поступления снизились на 9,3 млн.руб. (на 6,3 %), в МО «Мезенский район» - снижение на 1,8 млн.руб. (на 8,2 %), а в МО «Холмогорский район» снижение составило 98,6 % (0,8 млн.руб.).</w:t>
      </w:r>
    </w:p>
    <w:p w14:paraId="31137094" w14:textId="77777777" w:rsidR="00B01C83" w:rsidRPr="00C3472C" w:rsidRDefault="00B01C83" w:rsidP="0066785C">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Поступление налога, взимаемого в связи с применением патентной системы налогообложения, в местных бюджетах составило 149,7 млн.руб., что в 12,4 раза (+137,6 млн.руб.) больше аналогичных поступлений по состоянию на 01.10.2020, из них в городские и муниципальные округа рост составил 96,7 млн.руб., в консолидированные бюджеты муниципальных районов – рост на 40,9 млн.руб. Данный факт, в том числе объясняется установленными на 2020 год мерами поддержки индивидуальных предпринимателей в условиях пандемии (Covid-19), а также отменой с 2021 года системы налогообложения в виде единого налога на вмененный доход для отдельных видов деятельности.</w:t>
      </w:r>
    </w:p>
    <w:p w14:paraId="51D2B3A2" w14:textId="77777777" w:rsidR="00B01C83" w:rsidRPr="00C3472C" w:rsidRDefault="00B01C83" w:rsidP="008F402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Поступление налогов на имущество в местные бюджеты за отчетный период составило 293,0 млн.руб. или 33.7 % к плану года, что на 27.4 % ниже </w:t>
      </w:r>
      <w:r w:rsidRPr="00C3472C">
        <w:rPr>
          <w:rFonts w:ascii="Times New Roman" w:hAnsi="Times New Roman"/>
          <w:sz w:val="28"/>
          <w:szCs w:val="28"/>
        </w:rPr>
        <w:br/>
        <w:t>(-110,4 млн.руб.), чем за 9 месяцев 2020 год, в том числе:</w:t>
      </w:r>
    </w:p>
    <w:p w14:paraId="1B422DD6"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rPr>
        <w:lastRenderedPageBreak/>
        <w:t>налог на имущество физических лиц – 49,5 млн.руб., что на 6,4 % (+3,0 млн.руб.) превышает поступления на 01.10.2020;</w:t>
      </w:r>
    </w:p>
    <w:p w14:paraId="54E5385E" w14:textId="2A36300F" w:rsidR="00B01C83" w:rsidRPr="00C3472C" w:rsidRDefault="00B01C83" w:rsidP="00B201C3">
      <w:pPr>
        <w:pStyle w:val="a8"/>
        <w:numPr>
          <w:ilvl w:val="0"/>
          <w:numId w:val="18"/>
        </w:numPr>
        <w:ind w:left="0" w:firstLine="709"/>
        <w:jc w:val="both"/>
        <w:rPr>
          <w:sz w:val="28"/>
          <w:szCs w:val="28"/>
          <w:lang w:bidi="ru-RU"/>
        </w:rPr>
      </w:pPr>
      <w:r w:rsidRPr="00C3472C">
        <w:rPr>
          <w:sz w:val="28"/>
          <w:szCs w:val="28"/>
        </w:rPr>
        <w:t>з</w:t>
      </w:r>
      <w:r w:rsidRPr="00C3472C">
        <w:rPr>
          <w:sz w:val="28"/>
          <w:szCs w:val="28"/>
          <w:lang w:bidi="ru-RU"/>
        </w:rPr>
        <w:t xml:space="preserve">емельный налог – 243,5 млн.руб., что на </w:t>
      </w:r>
      <w:r w:rsidRPr="00C3472C">
        <w:rPr>
          <w:sz w:val="28"/>
          <w:szCs w:val="28"/>
        </w:rPr>
        <w:t>31,8</w:t>
      </w:r>
      <w:r w:rsidRPr="00C3472C">
        <w:rPr>
          <w:sz w:val="28"/>
          <w:szCs w:val="28"/>
          <w:lang w:bidi="ru-RU"/>
        </w:rPr>
        <w:t xml:space="preserve"> % (-113,4 млн.руб.) меньше, чем за </w:t>
      </w:r>
      <w:r w:rsidRPr="00C3472C">
        <w:rPr>
          <w:sz w:val="28"/>
          <w:szCs w:val="28"/>
        </w:rPr>
        <w:t>9</w:t>
      </w:r>
      <w:r w:rsidRPr="00C3472C">
        <w:rPr>
          <w:sz w:val="28"/>
          <w:szCs w:val="28"/>
          <w:lang w:bidi="ru-RU"/>
        </w:rPr>
        <w:t xml:space="preserve"> месяцев 2020 года, из них от физических лиц поступления составили </w:t>
      </w:r>
      <w:r w:rsidRPr="00C3472C">
        <w:rPr>
          <w:sz w:val="28"/>
          <w:szCs w:val="28"/>
        </w:rPr>
        <w:t>30,0</w:t>
      </w:r>
      <w:r w:rsidRPr="00C3472C">
        <w:rPr>
          <w:sz w:val="28"/>
          <w:szCs w:val="28"/>
          <w:lang w:bidi="ru-RU"/>
        </w:rPr>
        <w:t xml:space="preserve"> млн.руб. или на </w:t>
      </w:r>
      <w:r w:rsidRPr="00C3472C">
        <w:rPr>
          <w:sz w:val="28"/>
          <w:szCs w:val="28"/>
        </w:rPr>
        <w:t>1,9</w:t>
      </w:r>
      <w:r w:rsidRPr="00C3472C">
        <w:rPr>
          <w:sz w:val="28"/>
          <w:szCs w:val="28"/>
          <w:lang w:bidi="ru-RU"/>
        </w:rPr>
        <w:t xml:space="preserve"> млн.руб. больше (на 01.</w:t>
      </w:r>
      <w:r w:rsidRPr="00C3472C">
        <w:rPr>
          <w:sz w:val="28"/>
          <w:szCs w:val="28"/>
        </w:rPr>
        <w:t>10</w:t>
      </w:r>
      <w:r w:rsidRPr="00C3472C">
        <w:rPr>
          <w:sz w:val="28"/>
          <w:szCs w:val="28"/>
          <w:lang w:bidi="ru-RU"/>
        </w:rPr>
        <w:t xml:space="preserve">.2020 – </w:t>
      </w:r>
      <w:r w:rsidRPr="00C3472C">
        <w:rPr>
          <w:sz w:val="28"/>
          <w:szCs w:val="28"/>
        </w:rPr>
        <w:t>28,1</w:t>
      </w:r>
      <w:r w:rsidRPr="00C3472C">
        <w:rPr>
          <w:sz w:val="28"/>
          <w:szCs w:val="28"/>
          <w:lang w:bidi="ru-RU"/>
        </w:rPr>
        <w:t xml:space="preserve"> млн.руб.), а с организаций – </w:t>
      </w:r>
      <w:r w:rsidRPr="00C3472C">
        <w:rPr>
          <w:sz w:val="28"/>
          <w:szCs w:val="28"/>
        </w:rPr>
        <w:t>213,5</w:t>
      </w:r>
      <w:r w:rsidRPr="00C3472C">
        <w:rPr>
          <w:sz w:val="28"/>
          <w:szCs w:val="28"/>
          <w:lang w:bidi="ru-RU"/>
        </w:rPr>
        <w:t xml:space="preserve"> млн.руб. или на </w:t>
      </w:r>
      <w:r w:rsidRPr="00C3472C">
        <w:rPr>
          <w:sz w:val="28"/>
          <w:szCs w:val="28"/>
        </w:rPr>
        <w:t>115,3</w:t>
      </w:r>
      <w:r w:rsidRPr="00C3472C">
        <w:rPr>
          <w:sz w:val="28"/>
          <w:szCs w:val="28"/>
          <w:lang w:bidi="ru-RU"/>
        </w:rPr>
        <w:t xml:space="preserve"> млн.руб. меньше (на 01.</w:t>
      </w:r>
      <w:r w:rsidRPr="00C3472C">
        <w:rPr>
          <w:sz w:val="28"/>
          <w:szCs w:val="28"/>
        </w:rPr>
        <w:t>10</w:t>
      </w:r>
      <w:r w:rsidRPr="00C3472C">
        <w:rPr>
          <w:sz w:val="28"/>
          <w:szCs w:val="28"/>
          <w:lang w:bidi="ru-RU"/>
        </w:rPr>
        <w:t xml:space="preserve">.2020 – </w:t>
      </w:r>
      <w:r w:rsidRPr="00C3472C">
        <w:rPr>
          <w:sz w:val="28"/>
          <w:szCs w:val="28"/>
        </w:rPr>
        <w:t>328,8</w:t>
      </w:r>
      <w:r w:rsidRPr="00C3472C">
        <w:rPr>
          <w:sz w:val="28"/>
          <w:szCs w:val="28"/>
          <w:lang w:bidi="ru-RU"/>
        </w:rPr>
        <w:t xml:space="preserve"> млн.руб.). Снижение поступления указанного налога объясняется снижением кадастровой стоимости и площадей земель</w:t>
      </w:r>
      <w:r w:rsidR="008F402C" w:rsidRPr="00C3472C">
        <w:rPr>
          <w:sz w:val="28"/>
          <w:szCs w:val="28"/>
          <w:lang w:bidi="ru-RU"/>
        </w:rPr>
        <w:t>ных участков у юридических лиц.</w:t>
      </w:r>
    </w:p>
    <w:p w14:paraId="78B04EE1" w14:textId="77777777" w:rsidR="00B01C83" w:rsidRPr="00C3472C" w:rsidRDefault="00B01C83" w:rsidP="005A2DAC">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Неналоговые доходы консолидированного бюджета Архангельской области за 9 месяцев 2021 года составили 3 541,8 млн.руб. Годовой план за отчетный период выполнен на 96,2 %, из которых: в местные бюджеты поступило 1 721,7 млн.руб. (84,3 % к плану года), в областной бюджет – 1 820,2 млн.руб. (план года уже перевыполнен на 11,0 % к плану года).</w:t>
      </w:r>
    </w:p>
    <w:p w14:paraId="1ECEFAB0" w14:textId="77777777" w:rsidR="00B01C83" w:rsidRPr="00C3472C" w:rsidRDefault="00B01C83" w:rsidP="0017398C">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отношению к отчетным данным за аналогичный период прошлого года поступление неналоговых доходов в консолидированный бюджет области увеличилось на 844,1 млн.руб. или на 31,3 %, из которых в бюджеты муниципальных образований поступления выросли на 294,5 млн.руб. (+20,6 %), в областной бюджет рост составил 549,7 млн.руб. (+43,3 %).</w:t>
      </w:r>
    </w:p>
    <w:p w14:paraId="0573E99D" w14:textId="77777777" w:rsidR="00B01C83" w:rsidRPr="00C3472C" w:rsidRDefault="00B01C83" w:rsidP="007C1A26">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составе неналоговых доходов консолидированного бюджета Архангельской области увеличились поступления платежей при пользовании природными ресурсами на 557,3 млн.руб. (+62,8 %), из которых платежи при пользовании недрами сократились на 6,7 млн.руб. (на 35,1 %), плата за использование лесов увеличилась на 251,1 млн.руб. (на 34,3 %), плата за негативное воздействие на окружающую среду также увеличилась на 312,9 млн.руб. (в 3,3 раза).</w:t>
      </w:r>
    </w:p>
    <w:p w14:paraId="4AD5DDF0" w14:textId="74DD3034" w:rsidR="00B01C83" w:rsidRPr="00C3472C" w:rsidRDefault="00B01C83" w:rsidP="00EE7E75">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Сведения о поступлении неналоговых доходов в областной бюджет отражены в разделе «</w:t>
      </w:r>
      <w:hyperlink w:anchor="_2.1._Налоговые_и" w:history="1">
        <w:r w:rsidRPr="00C3472C">
          <w:rPr>
            <w:rStyle w:val="afb"/>
            <w:rFonts w:ascii="Times New Roman" w:hAnsi="Times New Roman"/>
            <w:color w:val="auto"/>
            <w:sz w:val="28"/>
            <w:szCs w:val="28"/>
          </w:rPr>
          <w:t>Налоговые и неналоговые доходы</w:t>
        </w:r>
      </w:hyperlink>
      <w:r w:rsidRPr="00C3472C">
        <w:rPr>
          <w:rFonts w:ascii="Times New Roman" w:hAnsi="Times New Roman"/>
          <w:sz w:val="28"/>
          <w:szCs w:val="28"/>
        </w:rPr>
        <w:t>» настоящего заключения.</w:t>
      </w:r>
    </w:p>
    <w:p w14:paraId="09B018FB" w14:textId="77777777" w:rsidR="00B01C83" w:rsidRPr="00C3472C" w:rsidRDefault="00B01C83" w:rsidP="00EE7E75">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Неналоговые доходы консолидированных бюджетов муниципальных образований Архангельской области за 9 месяцев 2021 года обеспечены, в основном, следующими поступлениями:</w:t>
      </w:r>
    </w:p>
    <w:p w14:paraId="43BB1207" w14:textId="26988C17" w:rsidR="00B01C83" w:rsidRPr="00C3472C" w:rsidRDefault="00B01C83" w:rsidP="00B201C3">
      <w:pPr>
        <w:pStyle w:val="a8"/>
        <w:numPr>
          <w:ilvl w:val="0"/>
          <w:numId w:val="18"/>
        </w:numPr>
        <w:ind w:left="0" w:firstLine="709"/>
        <w:jc w:val="both"/>
        <w:rPr>
          <w:sz w:val="28"/>
          <w:szCs w:val="28"/>
        </w:rPr>
      </w:pPr>
      <w:r w:rsidRPr="00C3472C">
        <w:rPr>
          <w:sz w:val="28"/>
          <w:szCs w:val="28"/>
        </w:rPr>
        <w:t>851,9 млн.руб. – доходы от использования имущества, находящегося в государственной и муниципальной собственности, что составляет 49,5 % в структуре неналоговых доходов местных бюджетов. Годовой план указанных поступлений выполнен на 75,7 %. По сравнению с поступлениями за 9 месяцев 2020 года, в отчетном периоде имеет место незначительное снижение: -12,5 млн.руб. или на 1,4 %;</w:t>
      </w:r>
    </w:p>
    <w:p w14:paraId="7AAF5CE6" w14:textId="77777777" w:rsidR="00B01C83" w:rsidRPr="00C3472C" w:rsidRDefault="00B01C83" w:rsidP="00B201C3">
      <w:pPr>
        <w:pStyle w:val="a8"/>
        <w:numPr>
          <w:ilvl w:val="0"/>
          <w:numId w:val="18"/>
        </w:numPr>
        <w:ind w:left="0" w:firstLine="709"/>
        <w:jc w:val="both"/>
        <w:rPr>
          <w:sz w:val="28"/>
          <w:szCs w:val="28"/>
        </w:rPr>
      </w:pPr>
      <w:r w:rsidRPr="00C3472C">
        <w:rPr>
          <w:sz w:val="28"/>
          <w:szCs w:val="28"/>
        </w:rPr>
        <w:t xml:space="preserve">269,5 млн.руб. – платежи при пользовании природными ресурсами, в виде платы за негативное воздействие на окружающую среду, рост которых составил 187,8 млн.руб. или в 3,3 раза. Годовой план указанных поступлений за отчетный период перевыполнен на 16,5 %, при этом в МО «Устьянский район» план года уже перевыполнен в 10,4 раза (на 2,2 млн.руб.). Всего по состоянию на 01.10.2021 годовой план по поступлению указанных платежей перевыполнен в 10 муниципальных районах и 4 городских округах, что </w:t>
      </w:r>
      <w:r w:rsidRPr="00C3472C">
        <w:rPr>
          <w:sz w:val="28"/>
          <w:szCs w:val="28"/>
        </w:rPr>
        <w:lastRenderedPageBreak/>
        <w:t>привело к дополнительным поступлениям в размере 49,7 млн.руб. и свидетельствует о резервах при формировании прогноза доходов местных бюджетов в указанной части;</w:t>
      </w:r>
    </w:p>
    <w:p w14:paraId="348BD2E6" w14:textId="77777777" w:rsidR="00B01C83" w:rsidRPr="00C3472C" w:rsidRDefault="00B01C83" w:rsidP="00B201C3">
      <w:pPr>
        <w:pStyle w:val="a8"/>
        <w:numPr>
          <w:ilvl w:val="0"/>
          <w:numId w:val="18"/>
        </w:numPr>
        <w:ind w:left="0" w:firstLine="709"/>
        <w:jc w:val="both"/>
        <w:rPr>
          <w:sz w:val="28"/>
          <w:szCs w:val="28"/>
        </w:rPr>
      </w:pPr>
      <w:r w:rsidRPr="00C3472C">
        <w:rPr>
          <w:sz w:val="28"/>
          <w:szCs w:val="28"/>
        </w:rPr>
        <w:t>344,3 млн.руб. – доходы от продажи активов (20,0 % в составе неналоговых доходов). Годовой кассовый план бюджетов муниципальных образований выполнен на 95,6 %.</w:t>
      </w:r>
    </w:p>
    <w:p w14:paraId="73269865" w14:textId="77777777" w:rsidR="00B01C83" w:rsidRPr="00C3472C" w:rsidRDefault="00B01C83" w:rsidP="00DC55C9">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Отмечаем, что поступление штрафов, санкций и других сумм на возмещение ущерба в консолидированный бюджет Архангельской области на 01.10.2021 перевыполнено к плану года на 47,9 %, что составило 519,4 млн.руб. или дополнительно поступило уже 168,2 млн.руб., из них в местные бюджету план перевыполнен на 53,3 % ха счет дополнительных поступлений в размере 32,8 млн.руб., из которых в бюджеты муниципальных и городских округов дополнительно поступило 21,2 млн.руб. (план перевыполнен на 53,9 %), что свидетельствует о наличии резервов при утверждении бюджетов на 2021 год.</w:t>
      </w:r>
    </w:p>
    <w:p w14:paraId="2AB1488A" w14:textId="77777777" w:rsidR="00B01C83" w:rsidRPr="00C3472C" w:rsidRDefault="00B01C83" w:rsidP="00071627">
      <w:pPr>
        <w:spacing w:after="0" w:line="240" w:lineRule="auto"/>
        <w:ind w:firstLine="709"/>
        <w:jc w:val="both"/>
        <w:rPr>
          <w:rFonts w:ascii="Times New Roman" w:hAnsi="Times New Roman"/>
          <w:sz w:val="28"/>
          <w:szCs w:val="28"/>
        </w:rPr>
      </w:pPr>
      <w:r w:rsidRPr="00C3472C">
        <w:rPr>
          <w:rFonts w:ascii="Times New Roman" w:hAnsi="Times New Roman"/>
          <w:sz w:val="28"/>
          <w:szCs w:val="28"/>
        </w:rPr>
        <w:t>Безвозмездные поступления в консолидированный бюджет Архангельской области за 9 месяцев текущего года с учетом поступлений от возврата целевых остатков и возврата целевых остатков в федеральный бюджет, потребность в которых отсутствует (без учета внутренних оборотов), составили в общей сумме 28 723,7 млн.руб. и выполнение к плану года составило 78,4 %, в том числе в областной бюджет – на 78,8 %, в местные бюджеты – 73,8 %.</w:t>
      </w:r>
    </w:p>
    <w:p w14:paraId="6E3894B2" w14:textId="067B7BF5" w:rsidR="00B01C83" w:rsidRPr="00C3472C" w:rsidRDefault="00B01C83" w:rsidP="00B34BC2">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данном разделе заключения рассмотрены безвозмездные поступления в консолидированные бюджеты муниципальных образований Архангельской области. Сведения о безвозмездных поступлениях в областной бюджет отражены в разделе «</w:t>
      </w:r>
      <w:hyperlink w:anchor="_2.2._Безвозмездные_поступления" w:history="1">
        <w:r w:rsidRPr="00C3472C">
          <w:rPr>
            <w:rStyle w:val="afb"/>
            <w:rFonts w:ascii="Times New Roman" w:hAnsi="Times New Roman"/>
            <w:color w:val="auto"/>
            <w:sz w:val="28"/>
            <w:szCs w:val="28"/>
          </w:rPr>
          <w:t>Безвозмездные поступления</w:t>
        </w:r>
      </w:hyperlink>
      <w:r w:rsidRPr="00C3472C">
        <w:rPr>
          <w:rFonts w:ascii="Times New Roman" w:hAnsi="Times New Roman"/>
          <w:sz w:val="28"/>
          <w:szCs w:val="28"/>
        </w:rPr>
        <w:t>» настоящего заключения.</w:t>
      </w:r>
    </w:p>
    <w:p w14:paraId="0BAD6435" w14:textId="77777777" w:rsidR="00B01C83" w:rsidRPr="00C3472C" w:rsidRDefault="00B01C83" w:rsidP="00127A69">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Общий объем безвозмездных поступлений в консолидированные бюджеты муниципальных образований за 9 месяцев 2021 года, согласно представленным отчетам по ф. 0503317 (без учета внутренних оборотов), составил 25 365,4 млн.руб., в том числе:</w:t>
      </w:r>
    </w:p>
    <w:p w14:paraId="15E9FC54" w14:textId="3B662C34" w:rsidR="00B01C83" w:rsidRPr="00C3472C" w:rsidRDefault="00B01C83" w:rsidP="00B201C3">
      <w:pPr>
        <w:pStyle w:val="a8"/>
        <w:numPr>
          <w:ilvl w:val="0"/>
          <w:numId w:val="18"/>
        </w:numPr>
        <w:ind w:left="0" w:firstLine="709"/>
        <w:jc w:val="both"/>
        <w:rPr>
          <w:sz w:val="28"/>
          <w:szCs w:val="28"/>
        </w:rPr>
      </w:pPr>
      <w:r w:rsidRPr="00C3472C">
        <w:rPr>
          <w:sz w:val="28"/>
          <w:szCs w:val="28"/>
        </w:rPr>
        <w:t>из областного бюджета – 25 402,9 млн.руб. или 73,9 % к плану года;</w:t>
      </w:r>
    </w:p>
    <w:p w14:paraId="4C81E966" w14:textId="6FA79A93" w:rsidR="00B01C83" w:rsidRPr="00C3472C" w:rsidRDefault="00B01C83" w:rsidP="00B201C3">
      <w:pPr>
        <w:pStyle w:val="a8"/>
        <w:numPr>
          <w:ilvl w:val="0"/>
          <w:numId w:val="18"/>
        </w:numPr>
        <w:ind w:left="0" w:firstLine="709"/>
        <w:jc w:val="both"/>
        <w:rPr>
          <w:sz w:val="28"/>
          <w:szCs w:val="28"/>
        </w:rPr>
      </w:pPr>
      <w:r w:rsidRPr="00C3472C">
        <w:rPr>
          <w:sz w:val="28"/>
          <w:szCs w:val="28"/>
        </w:rPr>
        <w:t>от негосударственных организаций – 4,8 млн.руб. или 100,0 % к плану года;</w:t>
      </w:r>
    </w:p>
    <w:p w14:paraId="2EE3C174" w14:textId="77777777" w:rsidR="00B01C83" w:rsidRPr="00C3472C" w:rsidRDefault="00B01C83" w:rsidP="00B201C3">
      <w:pPr>
        <w:pStyle w:val="a8"/>
        <w:numPr>
          <w:ilvl w:val="0"/>
          <w:numId w:val="18"/>
        </w:numPr>
        <w:ind w:left="0" w:firstLine="709"/>
        <w:jc w:val="both"/>
        <w:rPr>
          <w:sz w:val="28"/>
          <w:szCs w:val="28"/>
        </w:rPr>
      </w:pPr>
      <w:r w:rsidRPr="00C3472C">
        <w:rPr>
          <w:sz w:val="28"/>
          <w:szCs w:val="28"/>
        </w:rPr>
        <w:t>прочие безвозмездные поступления – 59,1 млн.руб. (100,6 % к плану года);</w:t>
      </w:r>
    </w:p>
    <w:p w14:paraId="728138FC" w14:textId="77777777" w:rsidR="00B01C83" w:rsidRPr="00C3472C" w:rsidRDefault="00B01C83" w:rsidP="00B201C3">
      <w:pPr>
        <w:pStyle w:val="a8"/>
        <w:numPr>
          <w:ilvl w:val="0"/>
          <w:numId w:val="18"/>
        </w:numPr>
        <w:ind w:left="0" w:firstLine="709"/>
        <w:jc w:val="both"/>
        <w:rPr>
          <w:sz w:val="28"/>
          <w:szCs w:val="28"/>
        </w:rPr>
      </w:pPr>
      <w:r w:rsidRPr="00C3472C">
        <w:rPr>
          <w:sz w:val="28"/>
          <w:szCs w:val="28"/>
        </w:rPr>
        <w:t>доходы от возврата целевых остатков прошлых лет – 21,3 млн.руб. или в 17,3 раза превысили плановые показатели на год, предусмотренные в бюджетах;</w:t>
      </w:r>
    </w:p>
    <w:p w14:paraId="6273FE13" w14:textId="77777777" w:rsidR="00B01C83" w:rsidRPr="00C3472C" w:rsidRDefault="00B01C83" w:rsidP="00B201C3">
      <w:pPr>
        <w:pStyle w:val="a8"/>
        <w:numPr>
          <w:ilvl w:val="0"/>
          <w:numId w:val="18"/>
        </w:numPr>
        <w:ind w:left="0" w:firstLine="709"/>
        <w:jc w:val="both"/>
        <w:rPr>
          <w:sz w:val="28"/>
          <w:szCs w:val="28"/>
        </w:rPr>
      </w:pPr>
      <w:r w:rsidRPr="00C3472C">
        <w:rPr>
          <w:sz w:val="28"/>
          <w:szCs w:val="28"/>
        </w:rPr>
        <w:t>возврат остатков целевых межбюджетных трансфертов прошлых лет в областной бюджет 122,6 млн.руб., что в 2,2 раза больше, чем предусмотрено в решениях о бюджете на 2021 год.</w:t>
      </w:r>
    </w:p>
    <w:p w14:paraId="16E719B6" w14:textId="6F04ADBF" w:rsidR="00B01C83" w:rsidRPr="00C3472C" w:rsidRDefault="00B01C83" w:rsidP="00CC59B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Сведения о безвозмездных поступлениях в местные бюджеты из областного бюджета за 9 месяцев 2020 и 2021 годов представлены в приложении № 5 к настоящему заключению и на рисунках </w:t>
      </w:r>
      <w:r w:rsidR="00624C76" w:rsidRPr="00C3472C">
        <w:rPr>
          <w:rFonts w:ascii="Times New Roman" w:hAnsi="Times New Roman"/>
          <w:sz w:val="28"/>
          <w:szCs w:val="28"/>
        </w:rPr>
        <w:t xml:space="preserve">3 </w:t>
      </w:r>
      <w:r w:rsidRPr="00C3472C">
        <w:rPr>
          <w:rFonts w:ascii="Times New Roman" w:hAnsi="Times New Roman"/>
          <w:sz w:val="28"/>
          <w:szCs w:val="28"/>
        </w:rPr>
        <w:t xml:space="preserve">и </w:t>
      </w:r>
      <w:r w:rsidR="00624C76" w:rsidRPr="00C3472C">
        <w:rPr>
          <w:rFonts w:ascii="Times New Roman" w:hAnsi="Times New Roman"/>
          <w:sz w:val="28"/>
          <w:szCs w:val="28"/>
        </w:rPr>
        <w:t>4</w:t>
      </w:r>
      <w:r w:rsidRPr="00C3472C">
        <w:rPr>
          <w:rFonts w:ascii="Times New Roman" w:hAnsi="Times New Roman"/>
          <w:sz w:val="28"/>
          <w:szCs w:val="28"/>
        </w:rPr>
        <w:t>.</w:t>
      </w:r>
    </w:p>
    <w:p w14:paraId="3AD229CB" w14:textId="77777777" w:rsidR="00B01C83" w:rsidRPr="00C3472C" w:rsidRDefault="00B01C83" w:rsidP="00B01C83">
      <w:pPr>
        <w:keepNext/>
        <w:spacing w:after="0" w:line="240" w:lineRule="auto"/>
        <w:jc w:val="center"/>
      </w:pPr>
      <w:r w:rsidRPr="00C3472C">
        <w:rPr>
          <w:noProof/>
          <w:lang w:eastAsia="ru-RU"/>
        </w:rPr>
        <w:lastRenderedPageBreak/>
        <w:drawing>
          <wp:inline distT="0" distB="0" distL="0" distR="0" wp14:anchorId="2BDA10E4" wp14:editId="126E46C4">
            <wp:extent cx="3737030" cy="187311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0534" cy="1884900"/>
                    </a:xfrm>
                    <a:prstGeom prst="rect">
                      <a:avLst/>
                    </a:prstGeom>
                    <a:noFill/>
                  </pic:spPr>
                </pic:pic>
              </a:graphicData>
            </a:graphic>
          </wp:inline>
        </w:drawing>
      </w:r>
    </w:p>
    <w:p w14:paraId="2B9A1FF2" w14:textId="77777777" w:rsidR="00B01C83" w:rsidRPr="00C3472C" w:rsidRDefault="00B01C83" w:rsidP="00CC59BC">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Рисунок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3</w:t>
      </w:r>
      <w:r w:rsidRPr="00C3472C">
        <w:rPr>
          <w:rFonts w:ascii="Times New Roman" w:hAnsi="Times New Roman"/>
          <w:b w:val="0"/>
          <w:noProof/>
          <w:sz w:val="24"/>
          <w:szCs w:val="24"/>
        </w:rPr>
        <w:fldChar w:fldCharType="end"/>
      </w:r>
      <w:r w:rsidRPr="00C3472C">
        <w:rPr>
          <w:rFonts w:ascii="Times New Roman" w:hAnsi="Times New Roman"/>
          <w:b w:val="0"/>
          <w:sz w:val="24"/>
          <w:szCs w:val="24"/>
        </w:rPr>
        <w:t>. Структура безвозмездных поступлений из областного бюджета в местные бюджеты Архангельской области за 9 месяцев 2021 года, %</w:t>
      </w:r>
    </w:p>
    <w:p w14:paraId="52C86087" w14:textId="77777777" w:rsidR="00B01C83" w:rsidRPr="00C3472C" w:rsidRDefault="00B01C83" w:rsidP="00B01C83">
      <w:pPr>
        <w:spacing w:after="0" w:line="240" w:lineRule="auto"/>
        <w:ind w:firstLine="851"/>
        <w:jc w:val="both"/>
        <w:rPr>
          <w:rFonts w:ascii="Times New Roman" w:hAnsi="Times New Roman"/>
          <w:sz w:val="16"/>
          <w:szCs w:val="16"/>
        </w:rPr>
      </w:pPr>
    </w:p>
    <w:p w14:paraId="6C2BFE2C" w14:textId="63C22007" w:rsidR="00B01C83" w:rsidRPr="00C3472C" w:rsidRDefault="00EE0656" w:rsidP="00B01C83">
      <w:pPr>
        <w:keepNext/>
        <w:spacing w:after="0" w:line="240" w:lineRule="auto"/>
        <w:jc w:val="center"/>
      </w:pPr>
      <w:r w:rsidRPr="00C3472C">
        <w:rPr>
          <w:noProof/>
          <w:lang w:eastAsia="ru-RU"/>
        </w:rPr>
        <w:drawing>
          <wp:inline distT="0" distB="0" distL="0" distR="0" wp14:anchorId="249DD033" wp14:editId="61628686">
            <wp:extent cx="5146431" cy="2022931"/>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91598" cy="2040685"/>
                    </a:xfrm>
                    <a:prstGeom prst="rect">
                      <a:avLst/>
                    </a:prstGeom>
                    <a:noFill/>
                  </pic:spPr>
                </pic:pic>
              </a:graphicData>
            </a:graphic>
          </wp:inline>
        </w:drawing>
      </w:r>
    </w:p>
    <w:p w14:paraId="6EC2C3BC" w14:textId="77777777" w:rsidR="00B01C83" w:rsidRPr="00C3472C" w:rsidRDefault="00B01C83" w:rsidP="00EE0656">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w:t>
      </w:r>
      <w:r w:rsidRPr="00C3472C">
        <w:rPr>
          <w:rFonts w:ascii="Times New Roman" w:hAnsi="Times New Roman"/>
          <w:b w:val="0"/>
          <w:sz w:val="24"/>
          <w:szCs w:val="24"/>
        </w:rPr>
        <w:fldChar w:fldCharType="end"/>
      </w:r>
      <w:r w:rsidRPr="00C3472C">
        <w:rPr>
          <w:rFonts w:ascii="Times New Roman" w:hAnsi="Times New Roman"/>
          <w:b w:val="0"/>
          <w:sz w:val="24"/>
          <w:szCs w:val="24"/>
        </w:rPr>
        <w:t>. Безвозмездные поступления из областного бюджета в бюджеты муниципальных образований за 9 месяцев 2020 и 2021 годов, согласно отчетам местных бюджетов по ф. 0503317, млн.руб.</w:t>
      </w:r>
    </w:p>
    <w:p w14:paraId="40DBF6E9" w14:textId="77777777" w:rsidR="00B01C83" w:rsidRPr="00C3472C" w:rsidRDefault="00B01C83" w:rsidP="00B01C83">
      <w:pPr>
        <w:spacing w:after="0" w:line="240" w:lineRule="auto"/>
        <w:ind w:firstLine="851"/>
        <w:jc w:val="both"/>
        <w:rPr>
          <w:rFonts w:ascii="Times New Roman" w:hAnsi="Times New Roman"/>
          <w:sz w:val="16"/>
          <w:szCs w:val="16"/>
        </w:rPr>
      </w:pPr>
    </w:p>
    <w:p w14:paraId="519C2CF9" w14:textId="335C5FC8" w:rsidR="00B01C83" w:rsidRPr="00C3472C" w:rsidRDefault="00B01C83" w:rsidP="00AB4793">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целом безвозмездные поступления из областного бюджета за отчетный период, по отношению к аналогичному периоду 2020 года, увеличились на 8,3 % или на 1 949,</w:t>
      </w:r>
      <w:r w:rsidR="00721DDA" w:rsidRPr="00C3472C">
        <w:rPr>
          <w:rFonts w:ascii="Times New Roman" w:hAnsi="Times New Roman"/>
          <w:sz w:val="28"/>
          <w:szCs w:val="28"/>
        </w:rPr>
        <w:t>2</w:t>
      </w:r>
      <w:r w:rsidRPr="00C3472C">
        <w:rPr>
          <w:rFonts w:ascii="Times New Roman" w:hAnsi="Times New Roman"/>
          <w:sz w:val="28"/>
          <w:szCs w:val="28"/>
        </w:rPr>
        <w:t xml:space="preserve"> млн.руб., что обусловлено ростом иных межбюджетных трансфертов на 36,7 % (+526,6 млн.руб.), субвенций – на 11,2 % (+1 375,4 млн.руб.). Рост субсидий и дотаций составил по 0,5 % или на 41,1 млн.руб. и на 6,0 млн.руб., соответственно).</w:t>
      </w:r>
    </w:p>
    <w:p w14:paraId="6F762E9C" w14:textId="77777777" w:rsidR="00B01C83" w:rsidRPr="00C3472C" w:rsidRDefault="00B01C83" w:rsidP="00721DDA">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Дотации бюджетам муниципальных образований за 9 месяцев 2021 года перечислены в общей сумме 1 233,8 млн.руб., что составило 75,0 % к показателям, утвержденным бюджетной росписью областного бюджета на 2021 год, действующей на 01.10.2021.</w:t>
      </w:r>
    </w:p>
    <w:p w14:paraId="23E714EE" w14:textId="3947C12E" w:rsidR="00B01C83" w:rsidRPr="00C3472C" w:rsidRDefault="00B01C83" w:rsidP="005F1EC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Сопоставление перечисленных из областного бюджета дотаций за 9 месяцев 2020 и 2021 годов по видам дотаций представлено в таблице </w:t>
      </w:r>
      <w:r w:rsidR="001001E3" w:rsidRPr="00C3472C">
        <w:rPr>
          <w:rFonts w:ascii="Times New Roman" w:hAnsi="Times New Roman"/>
          <w:sz w:val="28"/>
          <w:szCs w:val="28"/>
        </w:rPr>
        <w:t>1</w:t>
      </w:r>
      <w:r w:rsidRPr="00C3472C">
        <w:rPr>
          <w:rFonts w:ascii="Times New Roman" w:hAnsi="Times New Roman"/>
          <w:sz w:val="28"/>
          <w:szCs w:val="28"/>
        </w:rPr>
        <w:t>.</w:t>
      </w:r>
    </w:p>
    <w:p w14:paraId="731AA47B" w14:textId="77777777" w:rsidR="00B01C83" w:rsidRPr="00C3472C" w:rsidRDefault="00B01C83" w:rsidP="005F1ECA">
      <w:pPr>
        <w:pStyle w:val="aff0"/>
        <w:spacing w:after="0" w:line="240" w:lineRule="auto"/>
        <w:rPr>
          <w:rFonts w:ascii="Times New Roman" w:hAnsi="Times New Roman"/>
          <w:b w:val="0"/>
          <w:sz w:val="24"/>
          <w:szCs w:val="24"/>
        </w:rPr>
      </w:pPr>
    </w:p>
    <w:p w14:paraId="60250176" w14:textId="05106241" w:rsidR="00B01C83" w:rsidRPr="00C3472C" w:rsidRDefault="00B01C83" w:rsidP="005F1ECA">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1</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Дотации, перечисленные из областного бюджета местным бюджетам Архангельской области за </w:t>
      </w:r>
      <w:r w:rsidR="009D380D" w:rsidRPr="00C3472C">
        <w:rPr>
          <w:rFonts w:ascii="Times New Roman" w:hAnsi="Times New Roman"/>
          <w:b w:val="0"/>
          <w:sz w:val="24"/>
          <w:szCs w:val="24"/>
        </w:rPr>
        <w:t>9 месяцев</w:t>
      </w:r>
      <w:r w:rsidRPr="00C3472C">
        <w:rPr>
          <w:rFonts w:ascii="Times New Roman" w:hAnsi="Times New Roman"/>
          <w:b w:val="0"/>
          <w:sz w:val="24"/>
          <w:szCs w:val="24"/>
        </w:rPr>
        <w:t xml:space="preserve"> 2020 и 2021 год</w:t>
      </w:r>
      <w:r w:rsidR="00063632" w:rsidRPr="00C3472C">
        <w:rPr>
          <w:rFonts w:ascii="Times New Roman" w:hAnsi="Times New Roman"/>
          <w:b w:val="0"/>
          <w:sz w:val="24"/>
          <w:szCs w:val="24"/>
        </w:rPr>
        <w:t>ов</w:t>
      </w:r>
      <w:r w:rsidRPr="00C3472C">
        <w:rPr>
          <w:rFonts w:ascii="Times New Roman" w:hAnsi="Times New Roman"/>
          <w:b w:val="0"/>
          <w:sz w:val="24"/>
          <w:szCs w:val="24"/>
        </w:rPr>
        <w:t>, млн.руб.</w:t>
      </w:r>
    </w:p>
    <w:tbl>
      <w:tblPr>
        <w:tblW w:w="9372" w:type="dxa"/>
        <w:jc w:val="center"/>
        <w:tblLayout w:type="fixed"/>
        <w:tblLook w:val="04A0" w:firstRow="1" w:lastRow="0" w:firstColumn="1" w:lastColumn="0" w:noHBand="0" w:noVBand="1"/>
      </w:tblPr>
      <w:tblGrid>
        <w:gridCol w:w="5506"/>
        <w:gridCol w:w="990"/>
        <w:gridCol w:w="993"/>
        <w:gridCol w:w="1135"/>
        <w:gridCol w:w="748"/>
      </w:tblGrid>
      <w:tr w:rsidR="00B01C83" w:rsidRPr="00C3472C" w14:paraId="47715DEF" w14:textId="77777777" w:rsidTr="009D380D">
        <w:trPr>
          <w:trHeight w:val="25"/>
          <w:tblHeader/>
          <w:jc w:val="center"/>
        </w:trPr>
        <w:tc>
          <w:tcPr>
            <w:tcW w:w="55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6B5F29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9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288C2F"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за 9 мес. 2020</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796AE2E"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за 9 мес. 2021</w:t>
            </w:r>
          </w:p>
        </w:tc>
        <w:tc>
          <w:tcPr>
            <w:tcW w:w="1883" w:type="dxa"/>
            <w:gridSpan w:val="2"/>
            <w:tcBorders>
              <w:top w:val="double" w:sz="6" w:space="0" w:color="auto"/>
              <w:left w:val="nil"/>
              <w:bottom w:val="single" w:sz="4" w:space="0" w:color="auto"/>
              <w:right w:val="double" w:sz="6" w:space="0" w:color="000000"/>
            </w:tcBorders>
            <w:shd w:val="clear" w:color="auto" w:fill="auto"/>
            <w:vAlign w:val="center"/>
            <w:hideMark/>
          </w:tcPr>
          <w:p w14:paraId="1AA50304"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Изменение (+,-)</w:t>
            </w:r>
          </w:p>
        </w:tc>
      </w:tr>
      <w:tr w:rsidR="00B01C83" w:rsidRPr="00C3472C" w14:paraId="63411E21" w14:textId="77777777" w:rsidTr="009D380D">
        <w:trPr>
          <w:trHeight w:val="114"/>
          <w:tblHeader/>
          <w:jc w:val="center"/>
        </w:trPr>
        <w:tc>
          <w:tcPr>
            <w:tcW w:w="5506" w:type="dxa"/>
            <w:vMerge/>
            <w:tcBorders>
              <w:top w:val="double" w:sz="6" w:space="0" w:color="auto"/>
              <w:left w:val="double" w:sz="6" w:space="0" w:color="auto"/>
              <w:bottom w:val="single" w:sz="4" w:space="0" w:color="auto"/>
              <w:right w:val="single" w:sz="4" w:space="0" w:color="auto"/>
            </w:tcBorders>
            <w:vAlign w:val="center"/>
            <w:hideMark/>
          </w:tcPr>
          <w:p w14:paraId="632D7D7A"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90" w:type="dxa"/>
            <w:vMerge/>
            <w:tcBorders>
              <w:top w:val="double" w:sz="6" w:space="0" w:color="auto"/>
              <w:left w:val="single" w:sz="4" w:space="0" w:color="auto"/>
              <w:bottom w:val="single" w:sz="4" w:space="0" w:color="auto"/>
              <w:right w:val="single" w:sz="4" w:space="0" w:color="auto"/>
            </w:tcBorders>
            <w:vAlign w:val="center"/>
            <w:hideMark/>
          </w:tcPr>
          <w:p w14:paraId="6333A17C"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4EC70F07"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1135" w:type="dxa"/>
            <w:tcBorders>
              <w:top w:val="nil"/>
              <w:left w:val="nil"/>
              <w:bottom w:val="single" w:sz="4" w:space="0" w:color="auto"/>
              <w:right w:val="single" w:sz="4" w:space="0" w:color="auto"/>
            </w:tcBorders>
            <w:shd w:val="clear" w:color="auto" w:fill="auto"/>
            <w:vAlign w:val="center"/>
            <w:hideMark/>
          </w:tcPr>
          <w:p w14:paraId="4598587C" w14:textId="1B2F797A"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млн.руб.</w:t>
            </w:r>
          </w:p>
        </w:tc>
        <w:tc>
          <w:tcPr>
            <w:tcW w:w="748" w:type="dxa"/>
            <w:tcBorders>
              <w:top w:val="nil"/>
              <w:left w:val="nil"/>
              <w:bottom w:val="single" w:sz="4" w:space="0" w:color="auto"/>
              <w:right w:val="double" w:sz="6" w:space="0" w:color="auto"/>
            </w:tcBorders>
            <w:shd w:val="clear" w:color="auto" w:fill="auto"/>
            <w:vAlign w:val="center"/>
            <w:hideMark/>
          </w:tcPr>
          <w:p w14:paraId="008757D4"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w:t>
            </w:r>
          </w:p>
        </w:tc>
      </w:tr>
      <w:tr w:rsidR="00B01C83" w:rsidRPr="00C3472C" w14:paraId="6F66E6C6" w14:textId="77777777" w:rsidTr="009D380D">
        <w:trPr>
          <w:trHeight w:val="60"/>
          <w:jc w:val="center"/>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42DC81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Выравнивание бюджетной обеспеченности</w:t>
            </w:r>
          </w:p>
        </w:tc>
        <w:tc>
          <w:tcPr>
            <w:tcW w:w="990" w:type="dxa"/>
            <w:tcBorders>
              <w:top w:val="nil"/>
              <w:left w:val="nil"/>
              <w:bottom w:val="single" w:sz="4" w:space="0" w:color="auto"/>
              <w:right w:val="single" w:sz="4" w:space="0" w:color="auto"/>
            </w:tcBorders>
            <w:shd w:val="clear" w:color="auto" w:fill="auto"/>
            <w:vAlign w:val="center"/>
            <w:hideMark/>
          </w:tcPr>
          <w:p w14:paraId="7B61A8B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1 045,5 </w:t>
            </w:r>
          </w:p>
        </w:tc>
        <w:tc>
          <w:tcPr>
            <w:tcW w:w="993" w:type="dxa"/>
            <w:tcBorders>
              <w:top w:val="nil"/>
              <w:left w:val="nil"/>
              <w:bottom w:val="single" w:sz="4" w:space="0" w:color="auto"/>
              <w:right w:val="single" w:sz="4" w:space="0" w:color="auto"/>
            </w:tcBorders>
            <w:shd w:val="clear" w:color="auto" w:fill="auto"/>
            <w:vAlign w:val="center"/>
            <w:hideMark/>
          </w:tcPr>
          <w:p w14:paraId="6C93561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1 115,3 </w:t>
            </w:r>
          </w:p>
        </w:tc>
        <w:tc>
          <w:tcPr>
            <w:tcW w:w="1135" w:type="dxa"/>
            <w:tcBorders>
              <w:top w:val="nil"/>
              <w:left w:val="nil"/>
              <w:bottom w:val="single" w:sz="4" w:space="0" w:color="auto"/>
              <w:right w:val="single" w:sz="4" w:space="0" w:color="auto"/>
            </w:tcBorders>
            <w:shd w:val="clear" w:color="auto" w:fill="auto"/>
            <w:vAlign w:val="center"/>
            <w:hideMark/>
          </w:tcPr>
          <w:p w14:paraId="6B59AA4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69,8 </w:t>
            </w:r>
          </w:p>
        </w:tc>
        <w:tc>
          <w:tcPr>
            <w:tcW w:w="748" w:type="dxa"/>
            <w:tcBorders>
              <w:top w:val="nil"/>
              <w:left w:val="nil"/>
              <w:bottom w:val="single" w:sz="4" w:space="0" w:color="auto"/>
              <w:right w:val="double" w:sz="6" w:space="0" w:color="auto"/>
            </w:tcBorders>
            <w:shd w:val="clear" w:color="auto" w:fill="auto"/>
            <w:vAlign w:val="center"/>
            <w:hideMark/>
          </w:tcPr>
          <w:p w14:paraId="69E7745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6,7 </w:t>
            </w:r>
          </w:p>
        </w:tc>
      </w:tr>
      <w:tr w:rsidR="00B01C83" w:rsidRPr="00C3472C" w14:paraId="6713CDC5" w14:textId="77777777" w:rsidTr="009D380D">
        <w:trPr>
          <w:trHeight w:val="60"/>
          <w:jc w:val="center"/>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9B02A7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Поддержка мер по обеспечению сбалансированности местных бюджетов</w:t>
            </w:r>
          </w:p>
        </w:tc>
        <w:tc>
          <w:tcPr>
            <w:tcW w:w="990" w:type="dxa"/>
            <w:tcBorders>
              <w:top w:val="nil"/>
              <w:left w:val="nil"/>
              <w:bottom w:val="single" w:sz="4" w:space="0" w:color="auto"/>
              <w:right w:val="single" w:sz="4" w:space="0" w:color="auto"/>
            </w:tcBorders>
            <w:shd w:val="clear" w:color="auto" w:fill="auto"/>
            <w:vAlign w:val="center"/>
            <w:hideMark/>
          </w:tcPr>
          <w:p w14:paraId="565A373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58,5 </w:t>
            </w:r>
          </w:p>
        </w:tc>
        <w:tc>
          <w:tcPr>
            <w:tcW w:w="993" w:type="dxa"/>
            <w:tcBorders>
              <w:top w:val="nil"/>
              <w:left w:val="nil"/>
              <w:bottom w:val="single" w:sz="4" w:space="0" w:color="auto"/>
              <w:right w:val="single" w:sz="4" w:space="0" w:color="auto"/>
            </w:tcBorders>
            <w:shd w:val="clear" w:color="auto" w:fill="auto"/>
            <w:vAlign w:val="center"/>
            <w:hideMark/>
          </w:tcPr>
          <w:p w14:paraId="5E0498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1135" w:type="dxa"/>
            <w:tcBorders>
              <w:top w:val="nil"/>
              <w:left w:val="nil"/>
              <w:bottom w:val="single" w:sz="4" w:space="0" w:color="auto"/>
              <w:right w:val="single" w:sz="4" w:space="0" w:color="auto"/>
            </w:tcBorders>
            <w:shd w:val="clear" w:color="auto" w:fill="auto"/>
            <w:vAlign w:val="center"/>
            <w:hideMark/>
          </w:tcPr>
          <w:p w14:paraId="714E47A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-58,5 </w:t>
            </w:r>
          </w:p>
        </w:tc>
        <w:tc>
          <w:tcPr>
            <w:tcW w:w="748" w:type="dxa"/>
            <w:tcBorders>
              <w:top w:val="nil"/>
              <w:left w:val="nil"/>
              <w:bottom w:val="single" w:sz="4" w:space="0" w:color="auto"/>
              <w:right w:val="double" w:sz="6" w:space="0" w:color="auto"/>
            </w:tcBorders>
            <w:shd w:val="clear" w:color="auto" w:fill="auto"/>
            <w:vAlign w:val="center"/>
            <w:hideMark/>
          </w:tcPr>
          <w:p w14:paraId="63203EB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-100,0 </w:t>
            </w:r>
          </w:p>
        </w:tc>
      </w:tr>
      <w:tr w:rsidR="00B01C83" w:rsidRPr="00C3472C" w14:paraId="7F14FF2B" w14:textId="77777777" w:rsidTr="009D380D">
        <w:trPr>
          <w:trHeight w:val="60"/>
          <w:jc w:val="center"/>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7DC9FB1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Дотации, связанные с особым режимом безопасного функционирования ЗАТО</w:t>
            </w:r>
          </w:p>
        </w:tc>
        <w:tc>
          <w:tcPr>
            <w:tcW w:w="990" w:type="dxa"/>
            <w:tcBorders>
              <w:top w:val="nil"/>
              <w:left w:val="nil"/>
              <w:bottom w:val="single" w:sz="4" w:space="0" w:color="auto"/>
              <w:right w:val="single" w:sz="4" w:space="0" w:color="auto"/>
            </w:tcBorders>
            <w:shd w:val="clear" w:color="auto" w:fill="auto"/>
            <w:vAlign w:val="center"/>
            <w:hideMark/>
          </w:tcPr>
          <w:p w14:paraId="48B2C39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123,9 </w:t>
            </w:r>
          </w:p>
        </w:tc>
        <w:tc>
          <w:tcPr>
            <w:tcW w:w="993" w:type="dxa"/>
            <w:tcBorders>
              <w:top w:val="nil"/>
              <w:left w:val="nil"/>
              <w:bottom w:val="single" w:sz="4" w:space="0" w:color="auto"/>
              <w:right w:val="single" w:sz="4" w:space="0" w:color="auto"/>
            </w:tcBorders>
            <w:shd w:val="clear" w:color="auto" w:fill="auto"/>
            <w:vAlign w:val="center"/>
            <w:hideMark/>
          </w:tcPr>
          <w:p w14:paraId="0D05C1F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118,6 </w:t>
            </w:r>
          </w:p>
        </w:tc>
        <w:tc>
          <w:tcPr>
            <w:tcW w:w="1135" w:type="dxa"/>
            <w:tcBorders>
              <w:top w:val="nil"/>
              <w:left w:val="nil"/>
              <w:bottom w:val="single" w:sz="4" w:space="0" w:color="auto"/>
              <w:right w:val="single" w:sz="4" w:space="0" w:color="auto"/>
            </w:tcBorders>
            <w:shd w:val="clear" w:color="auto" w:fill="auto"/>
            <w:vAlign w:val="center"/>
            <w:hideMark/>
          </w:tcPr>
          <w:p w14:paraId="30EFA36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-5,3 </w:t>
            </w:r>
          </w:p>
        </w:tc>
        <w:tc>
          <w:tcPr>
            <w:tcW w:w="748" w:type="dxa"/>
            <w:tcBorders>
              <w:top w:val="nil"/>
              <w:left w:val="nil"/>
              <w:bottom w:val="single" w:sz="4" w:space="0" w:color="auto"/>
              <w:right w:val="double" w:sz="6" w:space="0" w:color="auto"/>
            </w:tcBorders>
            <w:shd w:val="clear" w:color="auto" w:fill="auto"/>
            <w:vAlign w:val="center"/>
            <w:hideMark/>
          </w:tcPr>
          <w:p w14:paraId="745BC15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-4,3 </w:t>
            </w:r>
          </w:p>
        </w:tc>
      </w:tr>
      <w:tr w:rsidR="00B01C83" w:rsidRPr="00C3472C" w14:paraId="23834DF0" w14:textId="77777777" w:rsidTr="009D380D">
        <w:trPr>
          <w:trHeight w:val="60"/>
          <w:jc w:val="center"/>
        </w:trPr>
        <w:tc>
          <w:tcPr>
            <w:tcW w:w="5506" w:type="dxa"/>
            <w:tcBorders>
              <w:top w:val="nil"/>
              <w:left w:val="double" w:sz="6" w:space="0" w:color="auto"/>
              <w:bottom w:val="double" w:sz="6" w:space="0" w:color="auto"/>
              <w:right w:val="single" w:sz="4" w:space="0" w:color="auto"/>
            </w:tcBorders>
            <w:shd w:val="clear" w:color="auto" w:fill="auto"/>
            <w:vAlign w:val="center"/>
            <w:hideMark/>
          </w:tcPr>
          <w:p w14:paraId="638E096F"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lastRenderedPageBreak/>
              <w:t>Итого</w:t>
            </w:r>
          </w:p>
        </w:tc>
        <w:tc>
          <w:tcPr>
            <w:tcW w:w="990" w:type="dxa"/>
            <w:tcBorders>
              <w:top w:val="nil"/>
              <w:left w:val="nil"/>
              <w:bottom w:val="double" w:sz="6" w:space="0" w:color="auto"/>
              <w:right w:val="single" w:sz="4" w:space="0" w:color="auto"/>
            </w:tcBorders>
            <w:shd w:val="clear" w:color="auto" w:fill="auto"/>
            <w:vAlign w:val="center"/>
            <w:hideMark/>
          </w:tcPr>
          <w:p w14:paraId="5B0CC80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1 227,8 </w:t>
            </w:r>
          </w:p>
        </w:tc>
        <w:tc>
          <w:tcPr>
            <w:tcW w:w="993" w:type="dxa"/>
            <w:tcBorders>
              <w:top w:val="nil"/>
              <w:left w:val="nil"/>
              <w:bottom w:val="double" w:sz="6" w:space="0" w:color="auto"/>
              <w:right w:val="single" w:sz="4" w:space="0" w:color="auto"/>
            </w:tcBorders>
            <w:shd w:val="clear" w:color="auto" w:fill="auto"/>
            <w:vAlign w:val="center"/>
            <w:hideMark/>
          </w:tcPr>
          <w:p w14:paraId="1463AE0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1 233,8 </w:t>
            </w:r>
          </w:p>
        </w:tc>
        <w:tc>
          <w:tcPr>
            <w:tcW w:w="1135" w:type="dxa"/>
            <w:tcBorders>
              <w:top w:val="nil"/>
              <w:left w:val="nil"/>
              <w:bottom w:val="double" w:sz="6" w:space="0" w:color="auto"/>
              <w:right w:val="single" w:sz="4" w:space="0" w:color="auto"/>
            </w:tcBorders>
            <w:shd w:val="clear" w:color="auto" w:fill="auto"/>
            <w:vAlign w:val="center"/>
            <w:hideMark/>
          </w:tcPr>
          <w:p w14:paraId="4F1846C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6,0 </w:t>
            </w:r>
          </w:p>
        </w:tc>
        <w:tc>
          <w:tcPr>
            <w:tcW w:w="748" w:type="dxa"/>
            <w:tcBorders>
              <w:top w:val="nil"/>
              <w:left w:val="nil"/>
              <w:bottom w:val="double" w:sz="6" w:space="0" w:color="auto"/>
              <w:right w:val="double" w:sz="6" w:space="0" w:color="auto"/>
            </w:tcBorders>
            <w:shd w:val="clear" w:color="auto" w:fill="auto"/>
            <w:vAlign w:val="center"/>
            <w:hideMark/>
          </w:tcPr>
          <w:p w14:paraId="7160A41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0,5 </w:t>
            </w:r>
          </w:p>
        </w:tc>
      </w:tr>
    </w:tbl>
    <w:p w14:paraId="7F51AC5A" w14:textId="77777777" w:rsidR="00B01C83" w:rsidRPr="00C3472C" w:rsidRDefault="00B01C83" w:rsidP="009A373B">
      <w:pPr>
        <w:spacing w:after="0" w:line="240" w:lineRule="auto"/>
        <w:ind w:firstLine="709"/>
        <w:jc w:val="both"/>
        <w:rPr>
          <w:rFonts w:ascii="Times New Roman" w:hAnsi="Times New Roman"/>
          <w:sz w:val="16"/>
          <w:szCs w:val="16"/>
        </w:rPr>
      </w:pPr>
    </w:p>
    <w:p w14:paraId="7B4DF36D" w14:textId="77777777" w:rsidR="00B01C83" w:rsidRPr="00C3472C" w:rsidRDefault="00B01C83" w:rsidP="009A373B">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Дотация муниципальным образованиям на выравнивание бюджетной обеспеченности по отношению к показателям на 01.10.2020 в отчетном периоде увеличилась на 6,7 % (+69,8 млн.руб.), а дотация из федерального бюджета бюджету МО «Мирный» сократились на 4,3 % (-5,3 млн.руб.). Дотация на поддержку мер по обеспечению сбалансированности местных бюджетов по состоянию на 01.10.2021 в областном бюджете не предусмотрена.</w:t>
      </w:r>
    </w:p>
    <w:p w14:paraId="78808AD0" w14:textId="64E33B21" w:rsidR="00B01C83" w:rsidRPr="00C3472C" w:rsidRDefault="00B01C83" w:rsidP="00A153CA">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Справочно</w:t>
      </w:r>
      <w:r w:rsidRPr="00C3472C">
        <w:rPr>
          <w:rFonts w:ascii="Times New Roman" w:hAnsi="Times New Roman"/>
          <w:sz w:val="28"/>
          <w:szCs w:val="28"/>
        </w:rPr>
        <w:t xml:space="preserve">: в редакции областного от 27.10.2021 № 467-29-ОЗ, которым внесены изменения в </w:t>
      </w:r>
      <w:r w:rsidR="00FD40C0" w:rsidRPr="00C3472C">
        <w:rPr>
          <w:rFonts w:ascii="Times New Roman" w:hAnsi="Times New Roman"/>
          <w:sz w:val="28"/>
          <w:szCs w:val="28"/>
        </w:rPr>
        <w:t xml:space="preserve">областной </w:t>
      </w:r>
      <w:r w:rsidRPr="00C3472C">
        <w:rPr>
          <w:rFonts w:ascii="Times New Roman" w:hAnsi="Times New Roman"/>
          <w:sz w:val="28"/>
          <w:szCs w:val="28"/>
        </w:rPr>
        <w:t>закон от 21.12.2020 № 363-22-ОЗ «Об областном бюджете на 2021 год и на плановый период 2022 и 2023 годов», дотация на поддержку мер по обеспечению сбалансированности местных бюджетов предусмотрена в размере 100,0 млн.руб.</w:t>
      </w:r>
    </w:p>
    <w:p w14:paraId="765A5541" w14:textId="77777777" w:rsidR="00B01C83" w:rsidRPr="00C3472C" w:rsidRDefault="00B01C83" w:rsidP="002874C3">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Иные межбюджетные трансферты в бюджеты муниципальных образований за 9 месяцев 2021 года перечислены из областного бюджета в общей сумме 1 964,0 млн.руб. или 64,3 % к плану года. В то же время, в разделе 4 «Таблица консолидируемых расчетов» отчетов по ф. 0503317 местными бюджетами отражено получение указанного вида безвозмездных поступлений в сумме 1 962,3 млн.руб., что на 1,788 млн.руб. меньше, чем перечислено из областного бюджета, за счет того, что МО «Красноборский муниципальный район» отразил безвозмездные поступления в указанной сумме в виде субсидий. Средства в сумме 1,788 млн.руб. выделены из областного бюджета в виде иных межбюджетных трансфертов на ремонт зданий муниципальных учреждений культуры за счет дотации (гранта) из федерального бюджета.</w:t>
      </w:r>
    </w:p>
    <w:p w14:paraId="02859D05" w14:textId="042E72B3" w:rsidR="00B01C83" w:rsidRPr="00C3472C" w:rsidRDefault="00B01C83" w:rsidP="00171A2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разрезе государственных программ Архангельской области (далее – ГП АО), непрограммных расходов областного бюджета и направлений использования </w:t>
      </w:r>
      <w:r w:rsidR="003E6CAE" w:rsidRPr="00C3472C">
        <w:rPr>
          <w:rFonts w:ascii="Times New Roman" w:hAnsi="Times New Roman"/>
          <w:sz w:val="28"/>
          <w:szCs w:val="28"/>
        </w:rPr>
        <w:t xml:space="preserve">отдельных видов </w:t>
      </w:r>
      <w:r w:rsidRPr="00C3472C">
        <w:rPr>
          <w:rFonts w:ascii="Times New Roman" w:hAnsi="Times New Roman"/>
          <w:sz w:val="28"/>
          <w:szCs w:val="28"/>
        </w:rPr>
        <w:t>ины</w:t>
      </w:r>
      <w:r w:rsidR="003E6CAE" w:rsidRPr="00C3472C">
        <w:rPr>
          <w:rFonts w:ascii="Times New Roman" w:hAnsi="Times New Roman"/>
          <w:sz w:val="28"/>
          <w:szCs w:val="28"/>
        </w:rPr>
        <w:t>х</w:t>
      </w:r>
      <w:r w:rsidRPr="00C3472C">
        <w:rPr>
          <w:rFonts w:ascii="Times New Roman" w:hAnsi="Times New Roman"/>
          <w:sz w:val="28"/>
          <w:szCs w:val="28"/>
        </w:rPr>
        <w:t xml:space="preserve"> межбюджетны</w:t>
      </w:r>
      <w:r w:rsidR="003E6CAE" w:rsidRPr="00C3472C">
        <w:rPr>
          <w:rFonts w:ascii="Times New Roman" w:hAnsi="Times New Roman"/>
          <w:sz w:val="28"/>
          <w:szCs w:val="28"/>
        </w:rPr>
        <w:t>х</w:t>
      </w:r>
      <w:r w:rsidRPr="00C3472C">
        <w:rPr>
          <w:rFonts w:ascii="Times New Roman" w:hAnsi="Times New Roman"/>
          <w:sz w:val="28"/>
          <w:szCs w:val="28"/>
        </w:rPr>
        <w:t xml:space="preserve"> трансферт</w:t>
      </w:r>
      <w:r w:rsidR="003E6CAE" w:rsidRPr="00C3472C">
        <w:rPr>
          <w:rFonts w:ascii="Times New Roman" w:hAnsi="Times New Roman"/>
          <w:sz w:val="28"/>
          <w:szCs w:val="28"/>
        </w:rPr>
        <w:t>ов</w:t>
      </w:r>
      <w:r w:rsidRPr="00C3472C">
        <w:rPr>
          <w:rFonts w:ascii="Times New Roman" w:hAnsi="Times New Roman"/>
          <w:sz w:val="28"/>
          <w:szCs w:val="28"/>
        </w:rPr>
        <w:t xml:space="preserve">, перечисленные в местные бюджеты за 9 месяцев 2020 и 2021 </w:t>
      </w:r>
      <w:r w:rsidR="00171A26" w:rsidRPr="00C3472C">
        <w:rPr>
          <w:rFonts w:ascii="Times New Roman" w:hAnsi="Times New Roman"/>
          <w:sz w:val="28"/>
          <w:szCs w:val="28"/>
        </w:rPr>
        <w:t xml:space="preserve">годов, представлены в таблице </w:t>
      </w:r>
      <w:r w:rsidR="001001E3" w:rsidRPr="00C3472C">
        <w:rPr>
          <w:rFonts w:ascii="Times New Roman" w:hAnsi="Times New Roman"/>
          <w:sz w:val="28"/>
          <w:szCs w:val="28"/>
        </w:rPr>
        <w:t>2</w:t>
      </w:r>
      <w:r w:rsidRPr="00C3472C">
        <w:rPr>
          <w:rFonts w:ascii="Times New Roman" w:hAnsi="Times New Roman"/>
          <w:sz w:val="28"/>
          <w:szCs w:val="28"/>
        </w:rPr>
        <w:t>.</w:t>
      </w:r>
    </w:p>
    <w:p w14:paraId="5AE58CC6" w14:textId="77777777" w:rsidR="00B01C83" w:rsidRPr="00C3472C" w:rsidRDefault="00B01C83" w:rsidP="00B01C83">
      <w:pPr>
        <w:spacing w:after="0" w:line="240" w:lineRule="auto"/>
        <w:ind w:firstLine="851"/>
        <w:jc w:val="both"/>
        <w:rPr>
          <w:rFonts w:ascii="Times New Roman" w:hAnsi="Times New Roman"/>
          <w:sz w:val="16"/>
          <w:szCs w:val="16"/>
        </w:rPr>
      </w:pPr>
    </w:p>
    <w:p w14:paraId="33567E78" w14:textId="77777777" w:rsidR="00B01C83" w:rsidRPr="00C3472C" w:rsidRDefault="00B01C83" w:rsidP="00171A26">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w:t>
      </w:r>
      <w:r w:rsidRPr="00C3472C">
        <w:rPr>
          <w:rFonts w:ascii="Times New Roman" w:hAnsi="Times New Roman"/>
          <w:b w:val="0"/>
          <w:sz w:val="24"/>
          <w:szCs w:val="24"/>
        </w:rPr>
        <w:fldChar w:fldCharType="end"/>
      </w:r>
      <w:r w:rsidRPr="00C3472C">
        <w:rPr>
          <w:rFonts w:ascii="Times New Roman" w:hAnsi="Times New Roman"/>
          <w:b w:val="0"/>
          <w:sz w:val="24"/>
          <w:szCs w:val="24"/>
        </w:rPr>
        <w:t>. Иные межбюджетные трансферты бюджетам муниципальных образований из областного бюджета за 9 месяцев 2020 и 2021 годов, млн.руб.</w:t>
      </w:r>
    </w:p>
    <w:tbl>
      <w:tblPr>
        <w:tblW w:w="9390" w:type="dxa"/>
        <w:tblInd w:w="85" w:type="dxa"/>
        <w:tblLayout w:type="fixed"/>
        <w:tblLook w:val="04A0" w:firstRow="1" w:lastRow="0" w:firstColumn="1" w:lastColumn="0" w:noHBand="0" w:noVBand="1"/>
      </w:tblPr>
      <w:tblGrid>
        <w:gridCol w:w="5846"/>
        <w:gridCol w:w="851"/>
        <w:gridCol w:w="850"/>
        <w:gridCol w:w="992"/>
        <w:gridCol w:w="851"/>
      </w:tblGrid>
      <w:tr w:rsidR="00B01C83" w:rsidRPr="00C3472C" w14:paraId="10E783D6" w14:textId="77777777" w:rsidTr="000332EA">
        <w:trPr>
          <w:trHeight w:val="25"/>
          <w:tblHeader/>
        </w:trPr>
        <w:tc>
          <w:tcPr>
            <w:tcW w:w="58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83E99B6"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 государственной программы Архангельской области</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49BA5F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2020 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23B068A"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2021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3D76C81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Изменение (+,-)</w:t>
            </w:r>
          </w:p>
        </w:tc>
      </w:tr>
      <w:tr w:rsidR="00B01C83" w:rsidRPr="00C3472C" w14:paraId="59266939" w14:textId="77777777" w:rsidTr="000332EA">
        <w:trPr>
          <w:trHeight w:val="147"/>
          <w:tblHeader/>
        </w:trPr>
        <w:tc>
          <w:tcPr>
            <w:tcW w:w="5846"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1CB95BEC"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0E082289"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6921A547"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ACE87E2" w14:textId="5EF3CF6C"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703FC2F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w:t>
            </w:r>
          </w:p>
        </w:tc>
      </w:tr>
      <w:tr w:rsidR="00B01C83" w:rsidRPr="00C3472C" w14:paraId="5EA00FFD" w14:textId="77777777" w:rsidTr="000332EA">
        <w:trPr>
          <w:trHeight w:val="255"/>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319F893F"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образования и науки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5061120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389,3 </w:t>
            </w:r>
          </w:p>
        </w:tc>
        <w:tc>
          <w:tcPr>
            <w:tcW w:w="850" w:type="dxa"/>
            <w:tcBorders>
              <w:top w:val="nil"/>
              <w:left w:val="nil"/>
              <w:bottom w:val="single" w:sz="4" w:space="0" w:color="auto"/>
              <w:right w:val="single" w:sz="4" w:space="0" w:color="auto"/>
            </w:tcBorders>
            <w:shd w:val="clear" w:color="auto" w:fill="auto"/>
            <w:vAlign w:val="center"/>
            <w:hideMark/>
          </w:tcPr>
          <w:p w14:paraId="36FE403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117,4 </w:t>
            </w:r>
          </w:p>
        </w:tc>
        <w:tc>
          <w:tcPr>
            <w:tcW w:w="992" w:type="dxa"/>
            <w:tcBorders>
              <w:top w:val="nil"/>
              <w:left w:val="nil"/>
              <w:bottom w:val="single" w:sz="4" w:space="0" w:color="auto"/>
              <w:right w:val="single" w:sz="4" w:space="0" w:color="auto"/>
            </w:tcBorders>
            <w:shd w:val="clear" w:color="auto" w:fill="auto"/>
            <w:vAlign w:val="center"/>
            <w:hideMark/>
          </w:tcPr>
          <w:p w14:paraId="52F30A8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-271,9 </w:t>
            </w:r>
          </w:p>
        </w:tc>
        <w:tc>
          <w:tcPr>
            <w:tcW w:w="851" w:type="dxa"/>
            <w:tcBorders>
              <w:top w:val="nil"/>
              <w:left w:val="nil"/>
              <w:bottom w:val="single" w:sz="4" w:space="0" w:color="auto"/>
              <w:right w:val="double" w:sz="6" w:space="0" w:color="auto"/>
            </w:tcBorders>
            <w:shd w:val="clear" w:color="auto" w:fill="auto"/>
            <w:vAlign w:val="center"/>
            <w:hideMark/>
          </w:tcPr>
          <w:p w14:paraId="50E7908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-69,8 </w:t>
            </w:r>
          </w:p>
        </w:tc>
      </w:tr>
      <w:tr w:rsidR="00B01C83" w:rsidRPr="00C3472C" w14:paraId="02081352"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3D92364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851" w:type="dxa"/>
            <w:tcBorders>
              <w:top w:val="nil"/>
              <w:left w:val="nil"/>
              <w:bottom w:val="single" w:sz="4" w:space="0" w:color="auto"/>
              <w:right w:val="single" w:sz="4" w:space="0" w:color="auto"/>
            </w:tcBorders>
            <w:shd w:val="clear" w:color="auto" w:fill="auto"/>
            <w:vAlign w:val="center"/>
            <w:hideMark/>
          </w:tcPr>
          <w:p w14:paraId="2D39F63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343,5</w:t>
            </w:r>
          </w:p>
        </w:tc>
        <w:tc>
          <w:tcPr>
            <w:tcW w:w="850" w:type="dxa"/>
            <w:tcBorders>
              <w:top w:val="nil"/>
              <w:left w:val="nil"/>
              <w:bottom w:val="single" w:sz="4" w:space="0" w:color="auto"/>
              <w:right w:val="single" w:sz="4" w:space="0" w:color="auto"/>
            </w:tcBorders>
            <w:shd w:val="clear" w:color="auto" w:fill="auto"/>
            <w:vAlign w:val="center"/>
            <w:hideMark/>
          </w:tcPr>
          <w:p w14:paraId="23A6CE4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23,8 </w:t>
            </w:r>
          </w:p>
        </w:tc>
        <w:tc>
          <w:tcPr>
            <w:tcW w:w="992" w:type="dxa"/>
            <w:tcBorders>
              <w:top w:val="nil"/>
              <w:left w:val="nil"/>
              <w:bottom w:val="single" w:sz="4" w:space="0" w:color="auto"/>
              <w:right w:val="single" w:sz="4" w:space="0" w:color="auto"/>
            </w:tcBorders>
            <w:shd w:val="clear" w:color="auto" w:fill="auto"/>
            <w:vAlign w:val="center"/>
            <w:hideMark/>
          </w:tcPr>
          <w:p w14:paraId="51446C2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-319,8 </w:t>
            </w:r>
          </w:p>
        </w:tc>
        <w:tc>
          <w:tcPr>
            <w:tcW w:w="851" w:type="dxa"/>
            <w:tcBorders>
              <w:top w:val="nil"/>
              <w:left w:val="nil"/>
              <w:bottom w:val="single" w:sz="4" w:space="0" w:color="auto"/>
              <w:right w:val="double" w:sz="6" w:space="0" w:color="auto"/>
            </w:tcBorders>
            <w:shd w:val="clear" w:color="auto" w:fill="auto"/>
            <w:vAlign w:val="center"/>
            <w:hideMark/>
          </w:tcPr>
          <w:p w14:paraId="48F5353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-93,1 </w:t>
            </w:r>
          </w:p>
        </w:tc>
      </w:tr>
      <w:tr w:rsidR="00B01C83" w:rsidRPr="00C3472C" w14:paraId="69FE2F21"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1F3534F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Капитальный ремонт общеобразовательных организаций</w:t>
            </w:r>
          </w:p>
        </w:tc>
        <w:tc>
          <w:tcPr>
            <w:tcW w:w="851" w:type="dxa"/>
            <w:tcBorders>
              <w:top w:val="nil"/>
              <w:left w:val="nil"/>
              <w:bottom w:val="single" w:sz="4" w:space="0" w:color="auto"/>
              <w:right w:val="single" w:sz="4" w:space="0" w:color="auto"/>
            </w:tcBorders>
            <w:shd w:val="clear" w:color="auto" w:fill="auto"/>
            <w:vAlign w:val="center"/>
            <w:hideMark/>
          </w:tcPr>
          <w:p w14:paraId="573D499C" w14:textId="04F2FB12"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653DBEC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63,4 </w:t>
            </w:r>
          </w:p>
        </w:tc>
        <w:tc>
          <w:tcPr>
            <w:tcW w:w="992" w:type="dxa"/>
            <w:tcBorders>
              <w:top w:val="nil"/>
              <w:left w:val="nil"/>
              <w:bottom w:val="single" w:sz="4" w:space="0" w:color="auto"/>
              <w:right w:val="single" w:sz="4" w:space="0" w:color="auto"/>
            </w:tcBorders>
            <w:shd w:val="clear" w:color="auto" w:fill="auto"/>
            <w:vAlign w:val="center"/>
            <w:hideMark/>
          </w:tcPr>
          <w:p w14:paraId="0CCC178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63,4 </w:t>
            </w:r>
          </w:p>
        </w:tc>
        <w:tc>
          <w:tcPr>
            <w:tcW w:w="851" w:type="dxa"/>
            <w:tcBorders>
              <w:top w:val="nil"/>
              <w:left w:val="nil"/>
              <w:bottom w:val="single" w:sz="4" w:space="0" w:color="auto"/>
              <w:right w:val="double" w:sz="6" w:space="0" w:color="auto"/>
            </w:tcBorders>
            <w:shd w:val="clear" w:color="auto" w:fill="auto"/>
            <w:vAlign w:val="center"/>
          </w:tcPr>
          <w:p w14:paraId="0CB07ED3" w14:textId="613994C7"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6845A2E2"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762F3F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Капитальный ремонт здания районного центра дополнительного образования в пос. Плесецк</w:t>
            </w:r>
          </w:p>
        </w:tc>
        <w:tc>
          <w:tcPr>
            <w:tcW w:w="851" w:type="dxa"/>
            <w:tcBorders>
              <w:top w:val="nil"/>
              <w:left w:val="nil"/>
              <w:bottom w:val="single" w:sz="4" w:space="0" w:color="auto"/>
              <w:right w:val="single" w:sz="4" w:space="0" w:color="auto"/>
            </w:tcBorders>
            <w:shd w:val="clear" w:color="auto" w:fill="auto"/>
            <w:vAlign w:val="center"/>
            <w:hideMark/>
          </w:tcPr>
          <w:p w14:paraId="0A35D83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14,0 </w:t>
            </w:r>
          </w:p>
        </w:tc>
        <w:tc>
          <w:tcPr>
            <w:tcW w:w="850" w:type="dxa"/>
            <w:tcBorders>
              <w:top w:val="nil"/>
              <w:left w:val="nil"/>
              <w:bottom w:val="single" w:sz="4" w:space="0" w:color="auto"/>
              <w:right w:val="single" w:sz="4" w:space="0" w:color="auto"/>
            </w:tcBorders>
            <w:shd w:val="clear" w:color="auto" w:fill="auto"/>
            <w:vAlign w:val="center"/>
            <w:hideMark/>
          </w:tcPr>
          <w:p w14:paraId="4EB4AA7E" w14:textId="7896A44C"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03FD8EE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-14,0 </w:t>
            </w:r>
          </w:p>
        </w:tc>
        <w:tc>
          <w:tcPr>
            <w:tcW w:w="851" w:type="dxa"/>
            <w:tcBorders>
              <w:top w:val="nil"/>
              <w:left w:val="nil"/>
              <w:bottom w:val="single" w:sz="4" w:space="0" w:color="auto"/>
              <w:right w:val="double" w:sz="6" w:space="0" w:color="auto"/>
            </w:tcBorders>
            <w:shd w:val="clear" w:color="auto" w:fill="auto"/>
            <w:vAlign w:val="center"/>
            <w:hideMark/>
          </w:tcPr>
          <w:p w14:paraId="3160C3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-100,0 </w:t>
            </w:r>
          </w:p>
        </w:tc>
      </w:tr>
      <w:tr w:rsidR="00B01C83" w:rsidRPr="00C3472C" w14:paraId="7CDB9788"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286B681" w14:textId="55C262EA" w:rsidR="00B01C83" w:rsidRPr="00C3472C" w:rsidRDefault="00B01C83" w:rsidP="00A20A6B">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"Социальная поддержка граждан в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15145D1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1,4 </w:t>
            </w:r>
          </w:p>
        </w:tc>
        <w:tc>
          <w:tcPr>
            <w:tcW w:w="850" w:type="dxa"/>
            <w:tcBorders>
              <w:top w:val="nil"/>
              <w:left w:val="nil"/>
              <w:bottom w:val="single" w:sz="4" w:space="0" w:color="auto"/>
              <w:right w:val="single" w:sz="4" w:space="0" w:color="auto"/>
            </w:tcBorders>
            <w:shd w:val="clear" w:color="auto" w:fill="auto"/>
            <w:vAlign w:val="center"/>
            <w:hideMark/>
          </w:tcPr>
          <w:p w14:paraId="4944EAB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3,5 </w:t>
            </w:r>
          </w:p>
        </w:tc>
        <w:tc>
          <w:tcPr>
            <w:tcW w:w="992" w:type="dxa"/>
            <w:tcBorders>
              <w:top w:val="nil"/>
              <w:left w:val="nil"/>
              <w:bottom w:val="single" w:sz="4" w:space="0" w:color="auto"/>
              <w:right w:val="single" w:sz="4" w:space="0" w:color="auto"/>
            </w:tcBorders>
            <w:shd w:val="clear" w:color="auto" w:fill="auto"/>
            <w:vAlign w:val="center"/>
            <w:hideMark/>
          </w:tcPr>
          <w:p w14:paraId="73EE404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2,1 </w:t>
            </w:r>
          </w:p>
        </w:tc>
        <w:tc>
          <w:tcPr>
            <w:tcW w:w="851" w:type="dxa"/>
            <w:tcBorders>
              <w:top w:val="nil"/>
              <w:left w:val="nil"/>
              <w:bottom w:val="single" w:sz="4" w:space="0" w:color="auto"/>
              <w:right w:val="double" w:sz="6" w:space="0" w:color="auto"/>
            </w:tcBorders>
            <w:shd w:val="clear" w:color="auto" w:fill="auto"/>
            <w:vAlign w:val="center"/>
            <w:hideMark/>
          </w:tcPr>
          <w:p w14:paraId="1623F786"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2,5 раза</w:t>
            </w:r>
          </w:p>
        </w:tc>
      </w:tr>
      <w:tr w:rsidR="00B01C83" w:rsidRPr="00C3472C" w14:paraId="6F64F47C" w14:textId="77777777" w:rsidTr="000332EA">
        <w:trPr>
          <w:trHeight w:val="255"/>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2DF9F97"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"Культура Русского Севера", из нее:</w:t>
            </w:r>
          </w:p>
        </w:tc>
        <w:tc>
          <w:tcPr>
            <w:tcW w:w="851" w:type="dxa"/>
            <w:tcBorders>
              <w:top w:val="nil"/>
              <w:left w:val="nil"/>
              <w:bottom w:val="single" w:sz="4" w:space="0" w:color="auto"/>
              <w:right w:val="single" w:sz="4" w:space="0" w:color="auto"/>
            </w:tcBorders>
            <w:shd w:val="clear" w:color="auto" w:fill="auto"/>
            <w:vAlign w:val="center"/>
            <w:hideMark/>
          </w:tcPr>
          <w:p w14:paraId="77FA223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9,2 </w:t>
            </w:r>
          </w:p>
        </w:tc>
        <w:tc>
          <w:tcPr>
            <w:tcW w:w="850" w:type="dxa"/>
            <w:tcBorders>
              <w:top w:val="nil"/>
              <w:left w:val="nil"/>
              <w:bottom w:val="single" w:sz="4" w:space="0" w:color="auto"/>
              <w:right w:val="single" w:sz="4" w:space="0" w:color="auto"/>
            </w:tcBorders>
            <w:shd w:val="clear" w:color="auto" w:fill="auto"/>
            <w:vAlign w:val="center"/>
            <w:hideMark/>
          </w:tcPr>
          <w:p w14:paraId="51FEB6C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14,3 </w:t>
            </w:r>
          </w:p>
        </w:tc>
        <w:tc>
          <w:tcPr>
            <w:tcW w:w="992" w:type="dxa"/>
            <w:tcBorders>
              <w:top w:val="nil"/>
              <w:left w:val="nil"/>
              <w:bottom w:val="single" w:sz="4" w:space="0" w:color="auto"/>
              <w:right w:val="single" w:sz="4" w:space="0" w:color="auto"/>
            </w:tcBorders>
            <w:shd w:val="clear" w:color="auto" w:fill="auto"/>
            <w:vAlign w:val="center"/>
            <w:hideMark/>
          </w:tcPr>
          <w:p w14:paraId="33B799D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5,1 </w:t>
            </w:r>
          </w:p>
        </w:tc>
        <w:tc>
          <w:tcPr>
            <w:tcW w:w="851" w:type="dxa"/>
            <w:tcBorders>
              <w:top w:val="nil"/>
              <w:left w:val="nil"/>
              <w:bottom w:val="single" w:sz="4" w:space="0" w:color="auto"/>
              <w:right w:val="double" w:sz="6" w:space="0" w:color="auto"/>
            </w:tcBorders>
            <w:shd w:val="clear" w:color="auto" w:fill="auto"/>
            <w:vAlign w:val="center"/>
            <w:hideMark/>
          </w:tcPr>
          <w:p w14:paraId="2595658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55,3 </w:t>
            </w:r>
          </w:p>
        </w:tc>
      </w:tr>
      <w:tr w:rsidR="00B01C83" w:rsidRPr="00C3472C" w14:paraId="2653F9C5"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7A1B70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Создание модельных муниципальных библиотек</w:t>
            </w:r>
          </w:p>
        </w:tc>
        <w:tc>
          <w:tcPr>
            <w:tcW w:w="851" w:type="dxa"/>
            <w:tcBorders>
              <w:top w:val="nil"/>
              <w:left w:val="nil"/>
              <w:bottom w:val="single" w:sz="4" w:space="0" w:color="auto"/>
              <w:right w:val="single" w:sz="4" w:space="0" w:color="auto"/>
            </w:tcBorders>
            <w:shd w:val="clear" w:color="auto" w:fill="auto"/>
            <w:vAlign w:val="center"/>
            <w:hideMark/>
          </w:tcPr>
          <w:p w14:paraId="61F68E0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5,5 </w:t>
            </w:r>
          </w:p>
        </w:tc>
        <w:tc>
          <w:tcPr>
            <w:tcW w:w="850" w:type="dxa"/>
            <w:tcBorders>
              <w:top w:val="nil"/>
              <w:left w:val="nil"/>
              <w:bottom w:val="single" w:sz="4" w:space="0" w:color="auto"/>
              <w:right w:val="single" w:sz="4" w:space="0" w:color="auto"/>
            </w:tcBorders>
            <w:shd w:val="clear" w:color="auto" w:fill="auto"/>
            <w:vAlign w:val="center"/>
            <w:hideMark/>
          </w:tcPr>
          <w:p w14:paraId="4AB2CB1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 </w:t>
            </w:r>
          </w:p>
        </w:tc>
        <w:tc>
          <w:tcPr>
            <w:tcW w:w="992" w:type="dxa"/>
            <w:tcBorders>
              <w:top w:val="nil"/>
              <w:left w:val="nil"/>
              <w:bottom w:val="single" w:sz="4" w:space="0" w:color="auto"/>
              <w:right w:val="single" w:sz="4" w:space="0" w:color="auto"/>
            </w:tcBorders>
            <w:shd w:val="clear" w:color="auto" w:fill="auto"/>
            <w:vAlign w:val="center"/>
            <w:hideMark/>
          </w:tcPr>
          <w:p w14:paraId="48267F4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4,5 </w:t>
            </w:r>
          </w:p>
        </w:tc>
        <w:tc>
          <w:tcPr>
            <w:tcW w:w="851" w:type="dxa"/>
            <w:tcBorders>
              <w:top w:val="nil"/>
              <w:left w:val="nil"/>
              <w:bottom w:val="single" w:sz="4" w:space="0" w:color="auto"/>
              <w:right w:val="double" w:sz="6" w:space="0" w:color="auto"/>
            </w:tcBorders>
            <w:shd w:val="clear" w:color="auto" w:fill="auto"/>
            <w:vAlign w:val="center"/>
            <w:hideMark/>
          </w:tcPr>
          <w:p w14:paraId="07ECE68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81,8 </w:t>
            </w:r>
          </w:p>
        </w:tc>
      </w:tr>
      <w:tr w:rsidR="00B01C83" w:rsidRPr="00C3472C" w14:paraId="42E601AD"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77E8C48" w14:textId="0D6FD456"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lastRenderedPageBreak/>
              <w:t>"Обеспечение качественным, доступным жильем и объектами инженерной инфраструктуры населения</w:t>
            </w:r>
            <w:r w:rsidR="00A20A6B" w:rsidRPr="00C3472C">
              <w:rPr>
                <w:rFonts w:ascii="Times New Roman" w:eastAsia="Times New Roman" w:hAnsi="Times New Roman"/>
                <w:b/>
                <w:bCs/>
                <w:sz w:val="20"/>
                <w:szCs w:val="20"/>
                <w:lang w:eastAsia="ru-RU"/>
              </w:rPr>
              <w:t xml:space="preserve">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2CD8874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4,8 </w:t>
            </w:r>
          </w:p>
        </w:tc>
        <w:tc>
          <w:tcPr>
            <w:tcW w:w="850" w:type="dxa"/>
            <w:tcBorders>
              <w:top w:val="nil"/>
              <w:left w:val="nil"/>
              <w:bottom w:val="single" w:sz="4" w:space="0" w:color="auto"/>
              <w:right w:val="single" w:sz="4" w:space="0" w:color="auto"/>
            </w:tcBorders>
            <w:shd w:val="clear" w:color="auto" w:fill="auto"/>
            <w:vAlign w:val="center"/>
            <w:hideMark/>
          </w:tcPr>
          <w:p w14:paraId="09C9FEC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53F6E7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-4,8 </w:t>
            </w:r>
          </w:p>
        </w:tc>
        <w:tc>
          <w:tcPr>
            <w:tcW w:w="851" w:type="dxa"/>
            <w:tcBorders>
              <w:top w:val="nil"/>
              <w:left w:val="nil"/>
              <w:bottom w:val="single" w:sz="4" w:space="0" w:color="auto"/>
              <w:right w:val="double" w:sz="6" w:space="0" w:color="auto"/>
            </w:tcBorders>
            <w:shd w:val="clear" w:color="auto" w:fill="auto"/>
            <w:vAlign w:val="center"/>
            <w:hideMark/>
          </w:tcPr>
          <w:p w14:paraId="0D7E574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-100,0 </w:t>
            </w:r>
          </w:p>
        </w:tc>
      </w:tr>
      <w:tr w:rsidR="00B01C83" w:rsidRPr="00C3472C" w14:paraId="517C9ABA"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D876021"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"Формирование современной городской среды в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5D7FC0B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163,6 </w:t>
            </w:r>
          </w:p>
        </w:tc>
        <w:tc>
          <w:tcPr>
            <w:tcW w:w="850" w:type="dxa"/>
            <w:tcBorders>
              <w:top w:val="nil"/>
              <w:left w:val="nil"/>
              <w:bottom w:val="single" w:sz="4" w:space="0" w:color="auto"/>
              <w:right w:val="single" w:sz="4" w:space="0" w:color="auto"/>
            </w:tcBorders>
            <w:shd w:val="clear" w:color="auto" w:fill="auto"/>
            <w:vAlign w:val="center"/>
            <w:hideMark/>
          </w:tcPr>
          <w:p w14:paraId="0911B19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315,9 </w:t>
            </w:r>
          </w:p>
        </w:tc>
        <w:tc>
          <w:tcPr>
            <w:tcW w:w="992" w:type="dxa"/>
            <w:tcBorders>
              <w:top w:val="nil"/>
              <w:left w:val="nil"/>
              <w:bottom w:val="single" w:sz="4" w:space="0" w:color="auto"/>
              <w:right w:val="single" w:sz="4" w:space="0" w:color="auto"/>
            </w:tcBorders>
            <w:shd w:val="clear" w:color="auto" w:fill="auto"/>
            <w:vAlign w:val="center"/>
            <w:hideMark/>
          </w:tcPr>
          <w:p w14:paraId="06D761D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152,2 </w:t>
            </w:r>
          </w:p>
        </w:tc>
        <w:tc>
          <w:tcPr>
            <w:tcW w:w="851" w:type="dxa"/>
            <w:tcBorders>
              <w:top w:val="nil"/>
              <w:left w:val="nil"/>
              <w:bottom w:val="single" w:sz="4" w:space="0" w:color="auto"/>
              <w:right w:val="double" w:sz="6" w:space="0" w:color="auto"/>
            </w:tcBorders>
            <w:shd w:val="clear" w:color="auto" w:fill="auto"/>
            <w:vAlign w:val="center"/>
            <w:hideMark/>
          </w:tcPr>
          <w:p w14:paraId="0FD09F5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93,0 </w:t>
            </w:r>
          </w:p>
        </w:tc>
      </w:tr>
      <w:tr w:rsidR="00B01C83" w:rsidRPr="00C3472C" w14:paraId="30F10181"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3448A32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Благоустройство территорий городского округа "Город Архангельск"</w:t>
            </w:r>
          </w:p>
        </w:tc>
        <w:tc>
          <w:tcPr>
            <w:tcW w:w="851" w:type="dxa"/>
            <w:tcBorders>
              <w:top w:val="nil"/>
              <w:left w:val="nil"/>
              <w:bottom w:val="single" w:sz="4" w:space="0" w:color="auto"/>
              <w:right w:val="single" w:sz="4" w:space="0" w:color="auto"/>
            </w:tcBorders>
            <w:shd w:val="clear" w:color="auto" w:fill="auto"/>
            <w:vAlign w:val="center"/>
            <w:hideMark/>
          </w:tcPr>
          <w:p w14:paraId="61A87B0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6,2 </w:t>
            </w:r>
          </w:p>
        </w:tc>
        <w:tc>
          <w:tcPr>
            <w:tcW w:w="850" w:type="dxa"/>
            <w:tcBorders>
              <w:top w:val="nil"/>
              <w:left w:val="nil"/>
              <w:bottom w:val="single" w:sz="4" w:space="0" w:color="auto"/>
              <w:right w:val="single" w:sz="4" w:space="0" w:color="auto"/>
            </w:tcBorders>
            <w:shd w:val="clear" w:color="auto" w:fill="auto"/>
            <w:vAlign w:val="center"/>
            <w:hideMark/>
          </w:tcPr>
          <w:p w14:paraId="1785275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79,2 </w:t>
            </w:r>
          </w:p>
        </w:tc>
        <w:tc>
          <w:tcPr>
            <w:tcW w:w="992" w:type="dxa"/>
            <w:tcBorders>
              <w:top w:val="nil"/>
              <w:left w:val="nil"/>
              <w:bottom w:val="single" w:sz="4" w:space="0" w:color="auto"/>
              <w:right w:val="single" w:sz="4" w:space="0" w:color="auto"/>
            </w:tcBorders>
            <w:shd w:val="clear" w:color="auto" w:fill="auto"/>
            <w:vAlign w:val="center"/>
            <w:hideMark/>
          </w:tcPr>
          <w:p w14:paraId="6A43265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73,1 </w:t>
            </w:r>
          </w:p>
        </w:tc>
        <w:tc>
          <w:tcPr>
            <w:tcW w:w="851" w:type="dxa"/>
            <w:tcBorders>
              <w:top w:val="nil"/>
              <w:left w:val="nil"/>
              <w:bottom w:val="single" w:sz="4" w:space="0" w:color="auto"/>
              <w:right w:val="double" w:sz="6" w:space="0" w:color="auto"/>
            </w:tcBorders>
            <w:shd w:val="clear" w:color="auto" w:fill="auto"/>
            <w:vAlign w:val="center"/>
            <w:hideMark/>
          </w:tcPr>
          <w:p w14:paraId="2D22F3D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12,9 раза</w:t>
            </w:r>
          </w:p>
        </w:tc>
      </w:tr>
      <w:tr w:rsidR="00B01C83" w:rsidRPr="00C3472C" w14:paraId="05CB63A1"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8D3848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Благоустройство территорий и приобретение уборочной и коммунальной техники</w:t>
            </w:r>
          </w:p>
        </w:tc>
        <w:tc>
          <w:tcPr>
            <w:tcW w:w="851" w:type="dxa"/>
            <w:tcBorders>
              <w:top w:val="nil"/>
              <w:left w:val="nil"/>
              <w:bottom w:val="single" w:sz="4" w:space="0" w:color="auto"/>
              <w:right w:val="single" w:sz="4" w:space="0" w:color="auto"/>
            </w:tcBorders>
            <w:shd w:val="clear" w:color="auto" w:fill="auto"/>
            <w:vAlign w:val="center"/>
            <w:hideMark/>
          </w:tcPr>
          <w:p w14:paraId="558F567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29,1 </w:t>
            </w:r>
          </w:p>
        </w:tc>
        <w:tc>
          <w:tcPr>
            <w:tcW w:w="850" w:type="dxa"/>
            <w:tcBorders>
              <w:top w:val="nil"/>
              <w:left w:val="nil"/>
              <w:bottom w:val="single" w:sz="4" w:space="0" w:color="auto"/>
              <w:right w:val="single" w:sz="4" w:space="0" w:color="auto"/>
            </w:tcBorders>
            <w:shd w:val="clear" w:color="auto" w:fill="auto"/>
            <w:vAlign w:val="center"/>
            <w:hideMark/>
          </w:tcPr>
          <w:p w14:paraId="76F56BB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992" w:type="dxa"/>
            <w:tcBorders>
              <w:top w:val="nil"/>
              <w:left w:val="nil"/>
              <w:bottom w:val="single" w:sz="4" w:space="0" w:color="auto"/>
              <w:right w:val="single" w:sz="4" w:space="0" w:color="auto"/>
            </w:tcBorders>
            <w:shd w:val="clear" w:color="auto" w:fill="auto"/>
            <w:vAlign w:val="center"/>
            <w:hideMark/>
          </w:tcPr>
          <w:p w14:paraId="403182A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-28,9 </w:t>
            </w:r>
          </w:p>
        </w:tc>
        <w:tc>
          <w:tcPr>
            <w:tcW w:w="851" w:type="dxa"/>
            <w:tcBorders>
              <w:top w:val="nil"/>
              <w:left w:val="nil"/>
              <w:bottom w:val="single" w:sz="4" w:space="0" w:color="auto"/>
              <w:right w:val="double" w:sz="6" w:space="0" w:color="auto"/>
            </w:tcBorders>
            <w:shd w:val="clear" w:color="auto" w:fill="auto"/>
            <w:vAlign w:val="center"/>
            <w:hideMark/>
          </w:tcPr>
          <w:p w14:paraId="466E053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-99,1 </w:t>
            </w:r>
          </w:p>
        </w:tc>
      </w:tr>
      <w:tr w:rsidR="00B01C83" w:rsidRPr="00C3472C" w14:paraId="68C2A1E8"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6B9DDF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851" w:type="dxa"/>
            <w:tcBorders>
              <w:top w:val="nil"/>
              <w:left w:val="nil"/>
              <w:bottom w:val="single" w:sz="4" w:space="0" w:color="auto"/>
              <w:right w:val="single" w:sz="4" w:space="0" w:color="auto"/>
            </w:tcBorders>
            <w:shd w:val="clear" w:color="auto" w:fill="auto"/>
            <w:vAlign w:val="center"/>
            <w:hideMark/>
          </w:tcPr>
          <w:p w14:paraId="0386568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128,3 </w:t>
            </w:r>
          </w:p>
        </w:tc>
        <w:tc>
          <w:tcPr>
            <w:tcW w:w="850" w:type="dxa"/>
            <w:tcBorders>
              <w:top w:val="nil"/>
              <w:left w:val="nil"/>
              <w:bottom w:val="single" w:sz="4" w:space="0" w:color="auto"/>
              <w:right w:val="single" w:sz="4" w:space="0" w:color="auto"/>
            </w:tcBorders>
            <w:shd w:val="clear" w:color="auto" w:fill="auto"/>
            <w:vAlign w:val="center"/>
            <w:hideMark/>
          </w:tcPr>
          <w:p w14:paraId="53B3540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236,4 </w:t>
            </w:r>
          </w:p>
        </w:tc>
        <w:tc>
          <w:tcPr>
            <w:tcW w:w="992" w:type="dxa"/>
            <w:tcBorders>
              <w:top w:val="nil"/>
              <w:left w:val="nil"/>
              <w:bottom w:val="single" w:sz="4" w:space="0" w:color="auto"/>
              <w:right w:val="single" w:sz="4" w:space="0" w:color="auto"/>
            </w:tcBorders>
            <w:shd w:val="clear" w:color="auto" w:fill="auto"/>
            <w:vAlign w:val="center"/>
            <w:hideMark/>
          </w:tcPr>
          <w:p w14:paraId="21ABBDE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108,0 </w:t>
            </w:r>
          </w:p>
        </w:tc>
        <w:tc>
          <w:tcPr>
            <w:tcW w:w="851" w:type="dxa"/>
            <w:tcBorders>
              <w:top w:val="nil"/>
              <w:left w:val="nil"/>
              <w:bottom w:val="single" w:sz="4" w:space="0" w:color="auto"/>
              <w:right w:val="double" w:sz="6" w:space="0" w:color="auto"/>
            </w:tcBorders>
            <w:shd w:val="clear" w:color="auto" w:fill="auto"/>
            <w:vAlign w:val="center"/>
            <w:hideMark/>
          </w:tcPr>
          <w:p w14:paraId="54A2131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84,2 </w:t>
            </w:r>
          </w:p>
        </w:tc>
      </w:tr>
      <w:tr w:rsidR="00B01C83" w:rsidRPr="00C3472C" w14:paraId="334A3CA3"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DCA319A"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20DD9F2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12ED26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41,3 </w:t>
            </w:r>
          </w:p>
        </w:tc>
        <w:tc>
          <w:tcPr>
            <w:tcW w:w="992" w:type="dxa"/>
            <w:tcBorders>
              <w:top w:val="nil"/>
              <w:left w:val="nil"/>
              <w:bottom w:val="single" w:sz="4" w:space="0" w:color="auto"/>
              <w:right w:val="single" w:sz="4" w:space="0" w:color="auto"/>
            </w:tcBorders>
            <w:shd w:val="clear" w:color="auto" w:fill="auto"/>
            <w:vAlign w:val="center"/>
            <w:hideMark/>
          </w:tcPr>
          <w:p w14:paraId="2C4AF80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41,3 </w:t>
            </w:r>
          </w:p>
        </w:tc>
        <w:tc>
          <w:tcPr>
            <w:tcW w:w="851" w:type="dxa"/>
            <w:tcBorders>
              <w:top w:val="nil"/>
              <w:left w:val="nil"/>
              <w:bottom w:val="single" w:sz="4" w:space="0" w:color="auto"/>
              <w:right w:val="double" w:sz="6" w:space="0" w:color="auto"/>
            </w:tcBorders>
            <w:shd w:val="clear" w:color="auto" w:fill="auto"/>
            <w:vAlign w:val="center"/>
          </w:tcPr>
          <w:p w14:paraId="531A4EB4" w14:textId="790D73A7" w:rsidR="00B01C83" w:rsidRPr="00C3472C" w:rsidRDefault="005B5681"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65366702"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2050C9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Предоставление иных межбюджетных трансфертов бюджетам муниципальных образований на поддержку территориального общественного самоуправления</w:t>
            </w:r>
          </w:p>
        </w:tc>
        <w:tc>
          <w:tcPr>
            <w:tcW w:w="851" w:type="dxa"/>
            <w:tcBorders>
              <w:top w:val="nil"/>
              <w:left w:val="nil"/>
              <w:bottom w:val="single" w:sz="4" w:space="0" w:color="auto"/>
              <w:right w:val="single" w:sz="4" w:space="0" w:color="auto"/>
            </w:tcBorders>
            <w:shd w:val="clear" w:color="auto" w:fill="auto"/>
            <w:vAlign w:val="center"/>
            <w:hideMark/>
          </w:tcPr>
          <w:p w14:paraId="56C19CE1" w14:textId="4629F1BE"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5CAC464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24,4</w:t>
            </w:r>
          </w:p>
        </w:tc>
        <w:tc>
          <w:tcPr>
            <w:tcW w:w="992" w:type="dxa"/>
            <w:tcBorders>
              <w:top w:val="nil"/>
              <w:left w:val="nil"/>
              <w:bottom w:val="single" w:sz="4" w:space="0" w:color="auto"/>
              <w:right w:val="single" w:sz="4" w:space="0" w:color="auto"/>
            </w:tcBorders>
            <w:shd w:val="clear" w:color="auto" w:fill="auto"/>
            <w:vAlign w:val="center"/>
            <w:hideMark/>
          </w:tcPr>
          <w:p w14:paraId="5810996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24,4 </w:t>
            </w:r>
          </w:p>
        </w:tc>
        <w:tc>
          <w:tcPr>
            <w:tcW w:w="851" w:type="dxa"/>
            <w:tcBorders>
              <w:top w:val="nil"/>
              <w:left w:val="nil"/>
              <w:bottom w:val="single" w:sz="4" w:space="0" w:color="auto"/>
              <w:right w:val="double" w:sz="6" w:space="0" w:color="auto"/>
            </w:tcBorders>
            <w:shd w:val="clear" w:color="auto" w:fill="auto"/>
            <w:vAlign w:val="center"/>
          </w:tcPr>
          <w:p w14:paraId="0FDB2566" w14:textId="141AB3F3"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0AC6412A"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A220BF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Государственная поддержка социально-экономического развития Вилегодского муниципального округа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5732D45B" w14:textId="522BE2DC"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5409930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10,9 </w:t>
            </w:r>
          </w:p>
        </w:tc>
        <w:tc>
          <w:tcPr>
            <w:tcW w:w="992" w:type="dxa"/>
            <w:tcBorders>
              <w:top w:val="nil"/>
              <w:left w:val="nil"/>
              <w:bottom w:val="single" w:sz="4" w:space="0" w:color="auto"/>
              <w:right w:val="single" w:sz="4" w:space="0" w:color="auto"/>
            </w:tcBorders>
            <w:shd w:val="clear" w:color="auto" w:fill="auto"/>
            <w:vAlign w:val="center"/>
            <w:hideMark/>
          </w:tcPr>
          <w:p w14:paraId="0E5A69E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10,9 </w:t>
            </w:r>
          </w:p>
        </w:tc>
        <w:tc>
          <w:tcPr>
            <w:tcW w:w="851" w:type="dxa"/>
            <w:tcBorders>
              <w:top w:val="nil"/>
              <w:left w:val="nil"/>
              <w:bottom w:val="single" w:sz="4" w:space="0" w:color="auto"/>
              <w:right w:val="double" w:sz="6" w:space="0" w:color="auto"/>
            </w:tcBorders>
            <w:shd w:val="clear" w:color="auto" w:fill="auto"/>
            <w:vAlign w:val="center"/>
          </w:tcPr>
          <w:p w14:paraId="3D9EA900" w14:textId="5F762281"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2D74201B" w14:textId="77777777" w:rsidTr="000332EA">
        <w:trPr>
          <w:trHeight w:val="255"/>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2BEABC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транспортной системы Архангельской области", из нее:</w:t>
            </w:r>
          </w:p>
        </w:tc>
        <w:tc>
          <w:tcPr>
            <w:tcW w:w="851" w:type="dxa"/>
            <w:tcBorders>
              <w:top w:val="nil"/>
              <w:left w:val="nil"/>
              <w:bottom w:val="single" w:sz="4" w:space="0" w:color="auto"/>
              <w:right w:val="single" w:sz="4" w:space="0" w:color="auto"/>
            </w:tcBorders>
            <w:shd w:val="clear" w:color="auto" w:fill="auto"/>
            <w:vAlign w:val="center"/>
            <w:hideMark/>
          </w:tcPr>
          <w:p w14:paraId="17D0714C" w14:textId="77777777" w:rsidR="00B01C83" w:rsidRPr="00C3472C" w:rsidRDefault="00B01C83" w:rsidP="001001E3">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738,1 </w:t>
            </w:r>
          </w:p>
        </w:tc>
        <w:tc>
          <w:tcPr>
            <w:tcW w:w="850" w:type="dxa"/>
            <w:tcBorders>
              <w:top w:val="nil"/>
              <w:left w:val="nil"/>
              <w:bottom w:val="single" w:sz="4" w:space="0" w:color="auto"/>
              <w:right w:val="single" w:sz="4" w:space="0" w:color="auto"/>
            </w:tcBorders>
            <w:shd w:val="clear" w:color="auto" w:fill="auto"/>
            <w:vAlign w:val="center"/>
            <w:hideMark/>
          </w:tcPr>
          <w:p w14:paraId="3297241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1 345,3 </w:t>
            </w:r>
          </w:p>
        </w:tc>
        <w:tc>
          <w:tcPr>
            <w:tcW w:w="992" w:type="dxa"/>
            <w:tcBorders>
              <w:top w:val="nil"/>
              <w:left w:val="nil"/>
              <w:bottom w:val="single" w:sz="4" w:space="0" w:color="auto"/>
              <w:right w:val="single" w:sz="4" w:space="0" w:color="auto"/>
            </w:tcBorders>
            <w:shd w:val="clear" w:color="auto" w:fill="auto"/>
            <w:vAlign w:val="center"/>
            <w:hideMark/>
          </w:tcPr>
          <w:p w14:paraId="6B5031A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607,1 </w:t>
            </w:r>
          </w:p>
        </w:tc>
        <w:tc>
          <w:tcPr>
            <w:tcW w:w="851" w:type="dxa"/>
            <w:tcBorders>
              <w:top w:val="nil"/>
              <w:left w:val="nil"/>
              <w:bottom w:val="single" w:sz="4" w:space="0" w:color="auto"/>
              <w:right w:val="double" w:sz="6" w:space="0" w:color="auto"/>
            </w:tcBorders>
            <w:shd w:val="clear" w:color="auto" w:fill="auto"/>
            <w:vAlign w:val="center"/>
            <w:hideMark/>
          </w:tcPr>
          <w:p w14:paraId="7E8E202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82,3 </w:t>
            </w:r>
          </w:p>
        </w:tc>
      </w:tr>
      <w:tr w:rsidR="00B01C83" w:rsidRPr="00C3472C" w14:paraId="6645067A"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B007E9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Организация перевозок пассажиров и багажа на пассажирских муниципальных маршрутах водного транспорта</w:t>
            </w:r>
          </w:p>
        </w:tc>
        <w:tc>
          <w:tcPr>
            <w:tcW w:w="851" w:type="dxa"/>
            <w:tcBorders>
              <w:top w:val="nil"/>
              <w:left w:val="nil"/>
              <w:bottom w:val="single" w:sz="4" w:space="0" w:color="auto"/>
              <w:right w:val="single" w:sz="4" w:space="0" w:color="auto"/>
            </w:tcBorders>
            <w:shd w:val="clear" w:color="auto" w:fill="auto"/>
            <w:vAlign w:val="center"/>
            <w:hideMark/>
          </w:tcPr>
          <w:p w14:paraId="3D05CF22" w14:textId="78AAEDC8"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22E8287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40,5 </w:t>
            </w:r>
          </w:p>
        </w:tc>
        <w:tc>
          <w:tcPr>
            <w:tcW w:w="992" w:type="dxa"/>
            <w:tcBorders>
              <w:top w:val="nil"/>
              <w:left w:val="nil"/>
              <w:bottom w:val="single" w:sz="4" w:space="0" w:color="auto"/>
              <w:right w:val="single" w:sz="4" w:space="0" w:color="auto"/>
            </w:tcBorders>
            <w:shd w:val="clear" w:color="auto" w:fill="auto"/>
            <w:vAlign w:val="center"/>
            <w:hideMark/>
          </w:tcPr>
          <w:p w14:paraId="3F6614C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40,5 </w:t>
            </w:r>
          </w:p>
        </w:tc>
        <w:tc>
          <w:tcPr>
            <w:tcW w:w="851" w:type="dxa"/>
            <w:tcBorders>
              <w:top w:val="nil"/>
              <w:left w:val="nil"/>
              <w:bottom w:val="single" w:sz="4" w:space="0" w:color="auto"/>
              <w:right w:val="double" w:sz="6" w:space="0" w:color="auto"/>
            </w:tcBorders>
            <w:shd w:val="clear" w:color="auto" w:fill="auto"/>
            <w:vAlign w:val="center"/>
          </w:tcPr>
          <w:p w14:paraId="4A382089" w14:textId="521695AA"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084503CB"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11666F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Реконструкция моста через Никольское устье Северной Двины в г. Северодвинске</w:t>
            </w:r>
          </w:p>
        </w:tc>
        <w:tc>
          <w:tcPr>
            <w:tcW w:w="851" w:type="dxa"/>
            <w:tcBorders>
              <w:top w:val="nil"/>
              <w:left w:val="nil"/>
              <w:bottom w:val="single" w:sz="4" w:space="0" w:color="auto"/>
              <w:right w:val="single" w:sz="4" w:space="0" w:color="auto"/>
            </w:tcBorders>
            <w:shd w:val="clear" w:color="auto" w:fill="auto"/>
            <w:vAlign w:val="center"/>
            <w:hideMark/>
          </w:tcPr>
          <w:p w14:paraId="5377DF40" w14:textId="50710605"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38BC80D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692,7 </w:t>
            </w:r>
          </w:p>
        </w:tc>
        <w:tc>
          <w:tcPr>
            <w:tcW w:w="992" w:type="dxa"/>
            <w:tcBorders>
              <w:top w:val="nil"/>
              <w:left w:val="nil"/>
              <w:bottom w:val="single" w:sz="4" w:space="0" w:color="auto"/>
              <w:right w:val="single" w:sz="4" w:space="0" w:color="auto"/>
            </w:tcBorders>
            <w:shd w:val="clear" w:color="auto" w:fill="auto"/>
            <w:vAlign w:val="center"/>
            <w:hideMark/>
          </w:tcPr>
          <w:p w14:paraId="32A71D8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692,7 </w:t>
            </w:r>
          </w:p>
        </w:tc>
        <w:tc>
          <w:tcPr>
            <w:tcW w:w="851" w:type="dxa"/>
            <w:tcBorders>
              <w:top w:val="nil"/>
              <w:left w:val="nil"/>
              <w:bottom w:val="single" w:sz="4" w:space="0" w:color="auto"/>
              <w:right w:val="double" w:sz="6" w:space="0" w:color="auto"/>
            </w:tcBorders>
            <w:shd w:val="clear" w:color="auto" w:fill="auto"/>
            <w:vAlign w:val="center"/>
          </w:tcPr>
          <w:p w14:paraId="5023CB8F" w14:textId="47787CB0"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53CBABAA"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AAF4A3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Иные межбюджетные трансферты на финансовое обеспечение дорожной деятельности (дорожный фонд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11BF77DA" w14:textId="77777777"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99,8 </w:t>
            </w:r>
          </w:p>
        </w:tc>
        <w:tc>
          <w:tcPr>
            <w:tcW w:w="850" w:type="dxa"/>
            <w:tcBorders>
              <w:top w:val="nil"/>
              <w:left w:val="nil"/>
              <w:bottom w:val="single" w:sz="4" w:space="0" w:color="auto"/>
              <w:right w:val="single" w:sz="4" w:space="0" w:color="auto"/>
            </w:tcBorders>
            <w:shd w:val="clear" w:color="auto" w:fill="auto"/>
            <w:vAlign w:val="center"/>
            <w:hideMark/>
          </w:tcPr>
          <w:p w14:paraId="7965A56E" w14:textId="1B00CB1B"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4B8878D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-99,8 </w:t>
            </w:r>
          </w:p>
        </w:tc>
        <w:tc>
          <w:tcPr>
            <w:tcW w:w="851" w:type="dxa"/>
            <w:tcBorders>
              <w:top w:val="nil"/>
              <w:left w:val="nil"/>
              <w:bottom w:val="single" w:sz="4" w:space="0" w:color="auto"/>
              <w:right w:val="double" w:sz="6" w:space="0" w:color="auto"/>
            </w:tcBorders>
            <w:shd w:val="clear" w:color="auto" w:fill="auto"/>
            <w:vAlign w:val="center"/>
            <w:hideMark/>
          </w:tcPr>
          <w:p w14:paraId="4D9121D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-100,0 </w:t>
            </w:r>
          </w:p>
        </w:tc>
      </w:tr>
      <w:tr w:rsidR="00B01C83" w:rsidRPr="00C3472C" w14:paraId="383E50F7"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78576F1" w14:textId="29F15B5B" w:rsidR="00B01C83" w:rsidRPr="00C3472C" w:rsidRDefault="00B01C83" w:rsidP="00D5762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Приведение в нормативное состояние сети автомобильных дорог общего пользования местного значения на основании решения Правительства РФ</w:t>
            </w:r>
          </w:p>
        </w:tc>
        <w:tc>
          <w:tcPr>
            <w:tcW w:w="851" w:type="dxa"/>
            <w:tcBorders>
              <w:top w:val="nil"/>
              <w:left w:val="nil"/>
              <w:bottom w:val="single" w:sz="4" w:space="0" w:color="auto"/>
              <w:right w:val="single" w:sz="4" w:space="0" w:color="auto"/>
            </w:tcBorders>
            <w:shd w:val="clear" w:color="auto" w:fill="auto"/>
            <w:vAlign w:val="center"/>
            <w:hideMark/>
          </w:tcPr>
          <w:p w14:paraId="6630E1C0" w14:textId="087C83C2"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1001E3"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7C5179A8" w14:textId="77777777" w:rsidR="00B01C83" w:rsidRPr="00C3472C" w:rsidRDefault="00B01C83" w:rsidP="001001E3">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70,1 </w:t>
            </w:r>
          </w:p>
        </w:tc>
        <w:tc>
          <w:tcPr>
            <w:tcW w:w="992" w:type="dxa"/>
            <w:tcBorders>
              <w:top w:val="nil"/>
              <w:left w:val="nil"/>
              <w:bottom w:val="single" w:sz="4" w:space="0" w:color="auto"/>
              <w:right w:val="single" w:sz="4" w:space="0" w:color="auto"/>
            </w:tcBorders>
            <w:shd w:val="clear" w:color="auto" w:fill="auto"/>
            <w:vAlign w:val="center"/>
            <w:hideMark/>
          </w:tcPr>
          <w:p w14:paraId="5CB52C5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70,1 </w:t>
            </w:r>
          </w:p>
        </w:tc>
        <w:tc>
          <w:tcPr>
            <w:tcW w:w="851" w:type="dxa"/>
            <w:tcBorders>
              <w:top w:val="nil"/>
              <w:left w:val="nil"/>
              <w:bottom w:val="single" w:sz="4" w:space="0" w:color="auto"/>
              <w:right w:val="double" w:sz="6" w:space="0" w:color="auto"/>
            </w:tcBorders>
            <w:shd w:val="clear" w:color="auto" w:fill="auto"/>
            <w:vAlign w:val="center"/>
          </w:tcPr>
          <w:p w14:paraId="2D733829" w14:textId="74545549"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236CCD30"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6A9FF6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51" w:type="dxa"/>
            <w:tcBorders>
              <w:top w:val="nil"/>
              <w:left w:val="nil"/>
              <w:bottom w:val="single" w:sz="4" w:space="0" w:color="auto"/>
              <w:right w:val="single" w:sz="4" w:space="0" w:color="auto"/>
            </w:tcBorders>
            <w:shd w:val="clear" w:color="auto" w:fill="auto"/>
            <w:vAlign w:val="center"/>
            <w:hideMark/>
          </w:tcPr>
          <w:p w14:paraId="72B7DC8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523,5 </w:t>
            </w:r>
          </w:p>
        </w:tc>
        <w:tc>
          <w:tcPr>
            <w:tcW w:w="850" w:type="dxa"/>
            <w:tcBorders>
              <w:top w:val="nil"/>
              <w:left w:val="nil"/>
              <w:bottom w:val="single" w:sz="4" w:space="0" w:color="auto"/>
              <w:right w:val="single" w:sz="4" w:space="0" w:color="auto"/>
            </w:tcBorders>
            <w:shd w:val="clear" w:color="auto" w:fill="auto"/>
            <w:vAlign w:val="center"/>
            <w:hideMark/>
          </w:tcPr>
          <w:p w14:paraId="1293CCE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404,6 </w:t>
            </w:r>
          </w:p>
        </w:tc>
        <w:tc>
          <w:tcPr>
            <w:tcW w:w="992" w:type="dxa"/>
            <w:tcBorders>
              <w:top w:val="nil"/>
              <w:left w:val="nil"/>
              <w:bottom w:val="single" w:sz="4" w:space="0" w:color="auto"/>
              <w:right w:val="single" w:sz="4" w:space="0" w:color="auto"/>
            </w:tcBorders>
            <w:shd w:val="clear" w:color="auto" w:fill="auto"/>
            <w:vAlign w:val="center"/>
            <w:hideMark/>
          </w:tcPr>
          <w:p w14:paraId="4B27C99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-118,8 </w:t>
            </w:r>
          </w:p>
        </w:tc>
        <w:tc>
          <w:tcPr>
            <w:tcW w:w="851" w:type="dxa"/>
            <w:tcBorders>
              <w:top w:val="nil"/>
              <w:left w:val="nil"/>
              <w:bottom w:val="single" w:sz="4" w:space="0" w:color="auto"/>
              <w:right w:val="double" w:sz="6" w:space="0" w:color="auto"/>
            </w:tcBorders>
            <w:shd w:val="clear" w:color="auto" w:fill="auto"/>
            <w:vAlign w:val="center"/>
            <w:hideMark/>
          </w:tcPr>
          <w:p w14:paraId="506DE81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-22,7 </w:t>
            </w:r>
          </w:p>
        </w:tc>
      </w:tr>
      <w:tr w:rsidR="00B01C83" w:rsidRPr="00C3472C" w14:paraId="089F86E5"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0086B5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7E0A348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109,3 </w:t>
            </w:r>
          </w:p>
        </w:tc>
        <w:tc>
          <w:tcPr>
            <w:tcW w:w="850" w:type="dxa"/>
            <w:tcBorders>
              <w:top w:val="nil"/>
              <w:left w:val="nil"/>
              <w:bottom w:val="single" w:sz="4" w:space="0" w:color="auto"/>
              <w:right w:val="single" w:sz="4" w:space="0" w:color="auto"/>
            </w:tcBorders>
            <w:shd w:val="clear" w:color="auto" w:fill="auto"/>
            <w:vAlign w:val="center"/>
            <w:hideMark/>
          </w:tcPr>
          <w:p w14:paraId="688E160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137,3 </w:t>
            </w:r>
          </w:p>
        </w:tc>
        <w:tc>
          <w:tcPr>
            <w:tcW w:w="992" w:type="dxa"/>
            <w:tcBorders>
              <w:top w:val="nil"/>
              <w:left w:val="nil"/>
              <w:bottom w:val="single" w:sz="4" w:space="0" w:color="auto"/>
              <w:right w:val="single" w:sz="4" w:space="0" w:color="auto"/>
            </w:tcBorders>
            <w:shd w:val="clear" w:color="auto" w:fill="auto"/>
            <w:vAlign w:val="center"/>
            <w:hideMark/>
          </w:tcPr>
          <w:p w14:paraId="2DEFF57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28,0 </w:t>
            </w:r>
          </w:p>
        </w:tc>
        <w:tc>
          <w:tcPr>
            <w:tcW w:w="851" w:type="dxa"/>
            <w:tcBorders>
              <w:top w:val="nil"/>
              <w:left w:val="nil"/>
              <w:bottom w:val="single" w:sz="4" w:space="0" w:color="auto"/>
              <w:right w:val="double" w:sz="6" w:space="0" w:color="auto"/>
            </w:tcBorders>
            <w:shd w:val="clear" w:color="auto" w:fill="auto"/>
            <w:vAlign w:val="center"/>
            <w:hideMark/>
          </w:tcPr>
          <w:p w14:paraId="69A8B7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25,6 </w:t>
            </w:r>
          </w:p>
        </w:tc>
      </w:tr>
      <w:tr w:rsidR="00B01C83" w:rsidRPr="00C3472C" w14:paraId="22FD7A35"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B06AFBE" w14:textId="3A81549C"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"Управление государственными финансами и государственным долгом</w:t>
            </w:r>
            <w:r w:rsidR="004007C7" w:rsidRPr="00C3472C">
              <w:rPr>
                <w:rFonts w:ascii="Times New Roman" w:eastAsia="Times New Roman" w:hAnsi="Times New Roman"/>
                <w:b/>
                <w:bCs/>
                <w:sz w:val="20"/>
                <w:szCs w:val="20"/>
                <w:lang w:eastAsia="ru-RU"/>
              </w:rPr>
              <w:t xml:space="preserve">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7A9100D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27D9F27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0,3 </w:t>
            </w:r>
          </w:p>
        </w:tc>
        <w:tc>
          <w:tcPr>
            <w:tcW w:w="992" w:type="dxa"/>
            <w:tcBorders>
              <w:top w:val="nil"/>
              <w:left w:val="nil"/>
              <w:bottom w:val="single" w:sz="4" w:space="0" w:color="auto"/>
              <w:right w:val="single" w:sz="4" w:space="0" w:color="auto"/>
            </w:tcBorders>
            <w:shd w:val="clear" w:color="auto" w:fill="auto"/>
            <w:vAlign w:val="center"/>
            <w:hideMark/>
          </w:tcPr>
          <w:p w14:paraId="6F37F8F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0,3 </w:t>
            </w:r>
          </w:p>
        </w:tc>
        <w:tc>
          <w:tcPr>
            <w:tcW w:w="851" w:type="dxa"/>
            <w:tcBorders>
              <w:top w:val="nil"/>
              <w:left w:val="nil"/>
              <w:bottom w:val="single" w:sz="4" w:space="0" w:color="auto"/>
              <w:right w:val="double" w:sz="6" w:space="0" w:color="auto"/>
            </w:tcBorders>
            <w:shd w:val="clear" w:color="auto" w:fill="auto"/>
            <w:vAlign w:val="center"/>
          </w:tcPr>
          <w:p w14:paraId="515773AC" w14:textId="6258BA31" w:rsidR="00B01C83" w:rsidRPr="00C3472C" w:rsidRDefault="005B5681"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07643B48"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A2B5435" w14:textId="6C9FEE5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"Экономическое развитие и инвестиционная деятельность в</w:t>
            </w:r>
            <w:r w:rsidR="004007C7" w:rsidRPr="00C3472C">
              <w:rPr>
                <w:rFonts w:ascii="Times New Roman" w:eastAsia="Times New Roman" w:hAnsi="Times New Roman"/>
                <w:b/>
                <w:bCs/>
                <w:sz w:val="20"/>
                <w:szCs w:val="20"/>
                <w:lang w:eastAsia="ru-RU"/>
              </w:rPr>
              <w:t xml:space="preserve">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7B4A3FA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2,3 </w:t>
            </w:r>
          </w:p>
        </w:tc>
        <w:tc>
          <w:tcPr>
            <w:tcW w:w="850" w:type="dxa"/>
            <w:tcBorders>
              <w:top w:val="nil"/>
              <w:left w:val="nil"/>
              <w:bottom w:val="single" w:sz="4" w:space="0" w:color="auto"/>
              <w:right w:val="single" w:sz="4" w:space="0" w:color="auto"/>
            </w:tcBorders>
            <w:shd w:val="clear" w:color="auto" w:fill="auto"/>
            <w:vAlign w:val="center"/>
            <w:hideMark/>
          </w:tcPr>
          <w:p w14:paraId="6A78F80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2,2 </w:t>
            </w:r>
          </w:p>
        </w:tc>
        <w:tc>
          <w:tcPr>
            <w:tcW w:w="992" w:type="dxa"/>
            <w:tcBorders>
              <w:top w:val="nil"/>
              <w:left w:val="nil"/>
              <w:bottom w:val="single" w:sz="4" w:space="0" w:color="auto"/>
              <w:right w:val="single" w:sz="4" w:space="0" w:color="auto"/>
            </w:tcBorders>
            <w:shd w:val="clear" w:color="auto" w:fill="auto"/>
            <w:vAlign w:val="center"/>
            <w:hideMark/>
          </w:tcPr>
          <w:p w14:paraId="3DD0293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-0,1 </w:t>
            </w:r>
          </w:p>
        </w:tc>
        <w:tc>
          <w:tcPr>
            <w:tcW w:w="851" w:type="dxa"/>
            <w:tcBorders>
              <w:top w:val="nil"/>
              <w:left w:val="nil"/>
              <w:bottom w:val="single" w:sz="4" w:space="0" w:color="auto"/>
              <w:right w:val="double" w:sz="6" w:space="0" w:color="auto"/>
            </w:tcBorders>
            <w:shd w:val="clear" w:color="auto" w:fill="auto"/>
            <w:vAlign w:val="center"/>
            <w:hideMark/>
          </w:tcPr>
          <w:p w14:paraId="75CAFD4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-4,8 </w:t>
            </w:r>
          </w:p>
        </w:tc>
      </w:tr>
      <w:tr w:rsidR="00B01C83" w:rsidRPr="00C3472C" w14:paraId="124EDD72"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FA23A7C" w14:textId="3C5C3B42"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Программа Архангельской области по переселению граждан из многоквартирных домов, имеющих угрозу обрушения, в городском окр</w:t>
            </w:r>
            <w:r w:rsidR="004007C7" w:rsidRPr="00C3472C">
              <w:rPr>
                <w:rFonts w:ascii="Times New Roman" w:eastAsia="Times New Roman" w:hAnsi="Times New Roman"/>
                <w:b/>
                <w:bCs/>
                <w:sz w:val="20"/>
                <w:szCs w:val="20"/>
                <w:lang w:eastAsia="ru-RU"/>
              </w:rPr>
              <w:t>уге "Город Архангельск"</w:t>
            </w:r>
          </w:p>
        </w:tc>
        <w:tc>
          <w:tcPr>
            <w:tcW w:w="851" w:type="dxa"/>
            <w:tcBorders>
              <w:top w:val="nil"/>
              <w:left w:val="nil"/>
              <w:bottom w:val="single" w:sz="4" w:space="0" w:color="auto"/>
              <w:right w:val="single" w:sz="4" w:space="0" w:color="auto"/>
            </w:tcBorders>
            <w:shd w:val="clear" w:color="auto" w:fill="auto"/>
            <w:vAlign w:val="center"/>
            <w:hideMark/>
          </w:tcPr>
          <w:p w14:paraId="0DAA9D5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6563A51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2,9 </w:t>
            </w:r>
          </w:p>
        </w:tc>
        <w:tc>
          <w:tcPr>
            <w:tcW w:w="992" w:type="dxa"/>
            <w:tcBorders>
              <w:top w:val="nil"/>
              <w:left w:val="nil"/>
              <w:bottom w:val="single" w:sz="4" w:space="0" w:color="auto"/>
              <w:right w:val="single" w:sz="4" w:space="0" w:color="auto"/>
            </w:tcBorders>
            <w:shd w:val="clear" w:color="auto" w:fill="auto"/>
            <w:vAlign w:val="center"/>
            <w:hideMark/>
          </w:tcPr>
          <w:p w14:paraId="3AC0646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2,9 </w:t>
            </w:r>
          </w:p>
        </w:tc>
        <w:tc>
          <w:tcPr>
            <w:tcW w:w="851" w:type="dxa"/>
            <w:tcBorders>
              <w:top w:val="nil"/>
              <w:left w:val="nil"/>
              <w:bottom w:val="single" w:sz="4" w:space="0" w:color="auto"/>
              <w:right w:val="double" w:sz="6" w:space="0" w:color="auto"/>
            </w:tcBorders>
            <w:shd w:val="clear" w:color="auto" w:fill="auto"/>
            <w:vAlign w:val="center"/>
          </w:tcPr>
          <w:p w14:paraId="01D98EFB" w14:textId="00EBE091" w:rsidR="00B01C83" w:rsidRPr="00C3472C" w:rsidRDefault="005B5681"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7D1A0B00"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1D23E5F"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Обеспечение деятельности избирательной комиссии Архангельской области, проведение выборов, из них:</w:t>
            </w:r>
          </w:p>
        </w:tc>
        <w:tc>
          <w:tcPr>
            <w:tcW w:w="851" w:type="dxa"/>
            <w:tcBorders>
              <w:top w:val="nil"/>
              <w:left w:val="nil"/>
              <w:bottom w:val="single" w:sz="4" w:space="0" w:color="auto"/>
              <w:right w:val="single" w:sz="4" w:space="0" w:color="auto"/>
            </w:tcBorders>
            <w:shd w:val="clear" w:color="auto" w:fill="auto"/>
            <w:vAlign w:val="center"/>
            <w:hideMark/>
          </w:tcPr>
          <w:p w14:paraId="59AFB5E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16,7 </w:t>
            </w:r>
          </w:p>
        </w:tc>
        <w:tc>
          <w:tcPr>
            <w:tcW w:w="850" w:type="dxa"/>
            <w:tcBorders>
              <w:top w:val="nil"/>
              <w:left w:val="nil"/>
              <w:bottom w:val="single" w:sz="4" w:space="0" w:color="auto"/>
              <w:right w:val="single" w:sz="4" w:space="0" w:color="auto"/>
            </w:tcBorders>
            <w:shd w:val="clear" w:color="auto" w:fill="auto"/>
            <w:vAlign w:val="center"/>
            <w:hideMark/>
          </w:tcPr>
          <w:p w14:paraId="44E22E4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4,0 </w:t>
            </w:r>
          </w:p>
        </w:tc>
        <w:tc>
          <w:tcPr>
            <w:tcW w:w="992" w:type="dxa"/>
            <w:tcBorders>
              <w:top w:val="nil"/>
              <w:left w:val="nil"/>
              <w:bottom w:val="single" w:sz="4" w:space="0" w:color="auto"/>
              <w:right w:val="single" w:sz="4" w:space="0" w:color="auto"/>
            </w:tcBorders>
            <w:shd w:val="clear" w:color="auto" w:fill="auto"/>
            <w:vAlign w:val="center"/>
            <w:hideMark/>
          </w:tcPr>
          <w:p w14:paraId="3415CE4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-12,6 </w:t>
            </w:r>
          </w:p>
        </w:tc>
        <w:tc>
          <w:tcPr>
            <w:tcW w:w="851" w:type="dxa"/>
            <w:tcBorders>
              <w:top w:val="nil"/>
              <w:left w:val="nil"/>
              <w:bottom w:val="single" w:sz="4" w:space="0" w:color="auto"/>
              <w:right w:val="double" w:sz="6" w:space="0" w:color="auto"/>
            </w:tcBorders>
            <w:shd w:val="clear" w:color="auto" w:fill="auto"/>
            <w:vAlign w:val="center"/>
            <w:hideMark/>
          </w:tcPr>
          <w:p w14:paraId="43966E8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-75,8 </w:t>
            </w:r>
          </w:p>
        </w:tc>
      </w:tr>
      <w:tr w:rsidR="00B01C83" w:rsidRPr="00C3472C" w14:paraId="474BE896" w14:textId="77777777" w:rsidTr="000332EA">
        <w:trPr>
          <w:trHeight w:val="765"/>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B24EB6B" w14:textId="7A602349" w:rsidR="00B01C83" w:rsidRPr="00C3472C" w:rsidRDefault="00B01C83" w:rsidP="00D5762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Оказание содействия муниципальным образованиям Архангельской области в подготовке проведения общероссийского голосования по вопросу одобрения изменений в Конституцию РФ</w:t>
            </w:r>
          </w:p>
        </w:tc>
        <w:tc>
          <w:tcPr>
            <w:tcW w:w="851" w:type="dxa"/>
            <w:tcBorders>
              <w:top w:val="nil"/>
              <w:left w:val="nil"/>
              <w:bottom w:val="single" w:sz="4" w:space="0" w:color="auto"/>
              <w:right w:val="single" w:sz="4" w:space="0" w:color="auto"/>
            </w:tcBorders>
            <w:shd w:val="clear" w:color="auto" w:fill="auto"/>
            <w:vAlign w:val="center"/>
            <w:hideMark/>
          </w:tcPr>
          <w:p w14:paraId="026861C9" w14:textId="77777777" w:rsidR="00B01C83" w:rsidRPr="00C3472C" w:rsidRDefault="00B01C83" w:rsidP="00D5762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16,7 </w:t>
            </w:r>
          </w:p>
        </w:tc>
        <w:tc>
          <w:tcPr>
            <w:tcW w:w="850" w:type="dxa"/>
            <w:tcBorders>
              <w:top w:val="nil"/>
              <w:left w:val="nil"/>
              <w:bottom w:val="single" w:sz="4" w:space="0" w:color="auto"/>
              <w:right w:val="single" w:sz="4" w:space="0" w:color="auto"/>
            </w:tcBorders>
            <w:shd w:val="clear" w:color="auto" w:fill="auto"/>
            <w:vAlign w:val="center"/>
            <w:hideMark/>
          </w:tcPr>
          <w:p w14:paraId="797BFD82" w14:textId="2B4A74F9" w:rsidR="00B01C83" w:rsidRPr="00C3472C" w:rsidRDefault="00B01C83" w:rsidP="00D5762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D57622" w:rsidRPr="00C3472C">
              <w:rPr>
                <w:rFonts w:ascii="Times New Roman" w:eastAsia="Times New Roman" w:hAnsi="Times New Roman"/>
                <w:sz w:val="20"/>
                <w:szCs w:val="20"/>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24B96BD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-16,7 </w:t>
            </w:r>
          </w:p>
        </w:tc>
        <w:tc>
          <w:tcPr>
            <w:tcW w:w="851" w:type="dxa"/>
            <w:tcBorders>
              <w:top w:val="nil"/>
              <w:left w:val="nil"/>
              <w:bottom w:val="single" w:sz="4" w:space="0" w:color="auto"/>
              <w:right w:val="double" w:sz="6" w:space="0" w:color="auto"/>
            </w:tcBorders>
            <w:shd w:val="clear" w:color="auto" w:fill="auto"/>
            <w:vAlign w:val="center"/>
            <w:hideMark/>
          </w:tcPr>
          <w:p w14:paraId="786B4BE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-100,0 </w:t>
            </w:r>
          </w:p>
        </w:tc>
      </w:tr>
      <w:tr w:rsidR="00B01C83" w:rsidRPr="00C3472C" w14:paraId="6A66A7FA"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6268C2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Обеспечение проведения выборов в представительные органы вновь образованных муниципальных образований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4FDB567C" w14:textId="62762FCC" w:rsidR="00B01C83" w:rsidRPr="00C3472C" w:rsidRDefault="00B01C83" w:rsidP="00D5762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D57622" w:rsidRPr="00C3472C">
              <w:rPr>
                <w:rFonts w:ascii="Times New Roman" w:eastAsia="Times New Roman" w:hAnsi="Times New Roman"/>
                <w:sz w:val="20"/>
                <w:szCs w:val="20"/>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14:paraId="2C91B43B" w14:textId="77777777" w:rsidR="00B01C83" w:rsidRPr="00C3472C" w:rsidRDefault="00B01C83" w:rsidP="00D5762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 </w:t>
            </w:r>
          </w:p>
        </w:tc>
        <w:tc>
          <w:tcPr>
            <w:tcW w:w="992" w:type="dxa"/>
            <w:tcBorders>
              <w:top w:val="nil"/>
              <w:left w:val="nil"/>
              <w:bottom w:val="single" w:sz="4" w:space="0" w:color="auto"/>
              <w:right w:val="single" w:sz="4" w:space="0" w:color="auto"/>
            </w:tcBorders>
            <w:shd w:val="clear" w:color="auto" w:fill="auto"/>
            <w:vAlign w:val="center"/>
            <w:hideMark/>
          </w:tcPr>
          <w:p w14:paraId="6CBC057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 </w:t>
            </w:r>
          </w:p>
        </w:tc>
        <w:tc>
          <w:tcPr>
            <w:tcW w:w="851" w:type="dxa"/>
            <w:tcBorders>
              <w:top w:val="nil"/>
              <w:left w:val="nil"/>
              <w:bottom w:val="single" w:sz="4" w:space="0" w:color="auto"/>
              <w:right w:val="double" w:sz="6" w:space="0" w:color="auto"/>
            </w:tcBorders>
            <w:shd w:val="clear" w:color="auto" w:fill="auto"/>
            <w:vAlign w:val="center"/>
          </w:tcPr>
          <w:p w14:paraId="042A6B65" w14:textId="7412CA54"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4B6CDE76"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F471B0D"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Резервный фонд Правительства Архангельской области, из него:</w:t>
            </w:r>
          </w:p>
        </w:tc>
        <w:tc>
          <w:tcPr>
            <w:tcW w:w="851" w:type="dxa"/>
            <w:tcBorders>
              <w:top w:val="nil"/>
              <w:left w:val="nil"/>
              <w:bottom w:val="single" w:sz="4" w:space="0" w:color="auto"/>
              <w:right w:val="single" w:sz="4" w:space="0" w:color="auto"/>
            </w:tcBorders>
            <w:shd w:val="clear" w:color="auto" w:fill="auto"/>
            <w:vAlign w:val="center"/>
            <w:hideMark/>
          </w:tcPr>
          <w:p w14:paraId="65E5BDE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110,2 </w:t>
            </w:r>
          </w:p>
        </w:tc>
        <w:tc>
          <w:tcPr>
            <w:tcW w:w="850" w:type="dxa"/>
            <w:tcBorders>
              <w:top w:val="nil"/>
              <w:left w:val="nil"/>
              <w:bottom w:val="single" w:sz="4" w:space="0" w:color="auto"/>
              <w:right w:val="single" w:sz="4" w:space="0" w:color="auto"/>
            </w:tcBorders>
            <w:shd w:val="clear" w:color="auto" w:fill="auto"/>
            <w:vAlign w:val="center"/>
            <w:hideMark/>
          </w:tcPr>
          <w:p w14:paraId="39B239D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108,6 </w:t>
            </w:r>
          </w:p>
        </w:tc>
        <w:tc>
          <w:tcPr>
            <w:tcW w:w="992" w:type="dxa"/>
            <w:tcBorders>
              <w:top w:val="nil"/>
              <w:left w:val="nil"/>
              <w:bottom w:val="single" w:sz="4" w:space="0" w:color="auto"/>
              <w:right w:val="single" w:sz="4" w:space="0" w:color="auto"/>
            </w:tcBorders>
            <w:shd w:val="clear" w:color="auto" w:fill="auto"/>
            <w:vAlign w:val="center"/>
            <w:hideMark/>
          </w:tcPr>
          <w:p w14:paraId="056152B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 </w:t>
            </w:r>
          </w:p>
        </w:tc>
        <w:tc>
          <w:tcPr>
            <w:tcW w:w="851" w:type="dxa"/>
            <w:tcBorders>
              <w:top w:val="nil"/>
              <w:left w:val="nil"/>
              <w:bottom w:val="single" w:sz="4" w:space="0" w:color="auto"/>
              <w:right w:val="double" w:sz="6" w:space="0" w:color="auto"/>
            </w:tcBorders>
            <w:shd w:val="clear" w:color="auto" w:fill="auto"/>
            <w:vAlign w:val="center"/>
            <w:hideMark/>
          </w:tcPr>
          <w:p w14:paraId="01AFAC2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-1,5 </w:t>
            </w:r>
          </w:p>
        </w:tc>
      </w:tr>
      <w:tr w:rsidR="00B01C83" w:rsidRPr="00C3472C" w14:paraId="20951879" w14:textId="77777777" w:rsidTr="000332E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A9F43D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Резервный фонд Правительства Архангельской области</w:t>
            </w:r>
          </w:p>
        </w:tc>
        <w:tc>
          <w:tcPr>
            <w:tcW w:w="851" w:type="dxa"/>
            <w:tcBorders>
              <w:top w:val="nil"/>
              <w:left w:val="nil"/>
              <w:bottom w:val="single" w:sz="4" w:space="0" w:color="auto"/>
              <w:right w:val="single" w:sz="4" w:space="0" w:color="auto"/>
            </w:tcBorders>
            <w:shd w:val="clear" w:color="auto" w:fill="auto"/>
            <w:vAlign w:val="center"/>
            <w:hideMark/>
          </w:tcPr>
          <w:p w14:paraId="3AFA59F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110,2 </w:t>
            </w:r>
          </w:p>
        </w:tc>
        <w:tc>
          <w:tcPr>
            <w:tcW w:w="850" w:type="dxa"/>
            <w:tcBorders>
              <w:top w:val="nil"/>
              <w:left w:val="nil"/>
              <w:bottom w:val="single" w:sz="4" w:space="0" w:color="auto"/>
              <w:right w:val="single" w:sz="4" w:space="0" w:color="auto"/>
            </w:tcBorders>
            <w:shd w:val="clear" w:color="auto" w:fill="auto"/>
            <w:vAlign w:val="center"/>
            <w:hideMark/>
          </w:tcPr>
          <w:p w14:paraId="3159F77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89,5 </w:t>
            </w:r>
          </w:p>
        </w:tc>
        <w:tc>
          <w:tcPr>
            <w:tcW w:w="992" w:type="dxa"/>
            <w:tcBorders>
              <w:top w:val="nil"/>
              <w:left w:val="nil"/>
              <w:bottom w:val="single" w:sz="4" w:space="0" w:color="auto"/>
              <w:right w:val="single" w:sz="4" w:space="0" w:color="auto"/>
            </w:tcBorders>
            <w:shd w:val="clear" w:color="auto" w:fill="auto"/>
            <w:vAlign w:val="center"/>
            <w:hideMark/>
          </w:tcPr>
          <w:p w14:paraId="6376E2B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-20,8 </w:t>
            </w:r>
          </w:p>
        </w:tc>
        <w:tc>
          <w:tcPr>
            <w:tcW w:w="851" w:type="dxa"/>
            <w:tcBorders>
              <w:top w:val="nil"/>
              <w:left w:val="nil"/>
              <w:bottom w:val="single" w:sz="4" w:space="0" w:color="auto"/>
              <w:right w:val="double" w:sz="6" w:space="0" w:color="auto"/>
            </w:tcBorders>
            <w:shd w:val="clear" w:color="auto" w:fill="auto"/>
            <w:vAlign w:val="center"/>
            <w:hideMark/>
          </w:tcPr>
          <w:p w14:paraId="62E5AFC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-18,8 </w:t>
            </w:r>
          </w:p>
        </w:tc>
      </w:tr>
      <w:tr w:rsidR="00B01C83" w:rsidRPr="00C3472C" w14:paraId="6C8882DD" w14:textId="77777777" w:rsidTr="000332EA">
        <w:trPr>
          <w:trHeight w:val="60"/>
        </w:trPr>
        <w:tc>
          <w:tcPr>
            <w:tcW w:w="5846" w:type="dxa"/>
            <w:tcBorders>
              <w:top w:val="nil"/>
              <w:left w:val="double" w:sz="6" w:space="0" w:color="auto"/>
              <w:bottom w:val="nil"/>
              <w:right w:val="single" w:sz="4" w:space="0" w:color="auto"/>
            </w:tcBorders>
            <w:shd w:val="clear" w:color="auto" w:fill="auto"/>
            <w:vAlign w:val="center"/>
            <w:hideMark/>
          </w:tcPr>
          <w:p w14:paraId="12D88FC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Резервный фонд Правительства Архангельской области за счет дотации из федерального бюджета на основании распоряжения Правительства РФ от 15.07.2021 № 1935-р</w:t>
            </w:r>
          </w:p>
        </w:tc>
        <w:tc>
          <w:tcPr>
            <w:tcW w:w="851" w:type="dxa"/>
            <w:tcBorders>
              <w:top w:val="nil"/>
              <w:left w:val="nil"/>
              <w:bottom w:val="nil"/>
              <w:right w:val="single" w:sz="4" w:space="0" w:color="auto"/>
            </w:tcBorders>
            <w:shd w:val="clear" w:color="auto" w:fill="auto"/>
            <w:vAlign w:val="center"/>
            <w:hideMark/>
          </w:tcPr>
          <w:p w14:paraId="190FC8FD" w14:textId="6B149FEA" w:rsidR="00B01C83" w:rsidRPr="00C3472C" w:rsidRDefault="00B01C83" w:rsidP="00D5762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D57622" w:rsidRPr="00C3472C">
              <w:rPr>
                <w:rFonts w:ascii="Times New Roman" w:eastAsia="Times New Roman" w:hAnsi="Times New Roman"/>
                <w:sz w:val="20"/>
                <w:szCs w:val="20"/>
                <w:lang w:eastAsia="ru-RU"/>
              </w:rPr>
              <w:t>-</w:t>
            </w:r>
          </w:p>
        </w:tc>
        <w:tc>
          <w:tcPr>
            <w:tcW w:w="850" w:type="dxa"/>
            <w:tcBorders>
              <w:top w:val="nil"/>
              <w:left w:val="nil"/>
              <w:bottom w:val="nil"/>
              <w:right w:val="single" w:sz="4" w:space="0" w:color="auto"/>
            </w:tcBorders>
            <w:shd w:val="clear" w:color="auto" w:fill="auto"/>
            <w:vAlign w:val="center"/>
            <w:hideMark/>
          </w:tcPr>
          <w:p w14:paraId="0D9E5EA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19,1 </w:t>
            </w:r>
          </w:p>
        </w:tc>
        <w:tc>
          <w:tcPr>
            <w:tcW w:w="992" w:type="dxa"/>
            <w:tcBorders>
              <w:top w:val="nil"/>
              <w:left w:val="nil"/>
              <w:bottom w:val="single" w:sz="4" w:space="0" w:color="auto"/>
              <w:right w:val="single" w:sz="4" w:space="0" w:color="auto"/>
            </w:tcBorders>
            <w:shd w:val="clear" w:color="auto" w:fill="auto"/>
            <w:vAlign w:val="center"/>
            <w:hideMark/>
          </w:tcPr>
          <w:p w14:paraId="0FA16D0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19,1 </w:t>
            </w:r>
          </w:p>
        </w:tc>
        <w:tc>
          <w:tcPr>
            <w:tcW w:w="851" w:type="dxa"/>
            <w:tcBorders>
              <w:top w:val="nil"/>
              <w:left w:val="nil"/>
              <w:bottom w:val="single" w:sz="4" w:space="0" w:color="auto"/>
              <w:right w:val="double" w:sz="6" w:space="0" w:color="auto"/>
            </w:tcBorders>
            <w:shd w:val="clear" w:color="auto" w:fill="auto"/>
            <w:vAlign w:val="center"/>
          </w:tcPr>
          <w:p w14:paraId="3EE183C2" w14:textId="0FE8E671" w:rsidR="00B01C83" w:rsidRPr="00C3472C" w:rsidRDefault="005B5681"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12722A3B" w14:textId="77777777" w:rsidTr="000332EA">
        <w:trPr>
          <w:trHeight w:val="60"/>
        </w:trPr>
        <w:tc>
          <w:tcPr>
            <w:tcW w:w="5846" w:type="dxa"/>
            <w:tcBorders>
              <w:top w:val="single" w:sz="4" w:space="0" w:color="auto"/>
              <w:left w:val="double" w:sz="6" w:space="0" w:color="auto"/>
              <w:bottom w:val="nil"/>
              <w:right w:val="single" w:sz="4" w:space="0" w:color="auto"/>
            </w:tcBorders>
            <w:shd w:val="clear" w:color="auto" w:fill="auto"/>
            <w:vAlign w:val="center"/>
            <w:hideMark/>
          </w:tcPr>
          <w:p w14:paraId="4C114CE0" w14:textId="5339C250"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Поощрение региональных и муниципальных управленческих команд за достижение показателей деятельности органов исполнительной власти субъектов РФ за счет дотации (гранта) </w:t>
            </w:r>
            <w:r w:rsidR="004007C7" w:rsidRPr="00C3472C">
              <w:rPr>
                <w:rFonts w:ascii="Times New Roman" w:eastAsia="Times New Roman" w:hAnsi="Times New Roman"/>
                <w:b/>
                <w:bCs/>
                <w:sz w:val="20"/>
                <w:szCs w:val="20"/>
                <w:lang w:eastAsia="ru-RU"/>
              </w:rPr>
              <w:t>из федерального бюджета</w:t>
            </w:r>
          </w:p>
        </w:tc>
        <w:tc>
          <w:tcPr>
            <w:tcW w:w="851" w:type="dxa"/>
            <w:tcBorders>
              <w:top w:val="single" w:sz="4" w:space="0" w:color="auto"/>
              <w:left w:val="nil"/>
              <w:bottom w:val="nil"/>
              <w:right w:val="single" w:sz="4" w:space="0" w:color="auto"/>
            </w:tcBorders>
            <w:shd w:val="clear" w:color="auto" w:fill="auto"/>
            <w:vAlign w:val="center"/>
            <w:hideMark/>
          </w:tcPr>
          <w:p w14:paraId="4EBEF92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850" w:type="dxa"/>
            <w:tcBorders>
              <w:top w:val="single" w:sz="4" w:space="0" w:color="auto"/>
              <w:left w:val="nil"/>
              <w:bottom w:val="nil"/>
              <w:right w:val="single" w:sz="4" w:space="0" w:color="auto"/>
            </w:tcBorders>
            <w:shd w:val="clear" w:color="auto" w:fill="auto"/>
            <w:vAlign w:val="center"/>
            <w:hideMark/>
          </w:tcPr>
          <w:p w14:paraId="0F6832F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8,5 </w:t>
            </w:r>
          </w:p>
        </w:tc>
        <w:tc>
          <w:tcPr>
            <w:tcW w:w="992" w:type="dxa"/>
            <w:tcBorders>
              <w:top w:val="nil"/>
              <w:left w:val="nil"/>
              <w:bottom w:val="nil"/>
              <w:right w:val="single" w:sz="4" w:space="0" w:color="auto"/>
            </w:tcBorders>
            <w:shd w:val="clear" w:color="auto" w:fill="auto"/>
            <w:vAlign w:val="center"/>
            <w:hideMark/>
          </w:tcPr>
          <w:p w14:paraId="2B780E9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8,5 </w:t>
            </w:r>
          </w:p>
        </w:tc>
        <w:tc>
          <w:tcPr>
            <w:tcW w:w="851" w:type="dxa"/>
            <w:tcBorders>
              <w:top w:val="nil"/>
              <w:left w:val="nil"/>
              <w:bottom w:val="nil"/>
              <w:right w:val="double" w:sz="6" w:space="0" w:color="auto"/>
            </w:tcBorders>
            <w:shd w:val="clear" w:color="auto" w:fill="auto"/>
            <w:vAlign w:val="center"/>
          </w:tcPr>
          <w:p w14:paraId="37D5718E" w14:textId="74DD27AF" w:rsidR="00B01C83" w:rsidRPr="00C3472C" w:rsidRDefault="005B5681"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51D4FAF7" w14:textId="77777777" w:rsidTr="000332EA">
        <w:trPr>
          <w:trHeight w:val="60"/>
        </w:trPr>
        <w:tc>
          <w:tcPr>
            <w:tcW w:w="584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9B3CBA7"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851" w:type="dxa"/>
            <w:tcBorders>
              <w:top w:val="single" w:sz="4" w:space="0" w:color="auto"/>
              <w:left w:val="nil"/>
              <w:bottom w:val="double" w:sz="6" w:space="0" w:color="auto"/>
              <w:right w:val="single" w:sz="4" w:space="0" w:color="auto"/>
            </w:tcBorders>
            <w:shd w:val="clear" w:color="auto" w:fill="auto"/>
            <w:vAlign w:val="center"/>
            <w:hideMark/>
          </w:tcPr>
          <w:p w14:paraId="6198AA4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1 435,6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38C9FD4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1 964,0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806543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528,4 </w:t>
            </w:r>
          </w:p>
        </w:tc>
        <w:tc>
          <w:tcPr>
            <w:tcW w:w="851" w:type="dxa"/>
            <w:tcBorders>
              <w:top w:val="single" w:sz="4" w:space="0" w:color="auto"/>
              <w:left w:val="nil"/>
              <w:bottom w:val="double" w:sz="6" w:space="0" w:color="auto"/>
              <w:right w:val="double" w:sz="6" w:space="0" w:color="auto"/>
            </w:tcBorders>
            <w:shd w:val="clear" w:color="auto" w:fill="auto"/>
            <w:vAlign w:val="center"/>
            <w:hideMark/>
          </w:tcPr>
          <w:p w14:paraId="65D9065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36,8 </w:t>
            </w:r>
          </w:p>
        </w:tc>
      </w:tr>
    </w:tbl>
    <w:p w14:paraId="72ACBAE2" w14:textId="77777777" w:rsidR="00B01C83" w:rsidRPr="00C3472C" w:rsidRDefault="00B01C83" w:rsidP="00C56AA4">
      <w:pPr>
        <w:spacing w:after="0" w:line="240" w:lineRule="auto"/>
        <w:ind w:firstLine="709"/>
        <w:jc w:val="both"/>
        <w:rPr>
          <w:rFonts w:ascii="Times New Roman" w:hAnsi="Times New Roman"/>
          <w:sz w:val="16"/>
          <w:szCs w:val="16"/>
        </w:rPr>
      </w:pPr>
    </w:p>
    <w:p w14:paraId="678A522E" w14:textId="2E13815B" w:rsidR="00B01C83" w:rsidRPr="00C3472C" w:rsidRDefault="00B01C83" w:rsidP="00C56AA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Всего рост иных межбюджетных трансфертов местным бюджетам из областного бюджета за </w:t>
      </w:r>
      <w:r w:rsidR="009D380D" w:rsidRPr="00C3472C">
        <w:rPr>
          <w:rFonts w:ascii="Times New Roman" w:hAnsi="Times New Roman"/>
          <w:sz w:val="28"/>
          <w:szCs w:val="28"/>
        </w:rPr>
        <w:t>9 месяцев</w:t>
      </w:r>
      <w:r w:rsidRPr="00C3472C">
        <w:rPr>
          <w:rFonts w:ascii="Times New Roman" w:hAnsi="Times New Roman"/>
          <w:sz w:val="28"/>
          <w:szCs w:val="28"/>
        </w:rPr>
        <w:t xml:space="preserve"> 2021 года к аналогичному периоду 2020 года составил 36,8 % или на 528,4 млн.руб, в т.ч. большей частью за счет увеличения расходов на реализацию мероприятий государственной программы Архангельской области «Развитие транспортной системы Архангельской области» (+607,1 млн.руб. или на 82,3 %). Одновременно указанный вид безвозмездных поступлений на реализацию мероприятий государственной программы «Развитие образования и науки Архангельской области» сократился на 271,9 млн.руб. или на 69,8 %.</w:t>
      </w:r>
    </w:p>
    <w:p w14:paraId="407FA612" w14:textId="77777777" w:rsidR="00B01C83" w:rsidRPr="00C3472C" w:rsidRDefault="00B01C83" w:rsidP="00F21F63">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удельный вес в общей сумме безвозмездных поступлений из областного бюджета в местных бюджетах за 9 месяцев 2021 года занимают субвенции на выполнение переданных государственных полномочий – 53,8 % (на 01.10.2020 – 52,4 %), которые перечислены в сумме 13 663,6 млн.руб. и исполнение к показателям годовой уточненной бюджетной росписи областного бюджета составило 72,9 %.</w:t>
      </w:r>
    </w:p>
    <w:p w14:paraId="7C12E7F0" w14:textId="77777777" w:rsidR="00B01C83" w:rsidRPr="00C3472C" w:rsidRDefault="00B01C83" w:rsidP="00F03D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целом перечисление субвенций бюджетам муниципальных образований по сравнению с аналогичным периодом 2020 года увеличилось на 1 375,4 млн.руб. или на 11,2 %.</w:t>
      </w:r>
    </w:p>
    <w:p w14:paraId="7C58D580" w14:textId="1FE545E3" w:rsidR="00B01C83" w:rsidRPr="00C3472C" w:rsidRDefault="00B01C83" w:rsidP="00F03D0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7D5DBC" w:rsidRPr="00C3472C">
        <w:rPr>
          <w:rFonts w:ascii="Times New Roman" w:hAnsi="Times New Roman"/>
          <w:sz w:val="28"/>
          <w:szCs w:val="28"/>
        </w:rPr>
        <w:t>3</w:t>
      </w:r>
      <w:r w:rsidRPr="00C3472C">
        <w:rPr>
          <w:rFonts w:ascii="Times New Roman" w:hAnsi="Times New Roman"/>
          <w:sz w:val="28"/>
          <w:szCs w:val="28"/>
        </w:rPr>
        <w:t xml:space="preserve"> представлена информация о перечислении </w:t>
      </w:r>
      <w:r w:rsidR="00402241" w:rsidRPr="00C3472C">
        <w:rPr>
          <w:rFonts w:ascii="Times New Roman" w:hAnsi="Times New Roman"/>
          <w:sz w:val="28"/>
          <w:szCs w:val="28"/>
        </w:rPr>
        <w:t xml:space="preserve">отдельных видов </w:t>
      </w:r>
      <w:r w:rsidRPr="00C3472C">
        <w:rPr>
          <w:rFonts w:ascii="Times New Roman" w:hAnsi="Times New Roman"/>
          <w:sz w:val="28"/>
          <w:szCs w:val="28"/>
        </w:rPr>
        <w:t>субвенций местным бюджетам за 9 месяцев 2020 и 2021 годов.</w:t>
      </w:r>
    </w:p>
    <w:p w14:paraId="77037E51" w14:textId="77777777" w:rsidR="00B01C83" w:rsidRPr="00C3472C" w:rsidRDefault="00B01C83" w:rsidP="00B01C83">
      <w:pPr>
        <w:spacing w:after="0" w:line="240" w:lineRule="auto"/>
        <w:ind w:firstLine="851"/>
        <w:jc w:val="both"/>
        <w:rPr>
          <w:rFonts w:ascii="Times New Roman" w:hAnsi="Times New Roman"/>
          <w:sz w:val="16"/>
          <w:szCs w:val="16"/>
          <w:highlight w:val="cyan"/>
        </w:rPr>
      </w:pPr>
    </w:p>
    <w:p w14:paraId="5C11DC24" w14:textId="77777777" w:rsidR="00B01C83" w:rsidRPr="00C3472C" w:rsidRDefault="00B01C83" w:rsidP="00F03D0F">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w:t>
      </w:r>
      <w:r w:rsidRPr="00C3472C">
        <w:rPr>
          <w:rFonts w:ascii="Times New Roman" w:hAnsi="Times New Roman"/>
          <w:b w:val="0"/>
          <w:sz w:val="24"/>
          <w:szCs w:val="24"/>
        </w:rPr>
        <w:fldChar w:fldCharType="end"/>
      </w:r>
      <w:r w:rsidRPr="00C3472C">
        <w:rPr>
          <w:rFonts w:ascii="Times New Roman" w:hAnsi="Times New Roman"/>
          <w:b w:val="0"/>
          <w:sz w:val="24"/>
          <w:szCs w:val="24"/>
        </w:rPr>
        <w:t>. Субвенции, перечисленные из областного бюджета в бюджеты муниципальных образований Архангельской области за 9 месяцев 2020 и 2021 годов, млн.руб.</w:t>
      </w:r>
    </w:p>
    <w:tbl>
      <w:tblPr>
        <w:tblW w:w="9494" w:type="dxa"/>
        <w:tblInd w:w="85" w:type="dxa"/>
        <w:tblLayout w:type="fixed"/>
        <w:tblLook w:val="04A0" w:firstRow="1" w:lastRow="0" w:firstColumn="1" w:lastColumn="0" w:noHBand="0" w:noVBand="1"/>
      </w:tblPr>
      <w:tblGrid>
        <w:gridCol w:w="5712"/>
        <w:gridCol w:w="940"/>
        <w:gridCol w:w="992"/>
        <w:gridCol w:w="1044"/>
        <w:gridCol w:w="806"/>
      </w:tblGrid>
      <w:tr w:rsidR="00B01C83" w:rsidRPr="00C3472C" w14:paraId="0CAB4745" w14:textId="77777777" w:rsidTr="00BF165E">
        <w:trPr>
          <w:trHeight w:val="25"/>
          <w:tblHeader/>
        </w:trPr>
        <w:tc>
          <w:tcPr>
            <w:tcW w:w="571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4372E84"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40044D6"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2020 г.</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95D9923"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2021 г.</w:t>
            </w:r>
          </w:p>
        </w:tc>
        <w:tc>
          <w:tcPr>
            <w:tcW w:w="1850" w:type="dxa"/>
            <w:gridSpan w:val="2"/>
            <w:tcBorders>
              <w:top w:val="double" w:sz="4" w:space="0" w:color="auto"/>
              <w:left w:val="nil"/>
              <w:bottom w:val="single" w:sz="4" w:space="0" w:color="auto"/>
              <w:right w:val="double" w:sz="4" w:space="0" w:color="auto"/>
            </w:tcBorders>
            <w:shd w:val="clear" w:color="auto" w:fill="auto"/>
            <w:vAlign w:val="center"/>
            <w:hideMark/>
          </w:tcPr>
          <w:p w14:paraId="76C8B3E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Изменение (+,-)</w:t>
            </w:r>
          </w:p>
        </w:tc>
      </w:tr>
      <w:tr w:rsidR="00B01C83" w:rsidRPr="00C3472C" w14:paraId="3F8FE96D" w14:textId="77777777" w:rsidTr="00BF165E">
        <w:trPr>
          <w:trHeight w:val="25"/>
          <w:tblHeader/>
        </w:trPr>
        <w:tc>
          <w:tcPr>
            <w:tcW w:w="5712" w:type="dxa"/>
            <w:vMerge/>
            <w:tcBorders>
              <w:top w:val="double" w:sz="6" w:space="0" w:color="auto"/>
              <w:left w:val="double" w:sz="4" w:space="0" w:color="auto"/>
              <w:bottom w:val="single" w:sz="4" w:space="0" w:color="auto"/>
              <w:right w:val="single" w:sz="4" w:space="0" w:color="auto"/>
            </w:tcBorders>
            <w:vAlign w:val="center"/>
            <w:hideMark/>
          </w:tcPr>
          <w:p w14:paraId="21D9D026"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40" w:type="dxa"/>
            <w:vMerge/>
            <w:tcBorders>
              <w:top w:val="double" w:sz="6" w:space="0" w:color="auto"/>
              <w:left w:val="single" w:sz="4" w:space="0" w:color="auto"/>
              <w:bottom w:val="single" w:sz="4" w:space="0" w:color="auto"/>
              <w:right w:val="single" w:sz="4" w:space="0" w:color="auto"/>
            </w:tcBorders>
            <w:vAlign w:val="center"/>
            <w:hideMark/>
          </w:tcPr>
          <w:p w14:paraId="3C13107B"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426C0DE2"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1044" w:type="dxa"/>
            <w:tcBorders>
              <w:top w:val="nil"/>
              <w:left w:val="nil"/>
              <w:bottom w:val="single" w:sz="4" w:space="0" w:color="auto"/>
              <w:right w:val="single" w:sz="4" w:space="0" w:color="auto"/>
            </w:tcBorders>
            <w:shd w:val="clear" w:color="auto" w:fill="auto"/>
            <w:vAlign w:val="center"/>
            <w:hideMark/>
          </w:tcPr>
          <w:p w14:paraId="465D70B7" w14:textId="34A952D4"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млн.руб.</w:t>
            </w:r>
          </w:p>
        </w:tc>
        <w:tc>
          <w:tcPr>
            <w:tcW w:w="806" w:type="dxa"/>
            <w:tcBorders>
              <w:top w:val="nil"/>
              <w:left w:val="nil"/>
              <w:bottom w:val="single" w:sz="4" w:space="0" w:color="auto"/>
              <w:right w:val="double" w:sz="4" w:space="0" w:color="auto"/>
            </w:tcBorders>
            <w:shd w:val="clear" w:color="auto" w:fill="auto"/>
            <w:vAlign w:val="center"/>
            <w:hideMark/>
          </w:tcPr>
          <w:p w14:paraId="09B9FF9D" w14:textId="7DBB4D02"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F03D0F" w:rsidRPr="00C3472C" w14:paraId="29B3963C"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tcPr>
          <w:p w14:paraId="69491DEF" w14:textId="21AA48A2" w:rsidR="00F03D0F" w:rsidRPr="00C3472C" w:rsidRDefault="00554BEC" w:rsidP="00F03D0F">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b/>
                <w:bCs/>
                <w:sz w:val="20"/>
                <w:szCs w:val="20"/>
                <w:lang w:eastAsia="ru-RU"/>
              </w:rPr>
              <w:t>Всего, из них:</w:t>
            </w:r>
          </w:p>
        </w:tc>
        <w:tc>
          <w:tcPr>
            <w:tcW w:w="940" w:type="dxa"/>
            <w:tcBorders>
              <w:top w:val="nil"/>
              <w:left w:val="nil"/>
              <w:bottom w:val="single" w:sz="4" w:space="0" w:color="auto"/>
              <w:right w:val="single" w:sz="4" w:space="0" w:color="auto"/>
            </w:tcBorders>
            <w:shd w:val="clear" w:color="auto" w:fill="auto"/>
            <w:vAlign w:val="center"/>
          </w:tcPr>
          <w:p w14:paraId="350E3E9B" w14:textId="3D56F1E7" w:rsidR="00F03D0F" w:rsidRPr="00C3472C" w:rsidRDefault="00F03D0F" w:rsidP="00F03D0F">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b/>
                <w:bCs/>
                <w:sz w:val="20"/>
                <w:szCs w:val="20"/>
                <w:lang w:eastAsia="ru-RU"/>
              </w:rPr>
              <w:t xml:space="preserve">12 288,1 </w:t>
            </w:r>
          </w:p>
        </w:tc>
        <w:tc>
          <w:tcPr>
            <w:tcW w:w="992" w:type="dxa"/>
            <w:tcBorders>
              <w:top w:val="nil"/>
              <w:left w:val="nil"/>
              <w:bottom w:val="single" w:sz="4" w:space="0" w:color="auto"/>
              <w:right w:val="single" w:sz="4" w:space="0" w:color="auto"/>
            </w:tcBorders>
            <w:shd w:val="clear" w:color="auto" w:fill="auto"/>
            <w:vAlign w:val="center"/>
          </w:tcPr>
          <w:p w14:paraId="7E847F8B" w14:textId="4B8AF7B8" w:rsidR="00F03D0F" w:rsidRPr="00C3472C" w:rsidRDefault="00F03D0F" w:rsidP="00F03D0F">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b/>
                <w:bCs/>
                <w:sz w:val="20"/>
                <w:szCs w:val="20"/>
                <w:lang w:eastAsia="ru-RU"/>
              </w:rPr>
              <w:t xml:space="preserve">13 663,6 </w:t>
            </w:r>
          </w:p>
        </w:tc>
        <w:tc>
          <w:tcPr>
            <w:tcW w:w="1044" w:type="dxa"/>
            <w:tcBorders>
              <w:top w:val="nil"/>
              <w:left w:val="nil"/>
              <w:bottom w:val="single" w:sz="4" w:space="0" w:color="auto"/>
              <w:right w:val="single" w:sz="4" w:space="0" w:color="auto"/>
            </w:tcBorders>
            <w:shd w:val="clear" w:color="auto" w:fill="auto"/>
            <w:vAlign w:val="center"/>
          </w:tcPr>
          <w:p w14:paraId="3C1E0363" w14:textId="2D4E2EA7" w:rsidR="00F03D0F" w:rsidRPr="00C3472C" w:rsidRDefault="00F03D0F" w:rsidP="00F03D0F">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b/>
                <w:bCs/>
                <w:sz w:val="20"/>
                <w:szCs w:val="20"/>
                <w:lang w:eastAsia="ru-RU"/>
              </w:rPr>
              <w:t xml:space="preserve">1 375,4 </w:t>
            </w:r>
          </w:p>
        </w:tc>
        <w:tc>
          <w:tcPr>
            <w:tcW w:w="806" w:type="dxa"/>
            <w:tcBorders>
              <w:top w:val="nil"/>
              <w:left w:val="nil"/>
              <w:bottom w:val="single" w:sz="4" w:space="0" w:color="auto"/>
              <w:right w:val="double" w:sz="4" w:space="0" w:color="auto"/>
            </w:tcBorders>
            <w:shd w:val="clear" w:color="auto" w:fill="auto"/>
            <w:vAlign w:val="center"/>
          </w:tcPr>
          <w:p w14:paraId="6674CB99" w14:textId="2B608A38" w:rsidR="00F03D0F" w:rsidRPr="00C3472C" w:rsidRDefault="00F03D0F" w:rsidP="00F03D0F">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b/>
                <w:bCs/>
                <w:sz w:val="20"/>
                <w:szCs w:val="20"/>
                <w:lang w:eastAsia="ru-RU"/>
              </w:rPr>
              <w:t xml:space="preserve">11,2 </w:t>
            </w:r>
          </w:p>
        </w:tc>
      </w:tr>
      <w:tr w:rsidR="00B01C83" w:rsidRPr="00C3472C" w14:paraId="60093295"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60C531F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Осуществление государственных полномочий в сфере административных правонарушений</w:t>
            </w:r>
          </w:p>
        </w:tc>
        <w:tc>
          <w:tcPr>
            <w:tcW w:w="940" w:type="dxa"/>
            <w:tcBorders>
              <w:top w:val="nil"/>
              <w:left w:val="nil"/>
              <w:bottom w:val="single" w:sz="4" w:space="0" w:color="auto"/>
              <w:right w:val="single" w:sz="4" w:space="0" w:color="auto"/>
            </w:tcBorders>
            <w:shd w:val="clear" w:color="auto" w:fill="auto"/>
            <w:vAlign w:val="center"/>
            <w:hideMark/>
          </w:tcPr>
          <w:p w14:paraId="081BA98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13,3 </w:t>
            </w:r>
          </w:p>
        </w:tc>
        <w:tc>
          <w:tcPr>
            <w:tcW w:w="992" w:type="dxa"/>
            <w:tcBorders>
              <w:top w:val="nil"/>
              <w:left w:val="nil"/>
              <w:bottom w:val="single" w:sz="4" w:space="0" w:color="auto"/>
              <w:right w:val="single" w:sz="4" w:space="0" w:color="auto"/>
            </w:tcBorders>
            <w:shd w:val="clear" w:color="auto" w:fill="auto"/>
            <w:vAlign w:val="center"/>
            <w:hideMark/>
          </w:tcPr>
          <w:p w14:paraId="28445C9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1044" w:type="dxa"/>
            <w:tcBorders>
              <w:top w:val="nil"/>
              <w:left w:val="nil"/>
              <w:bottom w:val="single" w:sz="4" w:space="0" w:color="auto"/>
              <w:right w:val="single" w:sz="4" w:space="0" w:color="auto"/>
            </w:tcBorders>
            <w:shd w:val="clear" w:color="auto" w:fill="auto"/>
            <w:vAlign w:val="center"/>
            <w:hideMark/>
          </w:tcPr>
          <w:p w14:paraId="61A1DD6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-12,9 </w:t>
            </w:r>
          </w:p>
        </w:tc>
        <w:tc>
          <w:tcPr>
            <w:tcW w:w="806" w:type="dxa"/>
            <w:tcBorders>
              <w:top w:val="nil"/>
              <w:left w:val="nil"/>
              <w:bottom w:val="single" w:sz="4" w:space="0" w:color="auto"/>
              <w:right w:val="double" w:sz="4" w:space="0" w:color="auto"/>
            </w:tcBorders>
            <w:shd w:val="clear" w:color="auto" w:fill="auto"/>
            <w:vAlign w:val="center"/>
            <w:hideMark/>
          </w:tcPr>
          <w:p w14:paraId="19B8C27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-96,6 </w:t>
            </w:r>
          </w:p>
        </w:tc>
      </w:tr>
      <w:tr w:rsidR="00B01C83" w:rsidRPr="00C3472C" w14:paraId="58541328"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3623E31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Осуществление первичного воинского учета на территориях, где отсутствуют военные комиссариаты</w:t>
            </w:r>
          </w:p>
        </w:tc>
        <w:tc>
          <w:tcPr>
            <w:tcW w:w="940" w:type="dxa"/>
            <w:tcBorders>
              <w:top w:val="nil"/>
              <w:left w:val="nil"/>
              <w:bottom w:val="single" w:sz="4" w:space="0" w:color="auto"/>
              <w:right w:val="single" w:sz="4" w:space="0" w:color="auto"/>
            </w:tcBorders>
            <w:shd w:val="clear" w:color="auto" w:fill="auto"/>
            <w:vAlign w:val="center"/>
            <w:hideMark/>
          </w:tcPr>
          <w:p w14:paraId="19CCC91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29,5 </w:t>
            </w:r>
          </w:p>
        </w:tc>
        <w:tc>
          <w:tcPr>
            <w:tcW w:w="992" w:type="dxa"/>
            <w:tcBorders>
              <w:top w:val="nil"/>
              <w:left w:val="nil"/>
              <w:bottom w:val="single" w:sz="4" w:space="0" w:color="auto"/>
              <w:right w:val="single" w:sz="4" w:space="0" w:color="auto"/>
            </w:tcBorders>
            <w:shd w:val="clear" w:color="auto" w:fill="auto"/>
            <w:vAlign w:val="center"/>
            <w:hideMark/>
          </w:tcPr>
          <w:p w14:paraId="604A82D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32,2 </w:t>
            </w:r>
          </w:p>
        </w:tc>
        <w:tc>
          <w:tcPr>
            <w:tcW w:w="1044" w:type="dxa"/>
            <w:tcBorders>
              <w:top w:val="nil"/>
              <w:left w:val="nil"/>
              <w:bottom w:val="single" w:sz="4" w:space="0" w:color="auto"/>
              <w:right w:val="single" w:sz="4" w:space="0" w:color="auto"/>
            </w:tcBorders>
            <w:shd w:val="clear" w:color="auto" w:fill="auto"/>
            <w:vAlign w:val="center"/>
            <w:hideMark/>
          </w:tcPr>
          <w:p w14:paraId="258A610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c>
          <w:tcPr>
            <w:tcW w:w="806" w:type="dxa"/>
            <w:tcBorders>
              <w:top w:val="nil"/>
              <w:left w:val="nil"/>
              <w:bottom w:val="single" w:sz="4" w:space="0" w:color="auto"/>
              <w:right w:val="double" w:sz="4" w:space="0" w:color="auto"/>
            </w:tcBorders>
            <w:shd w:val="clear" w:color="auto" w:fill="auto"/>
            <w:vAlign w:val="center"/>
            <w:hideMark/>
          </w:tcPr>
          <w:p w14:paraId="48B8103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9,0 </w:t>
            </w:r>
          </w:p>
        </w:tc>
      </w:tr>
      <w:tr w:rsidR="00B01C83" w:rsidRPr="00C3472C" w14:paraId="2D32F4D0"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2C6FD04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Реализация образовательных программ</w:t>
            </w:r>
          </w:p>
        </w:tc>
        <w:tc>
          <w:tcPr>
            <w:tcW w:w="940" w:type="dxa"/>
            <w:tcBorders>
              <w:top w:val="nil"/>
              <w:left w:val="nil"/>
              <w:bottom w:val="single" w:sz="4" w:space="0" w:color="auto"/>
              <w:right w:val="single" w:sz="4" w:space="0" w:color="auto"/>
            </w:tcBorders>
            <w:shd w:val="clear" w:color="auto" w:fill="auto"/>
            <w:vAlign w:val="center"/>
            <w:hideMark/>
          </w:tcPr>
          <w:p w14:paraId="589713F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11 083,9 </w:t>
            </w:r>
          </w:p>
        </w:tc>
        <w:tc>
          <w:tcPr>
            <w:tcW w:w="992" w:type="dxa"/>
            <w:tcBorders>
              <w:top w:val="nil"/>
              <w:left w:val="nil"/>
              <w:bottom w:val="single" w:sz="4" w:space="0" w:color="auto"/>
              <w:right w:val="single" w:sz="4" w:space="0" w:color="auto"/>
            </w:tcBorders>
            <w:shd w:val="clear" w:color="auto" w:fill="auto"/>
            <w:vAlign w:val="center"/>
            <w:hideMark/>
          </w:tcPr>
          <w:p w14:paraId="36E56CC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11 723,0 </w:t>
            </w:r>
          </w:p>
        </w:tc>
        <w:tc>
          <w:tcPr>
            <w:tcW w:w="1044" w:type="dxa"/>
            <w:tcBorders>
              <w:top w:val="nil"/>
              <w:left w:val="nil"/>
              <w:bottom w:val="single" w:sz="4" w:space="0" w:color="auto"/>
              <w:right w:val="single" w:sz="4" w:space="0" w:color="auto"/>
            </w:tcBorders>
            <w:shd w:val="clear" w:color="auto" w:fill="auto"/>
            <w:vAlign w:val="center"/>
            <w:hideMark/>
          </w:tcPr>
          <w:p w14:paraId="1A89FE4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639,1 </w:t>
            </w:r>
          </w:p>
        </w:tc>
        <w:tc>
          <w:tcPr>
            <w:tcW w:w="806" w:type="dxa"/>
            <w:tcBorders>
              <w:top w:val="nil"/>
              <w:left w:val="nil"/>
              <w:bottom w:val="single" w:sz="4" w:space="0" w:color="auto"/>
              <w:right w:val="double" w:sz="4" w:space="0" w:color="auto"/>
            </w:tcBorders>
            <w:shd w:val="clear" w:color="auto" w:fill="auto"/>
            <w:vAlign w:val="center"/>
            <w:hideMark/>
          </w:tcPr>
          <w:p w14:paraId="3AECE5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 </w:t>
            </w:r>
          </w:p>
        </w:tc>
      </w:tr>
      <w:tr w:rsidR="00B01C83" w:rsidRPr="00C3472C" w14:paraId="2087E2C9"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16E68B6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40" w:type="dxa"/>
            <w:tcBorders>
              <w:top w:val="nil"/>
              <w:left w:val="nil"/>
              <w:bottom w:val="single" w:sz="4" w:space="0" w:color="auto"/>
              <w:right w:val="single" w:sz="4" w:space="0" w:color="auto"/>
            </w:tcBorders>
            <w:shd w:val="clear" w:color="auto" w:fill="auto"/>
            <w:vAlign w:val="center"/>
            <w:hideMark/>
          </w:tcPr>
          <w:p w14:paraId="257FD9D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73,2 </w:t>
            </w:r>
          </w:p>
        </w:tc>
        <w:tc>
          <w:tcPr>
            <w:tcW w:w="992" w:type="dxa"/>
            <w:tcBorders>
              <w:top w:val="nil"/>
              <w:left w:val="nil"/>
              <w:bottom w:val="single" w:sz="4" w:space="0" w:color="auto"/>
              <w:right w:val="single" w:sz="4" w:space="0" w:color="auto"/>
            </w:tcBorders>
            <w:shd w:val="clear" w:color="auto" w:fill="auto"/>
            <w:vAlign w:val="center"/>
            <w:hideMark/>
          </w:tcPr>
          <w:p w14:paraId="34D4257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673,0 </w:t>
            </w:r>
          </w:p>
        </w:tc>
        <w:tc>
          <w:tcPr>
            <w:tcW w:w="1044" w:type="dxa"/>
            <w:tcBorders>
              <w:top w:val="nil"/>
              <w:left w:val="nil"/>
              <w:bottom w:val="single" w:sz="4" w:space="0" w:color="auto"/>
              <w:right w:val="single" w:sz="4" w:space="0" w:color="auto"/>
            </w:tcBorders>
            <w:shd w:val="clear" w:color="auto" w:fill="auto"/>
            <w:vAlign w:val="center"/>
            <w:hideMark/>
          </w:tcPr>
          <w:p w14:paraId="49AEB18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599,8 </w:t>
            </w:r>
          </w:p>
        </w:tc>
        <w:tc>
          <w:tcPr>
            <w:tcW w:w="806" w:type="dxa"/>
            <w:tcBorders>
              <w:top w:val="nil"/>
              <w:left w:val="nil"/>
              <w:bottom w:val="single" w:sz="4" w:space="0" w:color="auto"/>
              <w:right w:val="double" w:sz="4" w:space="0" w:color="auto"/>
            </w:tcBorders>
            <w:shd w:val="clear" w:color="auto" w:fill="auto"/>
            <w:vAlign w:val="center"/>
            <w:hideMark/>
          </w:tcPr>
          <w:p w14:paraId="4DDC893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9,2 раза</w:t>
            </w:r>
          </w:p>
        </w:tc>
      </w:tr>
      <w:tr w:rsidR="00B01C83" w:rsidRPr="00C3472C" w14:paraId="3C387555"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1814058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w:t>
            </w:r>
          </w:p>
        </w:tc>
        <w:tc>
          <w:tcPr>
            <w:tcW w:w="940" w:type="dxa"/>
            <w:tcBorders>
              <w:top w:val="nil"/>
              <w:left w:val="nil"/>
              <w:bottom w:val="single" w:sz="4" w:space="0" w:color="auto"/>
              <w:right w:val="single" w:sz="4" w:space="0" w:color="auto"/>
            </w:tcBorders>
            <w:shd w:val="clear" w:color="auto" w:fill="auto"/>
            <w:vAlign w:val="center"/>
            <w:hideMark/>
          </w:tcPr>
          <w:p w14:paraId="5324AA9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40B2271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61,2 </w:t>
            </w:r>
          </w:p>
        </w:tc>
        <w:tc>
          <w:tcPr>
            <w:tcW w:w="1044" w:type="dxa"/>
            <w:tcBorders>
              <w:top w:val="nil"/>
              <w:left w:val="nil"/>
              <w:bottom w:val="single" w:sz="4" w:space="0" w:color="auto"/>
              <w:right w:val="single" w:sz="4" w:space="0" w:color="auto"/>
            </w:tcBorders>
            <w:shd w:val="clear" w:color="auto" w:fill="auto"/>
            <w:vAlign w:val="center"/>
            <w:hideMark/>
          </w:tcPr>
          <w:p w14:paraId="0D91B5C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61,0 </w:t>
            </w:r>
          </w:p>
        </w:tc>
        <w:tc>
          <w:tcPr>
            <w:tcW w:w="806" w:type="dxa"/>
            <w:tcBorders>
              <w:top w:val="nil"/>
              <w:left w:val="nil"/>
              <w:bottom w:val="single" w:sz="4" w:space="0" w:color="auto"/>
              <w:right w:val="double" w:sz="4" w:space="0" w:color="auto"/>
            </w:tcBorders>
            <w:shd w:val="clear" w:color="auto" w:fill="auto"/>
            <w:vAlign w:val="center"/>
            <w:hideMark/>
          </w:tcPr>
          <w:p w14:paraId="29F878A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314,8 раза</w:t>
            </w:r>
          </w:p>
        </w:tc>
      </w:tr>
      <w:tr w:rsidR="00B01C83" w:rsidRPr="00C3472C" w14:paraId="57C98090"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5CFA043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w:t>
            </w:r>
            <w:r w:rsidRPr="00C3472C">
              <w:rPr>
                <w:rFonts w:ascii="Times New Roman" w:eastAsia="Times New Roman" w:hAnsi="Times New Roman"/>
                <w:sz w:val="20"/>
                <w:szCs w:val="20"/>
                <w:lang w:eastAsia="ru-RU"/>
              </w:rPr>
              <w:lastRenderedPageBreak/>
              <w:t>сельских населенных пунктах, рабочих поселках (поселках городского типа)</w:t>
            </w:r>
          </w:p>
        </w:tc>
        <w:tc>
          <w:tcPr>
            <w:tcW w:w="940" w:type="dxa"/>
            <w:tcBorders>
              <w:top w:val="nil"/>
              <w:left w:val="nil"/>
              <w:bottom w:val="single" w:sz="4" w:space="0" w:color="auto"/>
              <w:right w:val="single" w:sz="4" w:space="0" w:color="auto"/>
            </w:tcBorders>
            <w:shd w:val="clear" w:color="auto" w:fill="auto"/>
            <w:vAlign w:val="center"/>
            <w:hideMark/>
          </w:tcPr>
          <w:p w14:paraId="7E81612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 xml:space="preserve">382,3 </w:t>
            </w:r>
          </w:p>
        </w:tc>
        <w:tc>
          <w:tcPr>
            <w:tcW w:w="992" w:type="dxa"/>
            <w:tcBorders>
              <w:top w:val="nil"/>
              <w:left w:val="nil"/>
              <w:bottom w:val="single" w:sz="4" w:space="0" w:color="auto"/>
              <w:right w:val="single" w:sz="4" w:space="0" w:color="auto"/>
            </w:tcBorders>
            <w:shd w:val="clear" w:color="auto" w:fill="auto"/>
            <w:vAlign w:val="center"/>
            <w:hideMark/>
          </w:tcPr>
          <w:p w14:paraId="447878C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406,9 </w:t>
            </w:r>
          </w:p>
        </w:tc>
        <w:tc>
          <w:tcPr>
            <w:tcW w:w="1044" w:type="dxa"/>
            <w:tcBorders>
              <w:top w:val="nil"/>
              <w:left w:val="nil"/>
              <w:bottom w:val="single" w:sz="4" w:space="0" w:color="auto"/>
              <w:right w:val="single" w:sz="4" w:space="0" w:color="auto"/>
            </w:tcBorders>
            <w:shd w:val="clear" w:color="auto" w:fill="auto"/>
            <w:vAlign w:val="center"/>
            <w:hideMark/>
          </w:tcPr>
          <w:p w14:paraId="5CBDFD8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24,6 </w:t>
            </w:r>
          </w:p>
        </w:tc>
        <w:tc>
          <w:tcPr>
            <w:tcW w:w="806" w:type="dxa"/>
            <w:tcBorders>
              <w:top w:val="nil"/>
              <w:left w:val="nil"/>
              <w:bottom w:val="single" w:sz="4" w:space="0" w:color="auto"/>
              <w:right w:val="double" w:sz="4" w:space="0" w:color="auto"/>
            </w:tcBorders>
            <w:shd w:val="clear" w:color="auto" w:fill="auto"/>
            <w:vAlign w:val="center"/>
            <w:hideMark/>
          </w:tcPr>
          <w:p w14:paraId="7FB4D7D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6,4 </w:t>
            </w:r>
          </w:p>
        </w:tc>
      </w:tr>
      <w:tr w:rsidR="00B01C83" w:rsidRPr="00C3472C" w14:paraId="3B92FB3C"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6856015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40" w:type="dxa"/>
            <w:tcBorders>
              <w:top w:val="nil"/>
              <w:left w:val="nil"/>
              <w:bottom w:val="single" w:sz="4" w:space="0" w:color="auto"/>
              <w:right w:val="single" w:sz="4" w:space="0" w:color="auto"/>
            </w:tcBorders>
            <w:shd w:val="clear" w:color="auto" w:fill="auto"/>
            <w:vAlign w:val="center"/>
            <w:hideMark/>
          </w:tcPr>
          <w:p w14:paraId="467DFEB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211,6 </w:t>
            </w:r>
          </w:p>
        </w:tc>
        <w:tc>
          <w:tcPr>
            <w:tcW w:w="992" w:type="dxa"/>
            <w:tcBorders>
              <w:top w:val="nil"/>
              <w:left w:val="nil"/>
              <w:bottom w:val="single" w:sz="4" w:space="0" w:color="auto"/>
              <w:right w:val="single" w:sz="4" w:space="0" w:color="auto"/>
            </w:tcBorders>
            <w:shd w:val="clear" w:color="auto" w:fill="auto"/>
            <w:vAlign w:val="center"/>
            <w:hideMark/>
          </w:tcPr>
          <w:p w14:paraId="6AA2388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334,7 </w:t>
            </w:r>
          </w:p>
        </w:tc>
        <w:tc>
          <w:tcPr>
            <w:tcW w:w="1044" w:type="dxa"/>
            <w:tcBorders>
              <w:top w:val="nil"/>
              <w:left w:val="nil"/>
              <w:bottom w:val="single" w:sz="4" w:space="0" w:color="auto"/>
              <w:right w:val="single" w:sz="4" w:space="0" w:color="auto"/>
            </w:tcBorders>
            <w:shd w:val="clear" w:color="auto" w:fill="auto"/>
            <w:vAlign w:val="center"/>
            <w:hideMark/>
          </w:tcPr>
          <w:p w14:paraId="6C5E8E4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123,1 </w:t>
            </w:r>
          </w:p>
        </w:tc>
        <w:tc>
          <w:tcPr>
            <w:tcW w:w="806" w:type="dxa"/>
            <w:tcBorders>
              <w:top w:val="nil"/>
              <w:left w:val="nil"/>
              <w:bottom w:val="single" w:sz="4" w:space="0" w:color="auto"/>
              <w:right w:val="double" w:sz="4" w:space="0" w:color="auto"/>
            </w:tcBorders>
            <w:shd w:val="clear" w:color="auto" w:fill="auto"/>
            <w:vAlign w:val="center"/>
            <w:hideMark/>
          </w:tcPr>
          <w:p w14:paraId="0284CC0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58,2 </w:t>
            </w:r>
          </w:p>
        </w:tc>
      </w:tr>
      <w:tr w:rsidR="00B01C83" w:rsidRPr="00C3472C" w14:paraId="025CCB64"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10BD017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40" w:type="dxa"/>
            <w:tcBorders>
              <w:top w:val="nil"/>
              <w:left w:val="nil"/>
              <w:bottom w:val="single" w:sz="4" w:space="0" w:color="auto"/>
              <w:right w:val="single" w:sz="4" w:space="0" w:color="auto"/>
            </w:tcBorders>
            <w:shd w:val="clear" w:color="auto" w:fill="auto"/>
            <w:vAlign w:val="center"/>
          </w:tcPr>
          <w:p w14:paraId="3DEE2CD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298,1</w:t>
            </w:r>
          </w:p>
        </w:tc>
        <w:tc>
          <w:tcPr>
            <w:tcW w:w="992" w:type="dxa"/>
            <w:tcBorders>
              <w:top w:val="nil"/>
              <w:left w:val="nil"/>
              <w:bottom w:val="single" w:sz="4" w:space="0" w:color="auto"/>
              <w:right w:val="single" w:sz="4" w:space="0" w:color="auto"/>
            </w:tcBorders>
            <w:shd w:val="clear" w:color="auto" w:fill="auto"/>
            <w:vAlign w:val="center"/>
          </w:tcPr>
          <w:p w14:paraId="753A07B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198,4</w:t>
            </w:r>
          </w:p>
        </w:tc>
        <w:tc>
          <w:tcPr>
            <w:tcW w:w="1044" w:type="dxa"/>
            <w:tcBorders>
              <w:top w:val="nil"/>
              <w:left w:val="nil"/>
              <w:bottom w:val="single" w:sz="4" w:space="0" w:color="auto"/>
              <w:right w:val="single" w:sz="4" w:space="0" w:color="auto"/>
            </w:tcBorders>
            <w:shd w:val="clear" w:color="auto" w:fill="auto"/>
            <w:vAlign w:val="center"/>
          </w:tcPr>
          <w:p w14:paraId="4E46133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-99,7</w:t>
            </w:r>
          </w:p>
        </w:tc>
        <w:tc>
          <w:tcPr>
            <w:tcW w:w="806" w:type="dxa"/>
            <w:tcBorders>
              <w:top w:val="nil"/>
              <w:left w:val="nil"/>
              <w:bottom w:val="single" w:sz="4" w:space="0" w:color="auto"/>
              <w:right w:val="double" w:sz="4" w:space="0" w:color="auto"/>
            </w:tcBorders>
            <w:shd w:val="clear" w:color="auto" w:fill="auto"/>
            <w:vAlign w:val="center"/>
          </w:tcPr>
          <w:p w14:paraId="715C70B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-33,4</w:t>
            </w:r>
          </w:p>
        </w:tc>
      </w:tr>
      <w:tr w:rsidR="00B01C83" w:rsidRPr="00C3472C" w14:paraId="1BFCC466" w14:textId="77777777" w:rsidTr="00BF165E">
        <w:trPr>
          <w:trHeight w:val="60"/>
        </w:trPr>
        <w:tc>
          <w:tcPr>
            <w:tcW w:w="5712" w:type="dxa"/>
            <w:tcBorders>
              <w:top w:val="nil"/>
              <w:left w:val="double" w:sz="4" w:space="0" w:color="auto"/>
              <w:bottom w:val="single" w:sz="4" w:space="0" w:color="auto"/>
              <w:right w:val="single" w:sz="4" w:space="0" w:color="auto"/>
            </w:tcBorders>
            <w:shd w:val="clear" w:color="auto" w:fill="auto"/>
            <w:vAlign w:val="center"/>
            <w:hideMark/>
          </w:tcPr>
          <w:p w14:paraId="6D8969C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Единая субвенция местным бюджетам Архангельской области</w:t>
            </w:r>
          </w:p>
        </w:tc>
        <w:tc>
          <w:tcPr>
            <w:tcW w:w="940" w:type="dxa"/>
            <w:tcBorders>
              <w:top w:val="nil"/>
              <w:left w:val="nil"/>
              <w:bottom w:val="single" w:sz="4" w:space="0" w:color="auto"/>
              <w:right w:val="single" w:sz="4" w:space="0" w:color="auto"/>
            </w:tcBorders>
            <w:shd w:val="clear" w:color="auto" w:fill="auto"/>
            <w:vAlign w:val="center"/>
            <w:hideMark/>
          </w:tcPr>
          <w:p w14:paraId="4BAC19F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114,8 </w:t>
            </w:r>
          </w:p>
        </w:tc>
        <w:tc>
          <w:tcPr>
            <w:tcW w:w="992" w:type="dxa"/>
            <w:tcBorders>
              <w:top w:val="nil"/>
              <w:left w:val="nil"/>
              <w:bottom w:val="single" w:sz="4" w:space="0" w:color="auto"/>
              <w:right w:val="single" w:sz="4" w:space="0" w:color="auto"/>
            </w:tcBorders>
            <w:shd w:val="clear" w:color="auto" w:fill="auto"/>
            <w:vAlign w:val="center"/>
            <w:hideMark/>
          </w:tcPr>
          <w:p w14:paraId="246CD96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154,5 </w:t>
            </w:r>
          </w:p>
        </w:tc>
        <w:tc>
          <w:tcPr>
            <w:tcW w:w="1044" w:type="dxa"/>
            <w:tcBorders>
              <w:top w:val="nil"/>
              <w:left w:val="nil"/>
              <w:bottom w:val="single" w:sz="4" w:space="0" w:color="auto"/>
              <w:right w:val="single" w:sz="4" w:space="0" w:color="auto"/>
            </w:tcBorders>
            <w:shd w:val="clear" w:color="auto" w:fill="auto"/>
            <w:vAlign w:val="center"/>
            <w:hideMark/>
          </w:tcPr>
          <w:p w14:paraId="7EDCC8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39,6 </w:t>
            </w:r>
          </w:p>
        </w:tc>
        <w:tc>
          <w:tcPr>
            <w:tcW w:w="806" w:type="dxa"/>
            <w:tcBorders>
              <w:top w:val="nil"/>
              <w:left w:val="nil"/>
              <w:bottom w:val="single" w:sz="4" w:space="0" w:color="auto"/>
              <w:right w:val="double" w:sz="4" w:space="0" w:color="auto"/>
            </w:tcBorders>
            <w:shd w:val="clear" w:color="auto" w:fill="auto"/>
            <w:vAlign w:val="center"/>
            <w:hideMark/>
          </w:tcPr>
          <w:p w14:paraId="76F7D03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34,5 </w:t>
            </w:r>
          </w:p>
        </w:tc>
      </w:tr>
      <w:tr w:rsidR="00B01C83" w:rsidRPr="00C3472C" w14:paraId="2462832E" w14:textId="77777777" w:rsidTr="00BF165E">
        <w:trPr>
          <w:trHeight w:val="60"/>
        </w:trPr>
        <w:tc>
          <w:tcPr>
            <w:tcW w:w="5712" w:type="dxa"/>
            <w:tcBorders>
              <w:top w:val="nil"/>
              <w:left w:val="double" w:sz="4" w:space="0" w:color="auto"/>
              <w:bottom w:val="double" w:sz="4" w:space="0" w:color="auto"/>
              <w:right w:val="single" w:sz="4" w:space="0" w:color="auto"/>
            </w:tcBorders>
            <w:shd w:val="clear" w:color="auto" w:fill="auto"/>
            <w:vAlign w:val="center"/>
            <w:hideMark/>
          </w:tcPr>
          <w:p w14:paraId="4B0749D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Выравнивание бюджетной обеспеченности поселений</w:t>
            </w:r>
          </w:p>
        </w:tc>
        <w:tc>
          <w:tcPr>
            <w:tcW w:w="940" w:type="dxa"/>
            <w:tcBorders>
              <w:top w:val="nil"/>
              <w:left w:val="nil"/>
              <w:bottom w:val="double" w:sz="4" w:space="0" w:color="auto"/>
              <w:right w:val="single" w:sz="4" w:space="0" w:color="auto"/>
            </w:tcBorders>
            <w:shd w:val="clear" w:color="auto" w:fill="auto"/>
            <w:vAlign w:val="center"/>
            <w:hideMark/>
          </w:tcPr>
          <w:p w14:paraId="71A9375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66,0 </w:t>
            </w:r>
          </w:p>
        </w:tc>
        <w:tc>
          <w:tcPr>
            <w:tcW w:w="992" w:type="dxa"/>
            <w:tcBorders>
              <w:top w:val="nil"/>
              <w:left w:val="nil"/>
              <w:bottom w:val="double" w:sz="4" w:space="0" w:color="auto"/>
              <w:right w:val="single" w:sz="4" w:space="0" w:color="auto"/>
            </w:tcBorders>
            <w:shd w:val="clear" w:color="auto" w:fill="auto"/>
            <w:vAlign w:val="center"/>
            <w:hideMark/>
          </w:tcPr>
          <w:p w14:paraId="03BDDEB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62,9 </w:t>
            </w:r>
          </w:p>
        </w:tc>
        <w:tc>
          <w:tcPr>
            <w:tcW w:w="1044" w:type="dxa"/>
            <w:tcBorders>
              <w:top w:val="nil"/>
              <w:left w:val="nil"/>
              <w:bottom w:val="double" w:sz="4" w:space="0" w:color="auto"/>
              <w:right w:val="single" w:sz="4" w:space="0" w:color="auto"/>
            </w:tcBorders>
            <w:shd w:val="clear" w:color="auto" w:fill="auto"/>
            <w:vAlign w:val="center"/>
            <w:hideMark/>
          </w:tcPr>
          <w:p w14:paraId="261552D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 </w:t>
            </w:r>
          </w:p>
        </w:tc>
        <w:tc>
          <w:tcPr>
            <w:tcW w:w="806" w:type="dxa"/>
            <w:tcBorders>
              <w:top w:val="nil"/>
              <w:left w:val="nil"/>
              <w:bottom w:val="double" w:sz="4" w:space="0" w:color="auto"/>
              <w:right w:val="double" w:sz="4" w:space="0" w:color="auto"/>
            </w:tcBorders>
            <w:shd w:val="clear" w:color="auto" w:fill="auto"/>
            <w:vAlign w:val="center"/>
            <w:hideMark/>
          </w:tcPr>
          <w:p w14:paraId="1B18E05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 </w:t>
            </w:r>
          </w:p>
        </w:tc>
      </w:tr>
    </w:tbl>
    <w:p w14:paraId="0EBC1E49" w14:textId="77777777" w:rsidR="00B01C83" w:rsidRPr="00C3472C" w:rsidRDefault="00B01C83" w:rsidP="00AB1B0F">
      <w:pPr>
        <w:spacing w:after="0" w:line="240" w:lineRule="auto"/>
        <w:ind w:firstLine="709"/>
        <w:jc w:val="both"/>
        <w:rPr>
          <w:rFonts w:ascii="Times New Roman" w:hAnsi="Times New Roman"/>
          <w:sz w:val="16"/>
          <w:szCs w:val="16"/>
        </w:rPr>
      </w:pPr>
    </w:p>
    <w:p w14:paraId="61E29DC6" w14:textId="77777777" w:rsidR="00B01C83" w:rsidRPr="00C3472C" w:rsidRDefault="00B01C83" w:rsidP="00AB1B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составила субвенция на реализацию образовательных программ в сумме 11 723,0 млн.руб. (74,2 % к плану года), что на 5,8 % (+639,1 млн.руб.) больше, чем перечислено за аналогичный период 2020 года.</w:t>
      </w:r>
    </w:p>
    <w:p w14:paraId="4DCBAB2A" w14:textId="77777777" w:rsidR="00B01C83" w:rsidRPr="00C3472C" w:rsidRDefault="00B01C83" w:rsidP="007A49AE">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Субвенции местным бюджетам на ежемесячное денежное вознаграждение за классное руководство педагогическим работникам общеобразовательных организаций за 9 месяцев 2021 года из областного бюджета составили 673,0 млн.руб., что в 9,2 раза (+599,8 млн.руб.) больше, чем за аналогичный период 2020 года.</w:t>
      </w:r>
    </w:p>
    <w:p w14:paraId="19725C3A" w14:textId="77777777" w:rsidR="00B01C83" w:rsidRPr="00C3472C" w:rsidRDefault="00B01C83" w:rsidP="007A49AE">
      <w:pPr>
        <w:spacing w:after="0" w:line="240" w:lineRule="auto"/>
        <w:ind w:firstLine="709"/>
        <w:jc w:val="both"/>
        <w:rPr>
          <w:rFonts w:ascii="Times New Roman" w:hAnsi="Times New Roman"/>
          <w:sz w:val="28"/>
          <w:szCs w:val="28"/>
        </w:rPr>
      </w:pPr>
      <w:r w:rsidRPr="00C3472C">
        <w:rPr>
          <w:rFonts w:ascii="Times New Roman" w:hAnsi="Times New Roman"/>
          <w:sz w:val="28"/>
          <w:szCs w:val="28"/>
        </w:rPr>
        <w:t>Увеличение суммы субвенции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314,8 раза (+61,0 млн.руб.) объясняется действовавшими в 2020 году ограничениями в связи с распространением вируса Covid-19.</w:t>
      </w:r>
    </w:p>
    <w:p w14:paraId="5348DB1C" w14:textId="77777777" w:rsidR="00B01C83" w:rsidRPr="00C3472C" w:rsidRDefault="00B01C83" w:rsidP="007A49AE">
      <w:pPr>
        <w:spacing w:after="0" w:line="240" w:lineRule="auto"/>
        <w:ind w:firstLine="709"/>
        <w:jc w:val="both"/>
        <w:rPr>
          <w:rFonts w:ascii="Times New Roman" w:hAnsi="Times New Roman"/>
          <w:sz w:val="28"/>
          <w:szCs w:val="28"/>
        </w:rPr>
      </w:pPr>
      <w:r w:rsidRPr="00C3472C">
        <w:rPr>
          <w:rFonts w:ascii="Times New Roman" w:hAnsi="Times New Roman"/>
          <w:sz w:val="28"/>
          <w:szCs w:val="28"/>
        </w:rPr>
        <w:t>Аналогичной причиной объясняется увеличение суммы субвенции на компенсацию родительской платы за присмотр и уход за ребенком в образовательных организациях, реализующих образовательную программу дошкольного образования, исполнение по которой составило 334,7 млн.руб. (76,2 % к плану года), что на 58,2 % больше (+123,1 млн.руб.), чем перечислено на 01.10.2020.</w:t>
      </w:r>
    </w:p>
    <w:p w14:paraId="2D0AAA4C" w14:textId="77777777" w:rsidR="00B01C83" w:rsidRPr="00C3472C" w:rsidRDefault="00B01C83" w:rsidP="007A49AE">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Общая сумма субсидий, перечисленная за отчетный период местным бюджетам, составила 8 541,6 млн.руб. или 63,2 % к плану года, что на 0,5 % (+39,4 млн.руб.) больше общей суммы данного вида безвозмездных перечислений за 9 месяцев 2020 года.</w:t>
      </w:r>
    </w:p>
    <w:p w14:paraId="0D33F962" w14:textId="77777777" w:rsidR="00B01C83" w:rsidRPr="00C3472C" w:rsidRDefault="00B01C83" w:rsidP="00031BEE">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то же время, в разделе 4 «Таблица консолидируемых расчетов» отчетов по ф. 0503317 местных бюджетов поступление субсидий отражено в общей сумме 8 543,3 млн.руб., что на 1,660 млн.руб. больше, чем перечислено из областного бюджета, за счет того, что МО «Красноборский муниципальный район» отразил 1,788 млн.руб. средства в виде субсидий, которые были перечислены в виде иных межбюджетных трансфертов, а в консолидированный бюджет Няндомского района средства в сумме 0,128 млн.руб. на 01.10.2021 не поступили (средства в пути в бюджет сельского поселения «Мошинское»).</w:t>
      </w:r>
    </w:p>
    <w:p w14:paraId="7B551C8D" w14:textId="47EF665F" w:rsidR="00476796" w:rsidRPr="00C3472C" w:rsidRDefault="00476796" w:rsidP="0047679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Исходя из вышеизложенного, раздел 4 отчета по ф. 0503317 МО «Красноборский муниципальный район» за 9 месяцев 2021 года не является </w:t>
      </w:r>
      <w:r w:rsidRPr="00C3472C">
        <w:rPr>
          <w:rFonts w:ascii="Times New Roman" w:hAnsi="Times New Roman"/>
          <w:sz w:val="28"/>
          <w:szCs w:val="28"/>
        </w:rPr>
        <w:lastRenderedPageBreak/>
        <w:t xml:space="preserve">достоверным в части отражения поступивших сумм субсидий и иных межбюджетных трансфертов, чем нарушен ч. 4 ст. 10 </w:t>
      </w:r>
      <w:r w:rsidR="00944875" w:rsidRPr="00C3472C">
        <w:rPr>
          <w:rFonts w:ascii="Times New Roman" w:hAnsi="Times New Roman"/>
          <w:sz w:val="28"/>
          <w:szCs w:val="28"/>
        </w:rPr>
        <w:t>Ф</w:t>
      </w:r>
      <w:r w:rsidRPr="00C3472C">
        <w:rPr>
          <w:rFonts w:ascii="Times New Roman" w:hAnsi="Times New Roman"/>
          <w:sz w:val="28"/>
          <w:szCs w:val="28"/>
        </w:rPr>
        <w:t>едерального закона от 06.12.2011 № 402-ФЗ «О бухгалтерском учете» и привело к искажени</w:t>
      </w:r>
      <w:r w:rsidR="00730CFD" w:rsidRPr="00C3472C">
        <w:rPr>
          <w:rFonts w:ascii="Times New Roman" w:hAnsi="Times New Roman"/>
          <w:sz w:val="28"/>
          <w:szCs w:val="28"/>
        </w:rPr>
        <w:t>ю</w:t>
      </w:r>
      <w:r w:rsidRPr="00C3472C">
        <w:rPr>
          <w:rFonts w:ascii="Times New Roman" w:hAnsi="Times New Roman"/>
          <w:sz w:val="28"/>
          <w:szCs w:val="28"/>
        </w:rPr>
        <w:t xml:space="preserve"> консолидированной отчетности бюджета Архангельской области за сентябрь 2021 года на 1,788 млн.руб.</w:t>
      </w:r>
    </w:p>
    <w:p w14:paraId="08C58407" w14:textId="77777777" w:rsidR="00B01C83" w:rsidRPr="00C3472C" w:rsidRDefault="00B01C83" w:rsidP="0035388F">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субсидий из областного бюджета на 01.10.2021 перечислен в рамках реализации мероприятий государственных программ Архангельской области:</w:t>
      </w:r>
    </w:p>
    <w:p w14:paraId="1C66B06D" w14:textId="07A9C87E" w:rsidR="00B01C83" w:rsidRPr="00C3472C" w:rsidRDefault="00B01C83" w:rsidP="00B201C3">
      <w:pPr>
        <w:pStyle w:val="a8"/>
        <w:numPr>
          <w:ilvl w:val="0"/>
          <w:numId w:val="18"/>
        </w:numPr>
        <w:ind w:left="0" w:firstLine="709"/>
        <w:jc w:val="both"/>
        <w:rPr>
          <w:sz w:val="28"/>
          <w:szCs w:val="28"/>
        </w:rPr>
      </w:pPr>
      <w:r w:rsidRPr="00C3472C">
        <w:rPr>
          <w:sz w:val="28"/>
          <w:szCs w:val="28"/>
        </w:rPr>
        <w:t xml:space="preserve">«Развитие образования и науки Архангельской области» в сумме 2 059,9 млн.руб., что составляет 24,4 % в общей сумме субсидий, из них бюджетные инвестиции в объекты муниципальной собственности – 1 275,4 млн.руб. Перечисление указанного вида субсидий за 9 месяцев 2021 года обеспечено на 71,7 % к плану года, из них на осуществление капитальных вложений – </w:t>
      </w:r>
      <w:r w:rsidR="00DA3244" w:rsidRPr="00C3472C">
        <w:rPr>
          <w:sz w:val="28"/>
          <w:szCs w:val="28"/>
        </w:rPr>
        <w:t xml:space="preserve">на </w:t>
      </w:r>
      <w:r w:rsidRPr="00C3472C">
        <w:rPr>
          <w:sz w:val="28"/>
          <w:szCs w:val="28"/>
        </w:rPr>
        <w:t>74,7 %;</w:t>
      </w:r>
    </w:p>
    <w:p w14:paraId="2A8AFBB3" w14:textId="77777777" w:rsidR="00B01C83" w:rsidRPr="00C3472C" w:rsidRDefault="00B01C83" w:rsidP="00B201C3">
      <w:pPr>
        <w:pStyle w:val="a8"/>
        <w:numPr>
          <w:ilvl w:val="0"/>
          <w:numId w:val="18"/>
        </w:numPr>
        <w:ind w:left="0" w:firstLine="709"/>
        <w:jc w:val="both"/>
        <w:rPr>
          <w:sz w:val="28"/>
          <w:szCs w:val="28"/>
        </w:rPr>
      </w:pPr>
      <w:r w:rsidRPr="00C3472C">
        <w:rPr>
          <w:sz w:val="28"/>
          <w:szCs w:val="28"/>
        </w:rPr>
        <w:t>«Управление государственными финансами и государственным долгом Архангельской области» - 3 337,0 млн.руб. (39,1 %), в т.ч. в указанной сумме на софинансирование вопросов местного значения, что составляет 75,0 % к плану года;</w:t>
      </w:r>
    </w:p>
    <w:p w14:paraId="30E6BB0D" w14:textId="77777777" w:rsidR="00B01C83" w:rsidRPr="00C3472C" w:rsidRDefault="00B01C83" w:rsidP="00D07033">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общей суммы субсидий, перечисленных местным бюджетам за отчетный период, субсидии на софинансирование капитальных вложений в объекты муниципальной собственности (элемент вида расходов 522) составили 3 339,5 млн.руб. или 56,4 % к плану года. По отношению к аналогичному периоду 2020 года субсидии на указанные цели в отчетном периоде перечислены на 7,3 % меньше (на 262,3 млн.руб.).</w:t>
      </w:r>
    </w:p>
    <w:p w14:paraId="1EA29DF8" w14:textId="514FA6AF" w:rsidR="00B01C83" w:rsidRPr="00C3472C" w:rsidRDefault="00B01C83" w:rsidP="001329AE">
      <w:pPr>
        <w:spacing w:after="0" w:line="240" w:lineRule="auto"/>
        <w:ind w:firstLine="709"/>
        <w:jc w:val="both"/>
        <w:rPr>
          <w:rFonts w:ascii="Times New Roman" w:hAnsi="Times New Roman"/>
          <w:sz w:val="28"/>
          <w:szCs w:val="28"/>
        </w:rPr>
      </w:pPr>
      <w:r w:rsidRPr="00C3472C">
        <w:rPr>
          <w:rFonts w:ascii="Times New Roman" w:hAnsi="Times New Roman"/>
          <w:sz w:val="28"/>
          <w:szCs w:val="28"/>
        </w:rPr>
        <w:t>Более подробно сведения об осуществлении капитальных вложений из областного бюджета в объекты муниципальной собственности представлены в разделе «</w:t>
      </w:r>
      <w:hyperlink w:anchor="_3.3._Реализация_областной" w:history="1">
        <w:r w:rsidRPr="00C3472C">
          <w:rPr>
            <w:rStyle w:val="afb"/>
            <w:rFonts w:ascii="Times New Roman" w:hAnsi="Times New Roman"/>
            <w:color w:val="auto"/>
            <w:sz w:val="28"/>
            <w:szCs w:val="28"/>
          </w:rPr>
          <w:t>Реализация областной адресной инвестиционной программы</w:t>
        </w:r>
      </w:hyperlink>
      <w:r w:rsidRPr="00C3472C">
        <w:rPr>
          <w:rFonts w:ascii="Times New Roman" w:hAnsi="Times New Roman"/>
          <w:sz w:val="28"/>
          <w:szCs w:val="28"/>
        </w:rPr>
        <w:t>» настоящего заключения.</w:t>
      </w:r>
    </w:p>
    <w:p w14:paraId="5F92E811" w14:textId="05EB360E" w:rsidR="00B01C83" w:rsidRPr="00C3472C" w:rsidRDefault="00B01C83" w:rsidP="001329A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BF165E" w:rsidRPr="00C3472C">
        <w:rPr>
          <w:rFonts w:ascii="Times New Roman" w:hAnsi="Times New Roman"/>
          <w:sz w:val="28"/>
          <w:szCs w:val="28"/>
        </w:rPr>
        <w:t>4</w:t>
      </w:r>
      <w:r w:rsidRPr="00C3472C">
        <w:rPr>
          <w:rFonts w:ascii="Times New Roman" w:hAnsi="Times New Roman"/>
          <w:sz w:val="28"/>
          <w:szCs w:val="28"/>
        </w:rPr>
        <w:t xml:space="preserve"> представлена информация о перечислении субсидий местным бюджетам из областного бюджета по элементам вида расходов бюджетной классификации РФ в разрезе программных и непрограммных направлений за 9 месяцев 2020 и 2021 годов.</w:t>
      </w:r>
    </w:p>
    <w:p w14:paraId="21DDBE20" w14:textId="77777777" w:rsidR="00B01C83" w:rsidRPr="00C3472C" w:rsidRDefault="00B01C83" w:rsidP="00E0695C">
      <w:pPr>
        <w:pStyle w:val="aff0"/>
        <w:spacing w:after="0" w:line="240" w:lineRule="auto"/>
        <w:rPr>
          <w:rFonts w:ascii="Times New Roman" w:hAnsi="Times New Roman"/>
          <w:b w:val="0"/>
          <w:sz w:val="24"/>
          <w:szCs w:val="24"/>
        </w:rPr>
      </w:pPr>
    </w:p>
    <w:p w14:paraId="52D3A552" w14:textId="77777777" w:rsidR="00B01C83" w:rsidRPr="00C3472C" w:rsidRDefault="00B01C83" w:rsidP="00E0695C">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w:t>
      </w:r>
      <w:r w:rsidRPr="00C3472C">
        <w:rPr>
          <w:rFonts w:ascii="Times New Roman" w:hAnsi="Times New Roman"/>
          <w:b w:val="0"/>
          <w:sz w:val="24"/>
          <w:szCs w:val="24"/>
        </w:rPr>
        <w:fldChar w:fldCharType="end"/>
      </w:r>
      <w:r w:rsidRPr="00C3472C">
        <w:rPr>
          <w:rFonts w:ascii="Times New Roman" w:hAnsi="Times New Roman"/>
          <w:b w:val="0"/>
          <w:sz w:val="24"/>
          <w:szCs w:val="24"/>
        </w:rPr>
        <w:t>. Субсидии местным бюджетам по программным и непрограммным направлениям по элементам видов расходов за 9 месяцев 2020 и 2021 годов, млн.руб.</w:t>
      </w:r>
    </w:p>
    <w:tbl>
      <w:tblPr>
        <w:tblW w:w="9337" w:type="dxa"/>
        <w:tblInd w:w="85" w:type="dxa"/>
        <w:tblLayout w:type="fixed"/>
        <w:tblLook w:val="04A0" w:firstRow="1" w:lastRow="0" w:firstColumn="1" w:lastColumn="0" w:noHBand="0" w:noVBand="1"/>
      </w:tblPr>
      <w:tblGrid>
        <w:gridCol w:w="5704"/>
        <w:gridCol w:w="877"/>
        <w:gridCol w:w="877"/>
        <w:gridCol w:w="1081"/>
        <w:gridCol w:w="798"/>
      </w:tblGrid>
      <w:tr w:rsidR="00B01C83" w:rsidRPr="00C3472C" w14:paraId="0E5DA7D9" w14:textId="77777777" w:rsidTr="009D6755">
        <w:trPr>
          <w:trHeight w:val="65"/>
          <w:tblHeader/>
        </w:trPr>
        <w:tc>
          <w:tcPr>
            <w:tcW w:w="570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C7A1082"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 программы / элемента вида расходов</w:t>
            </w:r>
          </w:p>
        </w:tc>
        <w:tc>
          <w:tcPr>
            <w:tcW w:w="8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1D81D47"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2020 г.</w:t>
            </w:r>
          </w:p>
        </w:tc>
        <w:tc>
          <w:tcPr>
            <w:tcW w:w="8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AE7DC4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2021 г.</w:t>
            </w:r>
          </w:p>
        </w:tc>
        <w:tc>
          <w:tcPr>
            <w:tcW w:w="1879" w:type="dxa"/>
            <w:gridSpan w:val="2"/>
            <w:tcBorders>
              <w:top w:val="double" w:sz="6" w:space="0" w:color="auto"/>
              <w:left w:val="nil"/>
              <w:bottom w:val="single" w:sz="4" w:space="0" w:color="auto"/>
              <w:right w:val="double" w:sz="6" w:space="0" w:color="000000"/>
            </w:tcBorders>
            <w:shd w:val="clear" w:color="auto" w:fill="auto"/>
            <w:vAlign w:val="center"/>
            <w:hideMark/>
          </w:tcPr>
          <w:p w14:paraId="1BFB2F9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Изменение (+,-)</w:t>
            </w:r>
          </w:p>
        </w:tc>
      </w:tr>
      <w:tr w:rsidR="00B01C83" w:rsidRPr="00C3472C" w14:paraId="56DA7488" w14:textId="77777777" w:rsidTr="009D6755">
        <w:trPr>
          <w:trHeight w:val="83"/>
          <w:tblHeader/>
        </w:trPr>
        <w:tc>
          <w:tcPr>
            <w:tcW w:w="5704"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39FCEA34"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877"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6B19379"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877"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57366D7"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1081" w:type="dxa"/>
            <w:tcBorders>
              <w:top w:val="nil"/>
              <w:left w:val="nil"/>
              <w:bottom w:val="single" w:sz="4" w:space="0" w:color="auto"/>
              <w:right w:val="single" w:sz="4" w:space="0" w:color="auto"/>
            </w:tcBorders>
            <w:shd w:val="clear" w:color="auto" w:fill="auto"/>
            <w:vAlign w:val="center"/>
            <w:hideMark/>
          </w:tcPr>
          <w:p w14:paraId="473D36CC" w14:textId="39B77814"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млн.руб.</w:t>
            </w:r>
          </w:p>
        </w:tc>
        <w:tc>
          <w:tcPr>
            <w:tcW w:w="798" w:type="dxa"/>
            <w:tcBorders>
              <w:top w:val="nil"/>
              <w:left w:val="nil"/>
              <w:bottom w:val="single" w:sz="4" w:space="0" w:color="auto"/>
              <w:right w:val="double" w:sz="6" w:space="0" w:color="auto"/>
            </w:tcBorders>
            <w:shd w:val="clear" w:color="auto" w:fill="auto"/>
            <w:vAlign w:val="center"/>
            <w:hideMark/>
          </w:tcPr>
          <w:p w14:paraId="126C1125" w14:textId="72BEEB7B"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2C863DD9"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5B5792C"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образования и науки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6DF658C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1 654,8 </w:t>
            </w:r>
          </w:p>
        </w:tc>
        <w:tc>
          <w:tcPr>
            <w:tcW w:w="877" w:type="dxa"/>
            <w:tcBorders>
              <w:top w:val="nil"/>
              <w:left w:val="nil"/>
              <w:bottom w:val="single" w:sz="4" w:space="0" w:color="auto"/>
              <w:right w:val="single" w:sz="4" w:space="0" w:color="auto"/>
            </w:tcBorders>
            <w:shd w:val="clear" w:color="auto" w:fill="auto"/>
            <w:vAlign w:val="center"/>
            <w:hideMark/>
          </w:tcPr>
          <w:p w14:paraId="1EB9F68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2 059,9 </w:t>
            </w:r>
          </w:p>
        </w:tc>
        <w:tc>
          <w:tcPr>
            <w:tcW w:w="1081" w:type="dxa"/>
            <w:tcBorders>
              <w:top w:val="nil"/>
              <w:left w:val="nil"/>
              <w:bottom w:val="single" w:sz="4" w:space="0" w:color="auto"/>
              <w:right w:val="single" w:sz="4" w:space="0" w:color="auto"/>
            </w:tcBorders>
            <w:shd w:val="clear" w:color="auto" w:fill="auto"/>
            <w:vAlign w:val="center"/>
            <w:hideMark/>
          </w:tcPr>
          <w:p w14:paraId="5F32B61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405,1 </w:t>
            </w:r>
          </w:p>
        </w:tc>
        <w:tc>
          <w:tcPr>
            <w:tcW w:w="798" w:type="dxa"/>
            <w:tcBorders>
              <w:top w:val="nil"/>
              <w:left w:val="nil"/>
              <w:bottom w:val="single" w:sz="4" w:space="0" w:color="auto"/>
              <w:right w:val="double" w:sz="6" w:space="0" w:color="auto"/>
            </w:tcBorders>
            <w:shd w:val="clear" w:color="auto" w:fill="auto"/>
            <w:vAlign w:val="center"/>
            <w:hideMark/>
          </w:tcPr>
          <w:p w14:paraId="377F5FA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24,5 </w:t>
            </w:r>
          </w:p>
        </w:tc>
      </w:tr>
      <w:tr w:rsidR="00B01C83" w:rsidRPr="00C3472C" w14:paraId="3270A208"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4FF8B0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4A85FD5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406,4 </w:t>
            </w:r>
          </w:p>
        </w:tc>
        <w:tc>
          <w:tcPr>
            <w:tcW w:w="877" w:type="dxa"/>
            <w:tcBorders>
              <w:top w:val="nil"/>
              <w:left w:val="nil"/>
              <w:bottom w:val="single" w:sz="4" w:space="0" w:color="auto"/>
              <w:right w:val="single" w:sz="4" w:space="0" w:color="auto"/>
            </w:tcBorders>
            <w:shd w:val="clear" w:color="auto" w:fill="auto"/>
            <w:vAlign w:val="center"/>
            <w:hideMark/>
          </w:tcPr>
          <w:p w14:paraId="1154AC0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784,4 </w:t>
            </w:r>
          </w:p>
        </w:tc>
        <w:tc>
          <w:tcPr>
            <w:tcW w:w="1081" w:type="dxa"/>
            <w:tcBorders>
              <w:top w:val="nil"/>
              <w:left w:val="nil"/>
              <w:bottom w:val="single" w:sz="4" w:space="0" w:color="auto"/>
              <w:right w:val="single" w:sz="4" w:space="0" w:color="auto"/>
            </w:tcBorders>
            <w:shd w:val="clear" w:color="auto" w:fill="auto"/>
            <w:vAlign w:val="center"/>
            <w:hideMark/>
          </w:tcPr>
          <w:p w14:paraId="78575B1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378,0 </w:t>
            </w:r>
          </w:p>
        </w:tc>
        <w:tc>
          <w:tcPr>
            <w:tcW w:w="798" w:type="dxa"/>
            <w:tcBorders>
              <w:top w:val="nil"/>
              <w:left w:val="nil"/>
              <w:bottom w:val="single" w:sz="4" w:space="0" w:color="auto"/>
              <w:right w:val="double" w:sz="6" w:space="0" w:color="auto"/>
            </w:tcBorders>
            <w:shd w:val="clear" w:color="auto" w:fill="auto"/>
            <w:vAlign w:val="center"/>
            <w:hideMark/>
          </w:tcPr>
          <w:p w14:paraId="4A4E21B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93,0 </w:t>
            </w:r>
          </w:p>
        </w:tc>
      </w:tr>
      <w:tr w:rsidR="00B01C83" w:rsidRPr="00C3472C" w14:paraId="578AFEA3"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2604CEF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2185C80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1 248,4 </w:t>
            </w:r>
          </w:p>
        </w:tc>
        <w:tc>
          <w:tcPr>
            <w:tcW w:w="877" w:type="dxa"/>
            <w:tcBorders>
              <w:top w:val="nil"/>
              <w:left w:val="nil"/>
              <w:bottom w:val="single" w:sz="4" w:space="0" w:color="auto"/>
              <w:right w:val="single" w:sz="4" w:space="0" w:color="auto"/>
            </w:tcBorders>
            <w:shd w:val="clear" w:color="auto" w:fill="auto"/>
            <w:vAlign w:val="center"/>
            <w:hideMark/>
          </w:tcPr>
          <w:p w14:paraId="24589C8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1 275,4 </w:t>
            </w:r>
          </w:p>
        </w:tc>
        <w:tc>
          <w:tcPr>
            <w:tcW w:w="1081" w:type="dxa"/>
            <w:tcBorders>
              <w:top w:val="nil"/>
              <w:left w:val="nil"/>
              <w:bottom w:val="single" w:sz="4" w:space="0" w:color="auto"/>
              <w:right w:val="single" w:sz="4" w:space="0" w:color="auto"/>
            </w:tcBorders>
            <w:shd w:val="clear" w:color="auto" w:fill="auto"/>
            <w:vAlign w:val="center"/>
            <w:hideMark/>
          </w:tcPr>
          <w:p w14:paraId="7678A50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27,0 </w:t>
            </w:r>
          </w:p>
        </w:tc>
        <w:tc>
          <w:tcPr>
            <w:tcW w:w="798" w:type="dxa"/>
            <w:tcBorders>
              <w:top w:val="nil"/>
              <w:left w:val="nil"/>
              <w:bottom w:val="single" w:sz="4" w:space="0" w:color="auto"/>
              <w:right w:val="double" w:sz="6" w:space="0" w:color="auto"/>
            </w:tcBorders>
            <w:shd w:val="clear" w:color="auto" w:fill="auto"/>
            <w:vAlign w:val="center"/>
            <w:hideMark/>
          </w:tcPr>
          <w:p w14:paraId="0D60D9A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 </w:t>
            </w:r>
          </w:p>
        </w:tc>
      </w:tr>
      <w:tr w:rsidR="00B01C83" w:rsidRPr="00C3472C" w14:paraId="0F7EF8B2"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0A578FA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"Социальная поддержка граждан в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5C2FBF3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2,1 </w:t>
            </w:r>
          </w:p>
        </w:tc>
        <w:tc>
          <w:tcPr>
            <w:tcW w:w="877" w:type="dxa"/>
            <w:tcBorders>
              <w:top w:val="nil"/>
              <w:left w:val="nil"/>
              <w:bottom w:val="single" w:sz="4" w:space="0" w:color="auto"/>
              <w:right w:val="single" w:sz="4" w:space="0" w:color="auto"/>
            </w:tcBorders>
            <w:shd w:val="clear" w:color="auto" w:fill="auto"/>
            <w:vAlign w:val="center"/>
            <w:hideMark/>
          </w:tcPr>
          <w:p w14:paraId="2EC81D0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1081" w:type="dxa"/>
            <w:tcBorders>
              <w:top w:val="nil"/>
              <w:left w:val="nil"/>
              <w:bottom w:val="single" w:sz="4" w:space="0" w:color="auto"/>
              <w:right w:val="single" w:sz="4" w:space="0" w:color="auto"/>
            </w:tcBorders>
            <w:shd w:val="clear" w:color="auto" w:fill="auto"/>
            <w:vAlign w:val="center"/>
            <w:hideMark/>
          </w:tcPr>
          <w:p w14:paraId="4E0EE3F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-2,1 </w:t>
            </w:r>
          </w:p>
        </w:tc>
        <w:tc>
          <w:tcPr>
            <w:tcW w:w="798" w:type="dxa"/>
            <w:tcBorders>
              <w:top w:val="nil"/>
              <w:left w:val="nil"/>
              <w:bottom w:val="single" w:sz="4" w:space="0" w:color="auto"/>
              <w:right w:val="double" w:sz="6" w:space="0" w:color="auto"/>
            </w:tcBorders>
            <w:shd w:val="clear" w:color="auto" w:fill="auto"/>
            <w:vAlign w:val="center"/>
            <w:hideMark/>
          </w:tcPr>
          <w:p w14:paraId="2C4C8B0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-100,0 </w:t>
            </w:r>
          </w:p>
        </w:tc>
      </w:tr>
      <w:tr w:rsidR="00B01C83" w:rsidRPr="00C3472C" w14:paraId="5ED03E7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517740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3FCAB5D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 </w:t>
            </w:r>
          </w:p>
        </w:tc>
        <w:tc>
          <w:tcPr>
            <w:tcW w:w="877" w:type="dxa"/>
            <w:tcBorders>
              <w:top w:val="nil"/>
              <w:left w:val="nil"/>
              <w:bottom w:val="single" w:sz="4" w:space="0" w:color="auto"/>
              <w:right w:val="single" w:sz="4" w:space="0" w:color="auto"/>
            </w:tcBorders>
            <w:shd w:val="clear" w:color="auto" w:fill="auto"/>
            <w:vAlign w:val="center"/>
            <w:hideMark/>
          </w:tcPr>
          <w:p w14:paraId="5EAFB52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081" w:type="dxa"/>
            <w:tcBorders>
              <w:top w:val="nil"/>
              <w:left w:val="nil"/>
              <w:bottom w:val="single" w:sz="4" w:space="0" w:color="auto"/>
              <w:right w:val="single" w:sz="4" w:space="0" w:color="auto"/>
            </w:tcBorders>
            <w:shd w:val="clear" w:color="auto" w:fill="auto"/>
            <w:vAlign w:val="center"/>
            <w:hideMark/>
          </w:tcPr>
          <w:p w14:paraId="15C5792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 </w:t>
            </w:r>
          </w:p>
        </w:tc>
        <w:tc>
          <w:tcPr>
            <w:tcW w:w="798" w:type="dxa"/>
            <w:tcBorders>
              <w:top w:val="nil"/>
              <w:left w:val="nil"/>
              <w:bottom w:val="single" w:sz="4" w:space="0" w:color="auto"/>
              <w:right w:val="double" w:sz="6" w:space="0" w:color="auto"/>
            </w:tcBorders>
            <w:shd w:val="clear" w:color="auto" w:fill="auto"/>
            <w:vAlign w:val="center"/>
            <w:hideMark/>
          </w:tcPr>
          <w:p w14:paraId="53C59AC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-100,0 </w:t>
            </w:r>
          </w:p>
        </w:tc>
      </w:tr>
      <w:tr w:rsidR="00B01C83" w:rsidRPr="00C3472C" w14:paraId="4301B462"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75F9BB4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"Культура Русского Севера", из нее:</w:t>
            </w:r>
          </w:p>
        </w:tc>
        <w:tc>
          <w:tcPr>
            <w:tcW w:w="877" w:type="dxa"/>
            <w:tcBorders>
              <w:top w:val="nil"/>
              <w:left w:val="nil"/>
              <w:bottom w:val="single" w:sz="4" w:space="0" w:color="auto"/>
              <w:right w:val="single" w:sz="4" w:space="0" w:color="auto"/>
            </w:tcBorders>
            <w:shd w:val="clear" w:color="auto" w:fill="auto"/>
            <w:vAlign w:val="center"/>
            <w:hideMark/>
          </w:tcPr>
          <w:p w14:paraId="0891FD9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128,8 </w:t>
            </w:r>
          </w:p>
        </w:tc>
        <w:tc>
          <w:tcPr>
            <w:tcW w:w="877" w:type="dxa"/>
            <w:tcBorders>
              <w:top w:val="nil"/>
              <w:left w:val="nil"/>
              <w:bottom w:val="single" w:sz="4" w:space="0" w:color="auto"/>
              <w:right w:val="single" w:sz="4" w:space="0" w:color="auto"/>
            </w:tcBorders>
            <w:shd w:val="clear" w:color="auto" w:fill="auto"/>
            <w:vAlign w:val="center"/>
            <w:hideMark/>
          </w:tcPr>
          <w:p w14:paraId="63BA544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135,1 </w:t>
            </w:r>
          </w:p>
        </w:tc>
        <w:tc>
          <w:tcPr>
            <w:tcW w:w="1081" w:type="dxa"/>
            <w:tcBorders>
              <w:top w:val="nil"/>
              <w:left w:val="nil"/>
              <w:bottom w:val="single" w:sz="4" w:space="0" w:color="auto"/>
              <w:right w:val="single" w:sz="4" w:space="0" w:color="auto"/>
            </w:tcBorders>
            <w:shd w:val="clear" w:color="auto" w:fill="auto"/>
            <w:vAlign w:val="center"/>
            <w:hideMark/>
          </w:tcPr>
          <w:p w14:paraId="7E3F4FF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6,3 </w:t>
            </w:r>
          </w:p>
        </w:tc>
        <w:tc>
          <w:tcPr>
            <w:tcW w:w="798" w:type="dxa"/>
            <w:tcBorders>
              <w:top w:val="nil"/>
              <w:left w:val="nil"/>
              <w:bottom w:val="single" w:sz="4" w:space="0" w:color="auto"/>
              <w:right w:val="double" w:sz="6" w:space="0" w:color="auto"/>
            </w:tcBorders>
            <w:shd w:val="clear" w:color="auto" w:fill="auto"/>
            <w:vAlign w:val="center"/>
            <w:hideMark/>
          </w:tcPr>
          <w:p w14:paraId="5DEC082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4,9 </w:t>
            </w:r>
          </w:p>
        </w:tc>
      </w:tr>
      <w:tr w:rsidR="00B01C83" w:rsidRPr="00C3472C" w14:paraId="5BB1C8AE"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371E2E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33198BF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102,0 </w:t>
            </w:r>
          </w:p>
        </w:tc>
        <w:tc>
          <w:tcPr>
            <w:tcW w:w="877" w:type="dxa"/>
            <w:tcBorders>
              <w:top w:val="nil"/>
              <w:left w:val="nil"/>
              <w:bottom w:val="single" w:sz="4" w:space="0" w:color="auto"/>
              <w:right w:val="single" w:sz="4" w:space="0" w:color="auto"/>
            </w:tcBorders>
            <w:shd w:val="clear" w:color="auto" w:fill="auto"/>
            <w:vAlign w:val="center"/>
            <w:hideMark/>
          </w:tcPr>
          <w:p w14:paraId="761B150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64,5 </w:t>
            </w:r>
          </w:p>
        </w:tc>
        <w:tc>
          <w:tcPr>
            <w:tcW w:w="1081" w:type="dxa"/>
            <w:tcBorders>
              <w:top w:val="nil"/>
              <w:left w:val="nil"/>
              <w:bottom w:val="single" w:sz="4" w:space="0" w:color="auto"/>
              <w:right w:val="single" w:sz="4" w:space="0" w:color="auto"/>
            </w:tcBorders>
            <w:shd w:val="clear" w:color="auto" w:fill="auto"/>
            <w:vAlign w:val="center"/>
            <w:hideMark/>
          </w:tcPr>
          <w:p w14:paraId="0801FA3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-37,6 </w:t>
            </w:r>
          </w:p>
        </w:tc>
        <w:tc>
          <w:tcPr>
            <w:tcW w:w="798" w:type="dxa"/>
            <w:tcBorders>
              <w:top w:val="nil"/>
              <w:left w:val="nil"/>
              <w:bottom w:val="single" w:sz="4" w:space="0" w:color="auto"/>
              <w:right w:val="double" w:sz="6" w:space="0" w:color="auto"/>
            </w:tcBorders>
            <w:shd w:val="clear" w:color="auto" w:fill="auto"/>
            <w:vAlign w:val="center"/>
            <w:hideMark/>
          </w:tcPr>
          <w:p w14:paraId="4EE8FFF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-36,8 </w:t>
            </w:r>
          </w:p>
        </w:tc>
      </w:tr>
      <w:tr w:rsidR="00B01C83" w:rsidRPr="00C3472C" w14:paraId="08531AF3"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4E6C9C6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37B898B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77" w:type="dxa"/>
            <w:tcBorders>
              <w:top w:val="nil"/>
              <w:left w:val="nil"/>
              <w:bottom w:val="single" w:sz="4" w:space="0" w:color="auto"/>
              <w:right w:val="single" w:sz="4" w:space="0" w:color="auto"/>
            </w:tcBorders>
            <w:shd w:val="clear" w:color="auto" w:fill="auto"/>
            <w:vAlign w:val="center"/>
            <w:hideMark/>
          </w:tcPr>
          <w:p w14:paraId="3FC7B65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 </w:t>
            </w:r>
          </w:p>
        </w:tc>
        <w:tc>
          <w:tcPr>
            <w:tcW w:w="1081" w:type="dxa"/>
            <w:tcBorders>
              <w:top w:val="nil"/>
              <w:left w:val="nil"/>
              <w:bottom w:val="single" w:sz="4" w:space="0" w:color="auto"/>
              <w:right w:val="single" w:sz="4" w:space="0" w:color="auto"/>
            </w:tcBorders>
            <w:shd w:val="clear" w:color="auto" w:fill="auto"/>
            <w:vAlign w:val="center"/>
            <w:hideMark/>
          </w:tcPr>
          <w:p w14:paraId="6BAC00B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 </w:t>
            </w:r>
          </w:p>
        </w:tc>
        <w:tc>
          <w:tcPr>
            <w:tcW w:w="798" w:type="dxa"/>
            <w:tcBorders>
              <w:top w:val="nil"/>
              <w:left w:val="nil"/>
              <w:bottom w:val="single" w:sz="4" w:space="0" w:color="auto"/>
              <w:right w:val="double" w:sz="6" w:space="0" w:color="auto"/>
            </w:tcBorders>
            <w:shd w:val="clear" w:color="auto" w:fill="auto"/>
            <w:vAlign w:val="center"/>
            <w:hideMark/>
          </w:tcPr>
          <w:p w14:paraId="40A4AB79" w14:textId="1A466CC1" w:rsidR="00B01C83" w:rsidRPr="00C3472C" w:rsidRDefault="006F48B6" w:rsidP="006F48B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772836AD"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773D958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консолидированные субсидии</w:t>
            </w:r>
          </w:p>
        </w:tc>
        <w:tc>
          <w:tcPr>
            <w:tcW w:w="877" w:type="dxa"/>
            <w:tcBorders>
              <w:top w:val="nil"/>
              <w:left w:val="nil"/>
              <w:bottom w:val="single" w:sz="4" w:space="0" w:color="auto"/>
              <w:right w:val="single" w:sz="4" w:space="0" w:color="auto"/>
            </w:tcBorders>
            <w:shd w:val="clear" w:color="auto" w:fill="auto"/>
            <w:vAlign w:val="center"/>
            <w:hideMark/>
          </w:tcPr>
          <w:p w14:paraId="109E06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26,7 </w:t>
            </w:r>
          </w:p>
        </w:tc>
        <w:tc>
          <w:tcPr>
            <w:tcW w:w="877" w:type="dxa"/>
            <w:tcBorders>
              <w:top w:val="nil"/>
              <w:left w:val="nil"/>
              <w:bottom w:val="single" w:sz="4" w:space="0" w:color="auto"/>
              <w:right w:val="single" w:sz="4" w:space="0" w:color="auto"/>
            </w:tcBorders>
            <w:shd w:val="clear" w:color="auto" w:fill="auto"/>
            <w:vAlign w:val="center"/>
            <w:hideMark/>
          </w:tcPr>
          <w:p w14:paraId="1978C21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65,6 </w:t>
            </w:r>
          </w:p>
        </w:tc>
        <w:tc>
          <w:tcPr>
            <w:tcW w:w="1081" w:type="dxa"/>
            <w:tcBorders>
              <w:top w:val="nil"/>
              <w:left w:val="nil"/>
              <w:bottom w:val="single" w:sz="4" w:space="0" w:color="auto"/>
              <w:right w:val="single" w:sz="4" w:space="0" w:color="auto"/>
            </w:tcBorders>
            <w:shd w:val="clear" w:color="auto" w:fill="auto"/>
            <w:vAlign w:val="center"/>
            <w:hideMark/>
          </w:tcPr>
          <w:p w14:paraId="48B9D1D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38,9 </w:t>
            </w:r>
          </w:p>
        </w:tc>
        <w:tc>
          <w:tcPr>
            <w:tcW w:w="798" w:type="dxa"/>
            <w:tcBorders>
              <w:top w:val="nil"/>
              <w:left w:val="nil"/>
              <w:bottom w:val="single" w:sz="4" w:space="0" w:color="auto"/>
              <w:right w:val="double" w:sz="6" w:space="0" w:color="auto"/>
            </w:tcBorders>
            <w:shd w:val="clear" w:color="auto" w:fill="auto"/>
            <w:vAlign w:val="center"/>
            <w:hideMark/>
          </w:tcPr>
          <w:p w14:paraId="1BB4839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2,5 раза</w:t>
            </w:r>
          </w:p>
        </w:tc>
      </w:tr>
      <w:tr w:rsidR="00B01C83" w:rsidRPr="00C3472C" w14:paraId="67633684"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5CC6855B"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46F6CD4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21,7 </w:t>
            </w:r>
          </w:p>
        </w:tc>
        <w:tc>
          <w:tcPr>
            <w:tcW w:w="877" w:type="dxa"/>
            <w:tcBorders>
              <w:top w:val="nil"/>
              <w:left w:val="nil"/>
              <w:bottom w:val="single" w:sz="4" w:space="0" w:color="auto"/>
              <w:right w:val="single" w:sz="4" w:space="0" w:color="auto"/>
            </w:tcBorders>
            <w:shd w:val="clear" w:color="auto" w:fill="auto"/>
            <w:vAlign w:val="center"/>
            <w:hideMark/>
          </w:tcPr>
          <w:p w14:paraId="052EC34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13,2 </w:t>
            </w:r>
          </w:p>
        </w:tc>
        <w:tc>
          <w:tcPr>
            <w:tcW w:w="1081" w:type="dxa"/>
            <w:tcBorders>
              <w:top w:val="nil"/>
              <w:left w:val="nil"/>
              <w:bottom w:val="single" w:sz="4" w:space="0" w:color="auto"/>
              <w:right w:val="single" w:sz="4" w:space="0" w:color="auto"/>
            </w:tcBorders>
            <w:shd w:val="clear" w:color="auto" w:fill="auto"/>
            <w:vAlign w:val="center"/>
            <w:hideMark/>
          </w:tcPr>
          <w:p w14:paraId="6E05B55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-8,6 </w:t>
            </w:r>
          </w:p>
        </w:tc>
        <w:tc>
          <w:tcPr>
            <w:tcW w:w="798" w:type="dxa"/>
            <w:tcBorders>
              <w:top w:val="nil"/>
              <w:left w:val="nil"/>
              <w:bottom w:val="single" w:sz="4" w:space="0" w:color="auto"/>
              <w:right w:val="double" w:sz="6" w:space="0" w:color="auto"/>
            </w:tcBorders>
            <w:shd w:val="clear" w:color="auto" w:fill="auto"/>
            <w:vAlign w:val="center"/>
            <w:hideMark/>
          </w:tcPr>
          <w:p w14:paraId="6C0A6F7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-39,4 </w:t>
            </w:r>
          </w:p>
        </w:tc>
      </w:tr>
      <w:tr w:rsidR="00B01C83" w:rsidRPr="00C3472C" w14:paraId="76AA8B1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42F63C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0912E25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21,7 </w:t>
            </w:r>
          </w:p>
        </w:tc>
        <w:tc>
          <w:tcPr>
            <w:tcW w:w="877" w:type="dxa"/>
            <w:tcBorders>
              <w:top w:val="nil"/>
              <w:left w:val="nil"/>
              <w:bottom w:val="single" w:sz="4" w:space="0" w:color="auto"/>
              <w:right w:val="single" w:sz="4" w:space="0" w:color="auto"/>
            </w:tcBorders>
            <w:shd w:val="clear" w:color="auto" w:fill="auto"/>
            <w:vAlign w:val="center"/>
            <w:hideMark/>
          </w:tcPr>
          <w:p w14:paraId="34820DC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13,2 </w:t>
            </w:r>
          </w:p>
        </w:tc>
        <w:tc>
          <w:tcPr>
            <w:tcW w:w="1081" w:type="dxa"/>
            <w:tcBorders>
              <w:top w:val="nil"/>
              <w:left w:val="nil"/>
              <w:bottom w:val="single" w:sz="4" w:space="0" w:color="auto"/>
              <w:right w:val="single" w:sz="4" w:space="0" w:color="auto"/>
            </w:tcBorders>
            <w:shd w:val="clear" w:color="auto" w:fill="auto"/>
            <w:vAlign w:val="center"/>
            <w:hideMark/>
          </w:tcPr>
          <w:p w14:paraId="7C5773E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-8,6 </w:t>
            </w:r>
          </w:p>
        </w:tc>
        <w:tc>
          <w:tcPr>
            <w:tcW w:w="798" w:type="dxa"/>
            <w:tcBorders>
              <w:top w:val="nil"/>
              <w:left w:val="nil"/>
              <w:bottom w:val="single" w:sz="4" w:space="0" w:color="auto"/>
              <w:right w:val="double" w:sz="6" w:space="0" w:color="auto"/>
            </w:tcBorders>
            <w:shd w:val="clear" w:color="auto" w:fill="auto"/>
            <w:vAlign w:val="center"/>
            <w:hideMark/>
          </w:tcPr>
          <w:p w14:paraId="4205E18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-39,4 </w:t>
            </w:r>
          </w:p>
        </w:tc>
      </w:tr>
      <w:tr w:rsidR="00B01C83" w:rsidRPr="00C3472C" w14:paraId="6CFB53DF"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07A75D15"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3AAAB33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958,8 </w:t>
            </w:r>
          </w:p>
        </w:tc>
        <w:tc>
          <w:tcPr>
            <w:tcW w:w="877" w:type="dxa"/>
            <w:tcBorders>
              <w:top w:val="nil"/>
              <w:left w:val="nil"/>
              <w:bottom w:val="single" w:sz="4" w:space="0" w:color="auto"/>
              <w:right w:val="single" w:sz="4" w:space="0" w:color="auto"/>
            </w:tcBorders>
            <w:shd w:val="clear" w:color="auto" w:fill="auto"/>
            <w:vAlign w:val="center"/>
            <w:hideMark/>
          </w:tcPr>
          <w:p w14:paraId="41A919F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883,3 </w:t>
            </w:r>
          </w:p>
        </w:tc>
        <w:tc>
          <w:tcPr>
            <w:tcW w:w="1081" w:type="dxa"/>
            <w:tcBorders>
              <w:top w:val="nil"/>
              <w:left w:val="nil"/>
              <w:bottom w:val="single" w:sz="4" w:space="0" w:color="auto"/>
              <w:right w:val="single" w:sz="4" w:space="0" w:color="auto"/>
            </w:tcBorders>
            <w:shd w:val="clear" w:color="auto" w:fill="auto"/>
            <w:vAlign w:val="center"/>
            <w:hideMark/>
          </w:tcPr>
          <w:p w14:paraId="0F57122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-75,5 </w:t>
            </w:r>
          </w:p>
        </w:tc>
        <w:tc>
          <w:tcPr>
            <w:tcW w:w="798" w:type="dxa"/>
            <w:tcBorders>
              <w:top w:val="nil"/>
              <w:left w:val="nil"/>
              <w:bottom w:val="single" w:sz="4" w:space="0" w:color="auto"/>
              <w:right w:val="double" w:sz="6" w:space="0" w:color="auto"/>
            </w:tcBorders>
            <w:shd w:val="clear" w:color="auto" w:fill="auto"/>
            <w:vAlign w:val="center"/>
            <w:hideMark/>
          </w:tcPr>
          <w:p w14:paraId="1A5FEC5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-7,9 </w:t>
            </w:r>
          </w:p>
        </w:tc>
      </w:tr>
      <w:tr w:rsidR="00B01C83" w:rsidRPr="00C3472C" w14:paraId="5099A665"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00CD72A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64B4F03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84,7 </w:t>
            </w:r>
          </w:p>
        </w:tc>
        <w:tc>
          <w:tcPr>
            <w:tcW w:w="877" w:type="dxa"/>
            <w:tcBorders>
              <w:top w:val="nil"/>
              <w:left w:val="nil"/>
              <w:bottom w:val="single" w:sz="4" w:space="0" w:color="auto"/>
              <w:right w:val="single" w:sz="4" w:space="0" w:color="auto"/>
            </w:tcBorders>
            <w:shd w:val="clear" w:color="auto" w:fill="auto"/>
            <w:vAlign w:val="center"/>
            <w:hideMark/>
          </w:tcPr>
          <w:p w14:paraId="0C7190D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143,3 </w:t>
            </w:r>
          </w:p>
        </w:tc>
        <w:tc>
          <w:tcPr>
            <w:tcW w:w="1081" w:type="dxa"/>
            <w:tcBorders>
              <w:top w:val="nil"/>
              <w:left w:val="nil"/>
              <w:bottom w:val="single" w:sz="4" w:space="0" w:color="auto"/>
              <w:right w:val="single" w:sz="4" w:space="0" w:color="auto"/>
            </w:tcBorders>
            <w:shd w:val="clear" w:color="auto" w:fill="auto"/>
            <w:vAlign w:val="center"/>
            <w:hideMark/>
          </w:tcPr>
          <w:p w14:paraId="7BCE088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58,6 </w:t>
            </w:r>
          </w:p>
        </w:tc>
        <w:tc>
          <w:tcPr>
            <w:tcW w:w="798" w:type="dxa"/>
            <w:tcBorders>
              <w:top w:val="nil"/>
              <w:left w:val="nil"/>
              <w:bottom w:val="single" w:sz="4" w:space="0" w:color="auto"/>
              <w:right w:val="double" w:sz="6" w:space="0" w:color="auto"/>
            </w:tcBorders>
            <w:shd w:val="clear" w:color="auto" w:fill="auto"/>
            <w:vAlign w:val="center"/>
            <w:hideMark/>
          </w:tcPr>
          <w:p w14:paraId="2A2B0CE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69,2 </w:t>
            </w:r>
          </w:p>
        </w:tc>
      </w:tr>
      <w:tr w:rsidR="00B01C83" w:rsidRPr="00C3472C" w14:paraId="3AC668F7"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191534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2F3565F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874,1 </w:t>
            </w:r>
          </w:p>
        </w:tc>
        <w:tc>
          <w:tcPr>
            <w:tcW w:w="877" w:type="dxa"/>
            <w:tcBorders>
              <w:top w:val="nil"/>
              <w:left w:val="nil"/>
              <w:bottom w:val="single" w:sz="4" w:space="0" w:color="auto"/>
              <w:right w:val="single" w:sz="4" w:space="0" w:color="auto"/>
            </w:tcBorders>
            <w:shd w:val="clear" w:color="auto" w:fill="auto"/>
            <w:vAlign w:val="center"/>
            <w:hideMark/>
          </w:tcPr>
          <w:p w14:paraId="2E94DED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740,0 </w:t>
            </w:r>
          </w:p>
        </w:tc>
        <w:tc>
          <w:tcPr>
            <w:tcW w:w="1081" w:type="dxa"/>
            <w:tcBorders>
              <w:top w:val="nil"/>
              <w:left w:val="nil"/>
              <w:bottom w:val="single" w:sz="4" w:space="0" w:color="auto"/>
              <w:right w:val="single" w:sz="4" w:space="0" w:color="auto"/>
            </w:tcBorders>
            <w:shd w:val="clear" w:color="auto" w:fill="auto"/>
            <w:vAlign w:val="center"/>
            <w:hideMark/>
          </w:tcPr>
          <w:p w14:paraId="203697F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-134,1 </w:t>
            </w:r>
          </w:p>
        </w:tc>
        <w:tc>
          <w:tcPr>
            <w:tcW w:w="798" w:type="dxa"/>
            <w:tcBorders>
              <w:top w:val="nil"/>
              <w:left w:val="nil"/>
              <w:bottom w:val="single" w:sz="4" w:space="0" w:color="auto"/>
              <w:right w:val="double" w:sz="6" w:space="0" w:color="auto"/>
            </w:tcBorders>
            <w:shd w:val="clear" w:color="auto" w:fill="auto"/>
            <w:vAlign w:val="center"/>
            <w:hideMark/>
          </w:tcPr>
          <w:p w14:paraId="69714DE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-15,3 </w:t>
            </w:r>
          </w:p>
        </w:tc>
      </w:tr>
      <w:tr w:rsidR="00B01C83" w:rsidRPr="00C3472C" w14:paraId="512D9B47"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8B5A19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877" w:type="dxa"/>
            <w:tcBorders>
              <w:top w:val="nil"/>
              <w:left w:val="nil"/>
              <w:bottom w:val="single" w:sz="4" w:space="0" w:color="auto"/>
              <w:right w:val="single" w:sz="4" w:space="0" w:color="auto"/>
            </w:tcBorders>
            <w:shd w:val="clear" w:color="auto" w:fill="auto"/>
            <w:vAlign w:val="center"/>
            <w:hideMark/>
          </w:tcPr>
          <w:p w14:paraId="1B054A9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46,6 </w:t>
            </w:r>
          </w:p>
        </w:tc>
        <w:tc>
          <w:tcPr>
            <w:tcW w:w="877" w:type="dxa"/>
            <w:tcBorders>
              <w:top w:val="nil"/>
              <w:left w:val="nil"/>
              <w:bottom w:val="single" w:sz="4" w:space="0" w:color="auto"/>
              <w:right w:val="single" w:sz="4" w:space="0" w:color="auto"/>
            </w:tcBorders>
            <w:shd w:val="clear" w:color="auto" w:fill="auto"/>
            <w:vAlign w:val="center"/>
            <w:hideMark/>
          </w:tcPr>
          <w:p w14:paraId="350A6A4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8,0 </w:t>
            </w:r>
          </w:p>
        </w:tc>
        <w:tc>
          <w:tcPr>
            <w:tcW w:w="1081" w:type="dxa"/>
            <w:tcBorders>
              <w:top w:val="nil"/>
              <w:left w:val="nil"/>
              <w:bottom w:val="single" w:sz="4" w:space="0" w:color="auto"/>
              <w:right w:val="single" w:sz="4" w:space="0" w:color="auto"/>
            </w:tcBorders>
            <w:shd w:val="clear" w:color="auto" w:fill="auto"/>
            <w:vAlign w:val="center"/>
            <w:hideMark/>
          </w:tcPr>
          <w:p w14:paraId="6B9CECB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-38,6 </w:t>
            </w:r>
          </w:p>
        </w:tc>
        <w:tc>
          <w:tcPr>
            <w:tcW w:w="798" w:type="dxa"/>
            <w:tcBorders>
              <w:top w:val="nil"/>
              <w:left w:val="nil"/>
              <w:bottom w:val="single" w:sz="4" w:space="0" w:color="auto"/>
              <w:right w:val="double" w:sz="6" w:space="0" w:color="auto"/>
            </w:tcBorders>
            <w:shd w:val="clear" w:color="auto" w:fill="auto"/>
            <w:vAlign w:val="center"/>
            <w:hideMark/>
          </w:tcPr>
          <w:p w14:paraId="7E31A25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-82,8 </w:t>
            </w:r>
          </w:p>
        </w:tc>
      </w:tr>
      <w:tr w:rsidR="00B01C83" w:rsidRPr="00C3472C" w14:paraId="01278EBF"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5DAACB2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7C3FB71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46,6 </w:t>
            </w:r>
          </w:p>
        </w:tc>
        <w:tc>
          <w:tcPr>
            <w:tcW w:w="877" w:type="dxa"/>
            <w:tcBorders>
              <w:top w:val="nil"/>
              <w:left w:val="nil"/>
              <w:bottom w:val="single" w:sz="4" w:space="0" w:color="auto"/>
              <w:right w:val="single" w:sz="4" w:space="0" w:color="auto"/>
            </w:tcBorders>
            <w:shd w:val="clear" w:color="auto" w:fill="auto"/>
            <w:vAlign w:val="center"/>
            <w:hideMark/>
          </w:tcPr>
          <w:p w14:paraId="33608C4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8,0 </w:t>
            </w:r>
          </w:p>
        </w:tc>
        <w:tc>
          <w:tcPr>
            <w:tcW w:w="1081" w:type="dxa"/>
            <w:tcBorders>
              <w:top w:val="nil"/>
              <w:left w:val="nil"/>
              <w:bottom w:val="single" w:sz="4" w:space="0" w:color="auto"/>
              <w:right w:val="single" w:sz="4" w:space="0" w:color="auto"/>
            </w:tcBorders>
            <w:shd w:val="clear" w:color="auto" w:fill="auto"/>
            <w:vAlign w:val="center"/>
            <w:hideMark/>
          </w:tcPr>
          <w:p w14:paraId="19F186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-38,6 </w:t>
            </w:r>
          </w:p>
        </w:tc>
        <w:tc>
          <w:tcPr>
            <w:tcW w:w="798" w:type="dxa"/>
            <w:tcBorders>
              <w:top w:val="nil"/>
              <w:left w:val="nil"/>
              <w:bottom w:val="single" w:sz="4" w:space="0" w:color="auto"/>
              <w:right w:val="double" w:sz="6" w:space="0" w:color="auto"/>
            </w:tcBorders>
            <w:shd w:val="clear" w:color="auto" w:fill="auto"/>
            <w:vAlign w:val="center"/>
            <w:hideMark/>
          </w:tcPr>
          <w:p w14:paraId="61CC997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-82,8 </w:t>
            </w:r>
          </w:p>
        </w:tc>
      </w:tr>
      <w:tr w:rsidR="00B01C83" w:rsidRPr="00C3472C" w14:paraId="2DDDC73E"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59BF12D"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"Охрана окружающей среды, воспроизводство и использование природных ресурсов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2A80499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67,1 </w:t>
            </w:r>
          </w:p>
        </w:tc>
        <w:tc>
          <w:tcPr>
            <w:tcW w:w="877" w:type="dxa"/>
            <w:tcBorders>
              <w:top w:val="nil"/>
              <w:left w:val="nil"/>
              <w:bottom w:val="single" w:sz="4" w:space="0" w:color="auto"/>
              <w:right w:val="single" w:sz="4" w:space="0" w:color="auto"/>
            </w:tcBorders>
            <w:shd w:val="clear" w:color="auto" w:fill="auto"/>
            <w:vAlign w:val="center"/>
            <w:hideMark/>
          </w:tcPr>
          <w:p w14:paraId="169480B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0,4 </w:t>
            </w:r>
          </w:p>
        </w:tc>
        <w:tc>
          <w:tcPr>
            <w:tcW w:w="1081" w:type="dxa"/>
            <w:tcBorders>
              <w:top w:val="nil"/>
              <w:left w:val="nil"/>
              <w:bottom w:val="single" w:sz="4" w:space="0" w:color="auto"/>
              <w:right w:val="single" w:sz="4" w:space="0" w:color="auto"/>
            </w:tcBorders>
            <w:shd w:val="clear" w:color="auto" w:fill="auto"/>
            <w:vAlign w:val="center"/>
            <w:hideMark/>
          </w:tcPr>
          <w:p w14:paraId="5A1B02A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-66,7 </w:t>
            </w:r>
          </w:p>
        </w:tc>
        <w:tc>
          <w:tcPr>
            <w:tcW w:w="798" w:type="dxa"/>
            <w:tcBorders>
              <w:top w:val="nil"/>
              <w:left w:val="nil"/>
              <w:bottom w:val="single" w:sz="4" w:space="0" w:color="auto"/>
              <w:right w:val="double" w:sz="6" w:space="0" w:color="auto"/>
            </w:tcBorders>
            <w:shd w:val="clear" w:color="auto" w:fill="auto"/>
            <w:vAlign w:val="center"/>
            <w:hideMark/>
          </w:tcPr>
          <w:p w14:paraId="5941015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-99,5 </w:t>
            </w:r>
          </w:p>
        </w:tc>
      </w:tr>
      <w:tr w:rsidR="00B01C83" w:rsidRPr="00C3472C" w14:paraId="1B1DB324"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0315E6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710071A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67,1 </w:t>
            </w:r>
          </w:p>
        </w:tc>
        <w:tc>
          <w:tcPr>
            <w:tcW w:w="877" w:type="dxa"/>
            <w:tcBorders>
              <w:top w:val="nil"/>
              <w:left w:val="nil"/>
              <w:bottom w:val="single" w:sz="4" w:space="0" w:color="auto"/>
              <w:right w:val="single" w:sz="4" w:space="0" w:color="auto"/>
            </w:tcBorders>
            <w:shd w:val="clear" w:color="auto" w:fill="auto"/>
            <w:vAlign w:val="center"/>
            <w:hideMark/>
          </w:tcPr>
          <w:p w14:paraId="39162A9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1081" w:type="dxa"/>
            <w:tcBorders>
              <w:top w:val="nil"/>
              <w:left w:val="nil"/>
              <w:bottom w:val="single" w:sz="4" w:space="0" w:color="auto"/>
              <w:right w:val="single" w:sz="4" w:space="0" w:color="auto"/>
            </w:tcBorders>
            <w:shd w:val="clear" w:color="auto" w:fill="auto"/>
            <w:vAlign w:val="center"/>
            <w:hideMark/>
          </w:tcPr>
          <w:p w14:paraId="226D42A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-66,7 </w:t>
            </w:r>
          </w:p>
        </w:tc>
        <w:tc>
          <w:tcPr>
            <w:tcW w:w="798" w:type="dxa"/>
            <w:tcBorders>
              <w:top w:val="nil"/>
              <w:left w:val="nil"/>
              <w:bottom w:val="single" w:sz="4" w:space="0" w:color="auto"/>
              <w:right w:val="double" w:sz="6" w:space="0" w:color="auto"/>
            </w:tcBorders>
            <w:shd w:val="clear" w:color="auto" w:fill="auto"/>
            <w:vAlign w:val="center"/>
            <w:hideMark/>
          </w:tcPr>
          <w:p w14:paraId="54A3631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-99,5 </w:t>
            </w:r>
          </w:p>
        </w:tc>
      </w:tr>
      <w:tr w:rsidR="00B01C83" w:rsidRPr="00C3472C" w14:paraId="245A9EE4"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5D6E259F"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"Формирование современной городской среды в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65A631C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187,7 </w:t>
            </w:r>
          </w:p>
        </w:tc>
        <w:tc>
          <w:tcPr>
            <w:tcW w:w="877" w:type="dxa"/>
            <w:tcBorders>
              <w:top w:val="nil"/>
              <w:left w:val="nil"/>
              <w:bottom w:val="single" w:sz="4" w:space="0" w:color="auto"/>
              <w:right w:val="single" w:sz="4" w:space="0" w:color="auto"/>
            </w:tcBorders>
            <w:shd w:val="clear" w:color="auto" w:fill="auto"/>
            <w:vAlign w:val="center"/>
            <w:hideMark/>
          </w:tcPr>
          <w:p w14:paraId="33D0AA8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224,0 </w:t>
            </w:r>
          </w:p>
        </w:tc>
        <w:tc>
          <w:tcPr>
            <w:tcW w:w="1081" w:type="dxa"/>
            <w:tcBorders>
              <w:top w:val="nil"/>
              <w:left w:val="nil"/>
              <w:bottom w:val="single" w:sz="4" w:space="0" w:color="auto"/>
              <w:right w:val="single" w:sz="4" w:space="0" w:color="auto"/>
            </w:tcBorders>
            <w:shd w:val="clear" w:color="auto" w:fill="auto"/>
            <w:vAlign w:val="center"/>
            <w:hideMark/>
          </w:tcPr>
          <w:p w14:paraId="672A29C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36,3 </w:t>
            </w:r>
          </w:p>
        </w:tc>
        <w:tc>
          <w:tcPr>
            <w:tcW w:w="798" w:type="dxa"/>
            <w:tcBorders>
              <w:top w:val="nil"/>
              <w:left w:val="nil"/>
              <w:bottom w:val="single" w:sz="4" w:space="0" w:color="auto"/>
              <w:right w:val="double" w:sz="6" w:space="0" w:color="auto"/>
            </w:tcBorders>
            <w:shd w:val="clear" w:color="auto" w:fill="auto"/>
            <w:vAlign w:val="center"/>
            <w:hideMark/>
          </w:tcPr>
          <w:p w14:paraId="5792588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19,3 </w:t>
            </w:r>
          </w:p>
        </w:tc>
      </w:tr>
      <w:tr w:rsidR="00B01C83" w:rsidRPr="00C3472C" w14:paraId="319DE772"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438E49A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консолидированные субсидии</w:t>
            </w:r>
          </w:p>
        </w:tc>
        <w:tc>
          <w:tcPr>
            <w:tcW w:w="877" w:type="dxa"/>
            <w:tcBorders>
              <w:top w:val="nil"/>
              <w:left w:val="nil"/>
              <w:bottom w:val="single" w:sz="4" w:space="0" w:color="auto"/>
              <w:right w:val="single" w:sz="4" w:space="0" w:color="auto"/>
            </w:tcBorders>
            <w:shd w:val="clear" w:color="auto" w:fill="auto"/>
            <w:vAlign w:val="center"/>
            <w:hideMark/>
          </w:tcPr>
          <w:p w14:paraId="44AB4CD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187,7 </w:t>
            </w:r>
          </w:p>
        </w:tc>
        <w:tc>
          <w:tcPr>
            <w:tcW w:w="877" w:type="dxa"/>
            <w:tcBorders>
              <w:top w:val="nil"/>
              <w:left w:val="nil"/>
              <w:bottom w:val="single" w:sz="4" w:space="0" w:color="auto"/>
              <w:right w:val="single" w:sz="4" w:space="0" w:color="auto"/>
            </w:tcBorders>
            <w:shd w:val="clear" w:color="auto" w:fill="auto"/>
            <w:vAlign w:val="center"/>
            <w:hideMark/>
          </w:tcPr>
          <w:p w14:paraId="7AAF225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224,0 </w:t>
            </w:r>
          </w:p>
        </w:tc>
        <w:tc>
          <w:tcPr>
            <w:tcW w:w="1081" w:type="dxa"/>
            <w:tcBorders>
              <w:top w:val="nil"/>
              <w:left w:val="nil"/>
              <w:bottom w:val="single" w:sz="4" w:space="0" w:color="auto"/>
              <w:right w:val="single" w:sz="4" w:space="0" w:color="auto"/>
            </w:tcBorders>
            <w:shd w:val="clear" w:color="auto" w:fill="auto"/>
            <w:vAlign w:val="center"/>
            <w:hideMark/>
          </w:tcPr>
          <w:p w14:paraId="2BC5BF8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36,3 </w:t>
            </w:r>
          </w:p>
        </w:tc>
        <w:tc>
          <w:tcPr>
            <w:tcW w:w="798" w:type="dxa"/>
            <w:tcBorders>
              <w:top w:val="nil"/>
              <w:left w:val="nil"/>
              <w:bottom w:val="single" w:sz="4" w:space="0" w:color="auto"/>
              <w:right w:val="double" w:sz="6" w:space="0" w:color="auto"/>
            </w:tcBorders>
            <w:shd w:val="clear" w:color="auto" w:fill="auto"/>
            <w:vAlign w:val="center"/>
            <w:hideMark/>
          </w:tcPr>
          <w:p w14:paraId="5C512F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19,3 </w:t>
            </w:r>
          </w:p>
        </w:tc>
      </w:tr>
      <w:tr w:rsidR="00B01C83" w:rsidRPr="00C3472C" w14:paraId="0C9C56D1"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1C4C8B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торговли в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45551F8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1,6 </w:t>
            </w:r>
          </w:p>
        </w:tc>
        <w:tc>
          <w:tcPr>
            <w:tcW w:w="877" w:type="dxa"/>
            <w:tcBorders>
              <w:top w:val="nil"/>
              <w:left w:val="nil"/>
              <w:bottom w:val="single" w:sz="4" w:space="0" w:color="auto"/>
              <w:right w:val="single" w:sz="4" w:space="0" w:color="auto"/>
            </w:tcBorders>
            <w:shd w:val="clear" w:color="auto" w:fill="auto"/>
            <w:vAlign w:val="center"/>
            <w:hideMark/>
          </w:tcPr>
          <w:p w14:paraId="6DA81C7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 </w:t>
            </w:r>
          </w:p>
        </w:tc>
        <w:tc>
          <w:tcPr>
            <w:tcW w:w="1081" w:type="dxa"/>
            <w:tcBorders>
              <w:top w:val="nil"/>
              <w:left w:val="nil"/>
              <w:bottom w:val="single" w:sz="4" w:space="0" w:color="auto"/>
              <w:right w:val="single" w:sz="4" w:space="0" w:color="auto"/>
            </w:tcBorders>
            <w:shd w:val="clear" w:color="auto" w:fill="auto"/>
            <w:vAlign w:val="center"/>
            <w:hideMark/>
          </w:tcPr>
          <w:p w14:paraId="6559F76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0,1 </w:t>
            </w:r>
          </w:p>
        </w:tc>
        <w:tc>
          <w:tcPr>
            <w:tcW w:w="798" w:type="dxa"/>
            <w:tcBorders>
              <w:top w:val="nil"/>
              <w:left w:val="nil"/>
              <w:bottom w:val="single" w:sz="4" w:space="0" w:color="auto"/>
              <w:right w:val="double" w:sz="6" w:space="0" w:color="auto"/>
            </w:tcBorders>
            <w:shd w:val="clear" w:color="auto" w:fill="auto"/>
            <w:vAlign w:val="center"/>
            <w:hideMark/>
          </w:tcPr>
          <w:p w14:paraId="4775C89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3,6 </w:t>
            </w:r>
          </w:p>
        </w:tc>
      </w:tr>
      <w:tr w:rsidR="00B01C83" w:rsidRPr="00C3472C" w14:paraId="3DBA1FA6"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4BB583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0234B42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 </w:t>
            </w:r>
          </w:p>
        </w:tc>
        <w:tc>
          <w:tcPr>
            <w:tcW w:w="877" w:type="dxa"/>
            <w:tcBorders>
              <w:top w:val="nil"/>
              <w:left w:val="nil"/>
              <w:bottom w:val="single" w:sz="4" w:space="0" w:color="auto"/>
              <w:right w:val="single" w:sz="4" w:space="0" w:color="auto"/>
            </w:tcBorders>
            <w:shd w:val="clear" w:color="auto" w:fill="auto"/>
            <w:vAlign w:val="center"/>
            <w:hideMark/>
          </w:tcPr>
          <w:p w14:paraId="3AEF815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c>
          <w:tcPr>
            <w:tcW w:w="1081" w:type="dxa"/>
            <w:tcBorders>
              <w:top w:val="nil"/>
              <w:left w:val="nil"/>
              <w:bottom w:val="single" w:sz="4" w:space="0" w:color="auto"/>
              <w:right w:val="single" w:sz="4" w:space="0" w:color="auto"/>
            </w:tcBorders>
            <w:shd w:val="clear" w:color="auto" w:fill="auto"/>
            <w:vAlign w:val="center"/>
            <w:hideMark/>
          </w:tcPr>
          <w:p w14:paraId="11421CF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798" w:type="dxa"/>
            <w:tcBorders>
              <w:top w:val="nil"/>
              <w:left w:val="nil"/>
              <w:bottom w:val="single" w:sz="4" w:space="0" w:color="auto"/>
              <w:right w:val="double" w:sz="6" w:space="0" w:color="auto"/>
            </w:tcBorders>
            <w:shd w:val="clear" w:color="auto" w:fill="auto"/>
            <w:vAlign w:val="center"/>
            <w:hideMark/>
          </w:tcPr>
          <w:p w14:paraId="305EBE5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3,6 </w:t>
            </w:r>
          </w:p>
        </w:tc>
      </w:tr>
      <w:tr w:rsidR="00B01C83" w:rsidRPr="00C3472C" w14:paraId="045BF3D6"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285CF4A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112374B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26,9 </w:t>
            </w:r>
          </w:p>
        </w:tc>
        <w:tc>
          <w:tcPr>
            <w:tcW w:w="877" w:type="dxa"/>
            <w:tcBorders>
              <w:top w:val="nil"/>
              <w:left w:val="nil"/>
              <w:bottom w:val="single" w:sz="4" w:space="0" w:color="auto"/>
              <w:right w:val="single" w:sz="4" w:space="0" w:color="auto"/>
            </w:tcBorders>
            <w:shd w:val="clear" w:color="auto" w:fill="auto"/>
            <w:vAlign w:val="center"/>
            <w:hideMark/>
          </w:tcPr>
          <w:p w14:paraId="1841E24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8,1 </w:t>
            </w:r>
          </w:p>
        </w:tc>
        <w:tc>
          <w:tcPr>
            <w:tcW w:w="1081" w:type="dxa"/>
            <w:tcBorders>
              <w:top w:val="nil"/>
              <w:left w:val="nil"/>
              <w:bottom w:val="single" w:sz="4" w:space="0" w:color="auto"/>
              <w:right w:val="single" w:sz="4" w:space="0" w:color="auto"/>
            </w:tcBorders>
            <w:shd w:val="clear" w:color="auto" w:fill="auto"/>
            <w:vAlign w:val="center"/>
            <w:hideMark/>
          </w:tcPr>
          <w:p w14:paraId="3292AE6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-18,9 </w:t>
            </w:r>
          </w:p>
        </w:tc>
        <w:tc>
          <w:tcPr>
            <w:tcW w:w="798" w:type="dxa"/>
            <w:tcBorders>
              <w:top w:val="nil"/>
              <w:left w:val="nil"/>
              <w:bottom w:val="single" w:sz="4" w:space="0" w:color="auto"/>
              <w:right w:val="double" w:sz="6" w:space="0" w:color="auto"/>
            </w:tcBorders>
            <w:shd w:val="clear" w:color="auto" w:fill="auto"/>
            <w:vAlign w:val="center"/>
            <w:hideMark/>
          </w:tcPr>
          <w:p w14:paraId="4039CC3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-70,1 </w:t>
            </w:r>
          </w:p>
        </w:tc>
      </w:tr>
      <w:tr w:rsidR="00B01C83" w:rsidRPr="00C3472C" w14:paraId="2FCFCAD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56A5FF6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3944082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26,9 </w:t>
            </w:r>
          </w:p>
        </w:tc>
        <w:tc>
          <w:tcPr>
            <w:tcW w:w="877" w:type="dxa"/>
            <w:tcBorders>
              <w:top w:val="nil"/>
              <w:left w:val="nil"/>
              <w:bottom w:val="single" w:sz="4" w:space="0" w:color="auto"/>
              <w:right w:val="single" w:sz="4" w:space="0" w:color="auto"/>
            </w:tcBorders>
            <w:shd w:val="clear" w:color="auto" w:fill="auto"/>
            <w:vAlign w:val="center"/>
            <w:hideMark/>
          </w:tcPr>
          <w:p w14:paraId="01F8C18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8,1 </w:t>
            </w:r>
          </w:p>
        </w:tc>
        <w:tc>
          <w:tcPr>
            <w:tcW w:w="1081" w:type="dxa"/>
            <w:tcBorders>
              <w:top w:val="nil"/>
              <w:left w:val="nil"/>
              <w:bottom w:val="single" w:sz="4" w:space="0" w:color="auto"/>
              <w:right w:val="single" w:sz="4" w:space="0" w:color="auto"/>
            </w:tcBorders>
            <w:shd w:val="clear" w:color="auto" w:fill="auto"/>
            <w:vAlign w:val="center"/>
            <w:hideMark/>
          </w:tcPr>
          <w:p w14:paraId="3F25A60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-18,9 </w:t>
            </w:r>
          </w:p>
        </w:tc>
        <w:tc>
          <w:tcPr>
            <w:tcW w:w="798" w:type="dxa"/>
            <w:tcBorders>
              <w:top w:val="nil"/>
              <w:left w:val="nil"/>
              <w:bottom w:val="single" w:sz="4" w:space="0" w:color="auto"/>
              <w:right w:val="double" w:sz="6" w:space="0" w:color="auto"/>
            </w:tcBorders>
            <w:shd w:val="clear" w:color="auto" w:fill="auto"/>
            <w:vAlign w:val="center"/>
            <w:hideMark/>
          </w:tcPr>
          <w:p w14:paraId="225EF45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-70,1 </w:t>
            </w:r>
          </w:p>
        </w:tc>
      </w:tr>
      <w:tr w:rsidR="00B01C83" w:rsidRPr="00C3472C" w14:paraId="58719D9C"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51A5D79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энергетики и жилищно-коммунального хозяйства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624CF09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28,0 </w:t>
            </w:r>
          </w:p>
        </w:tc>
        <w:tc>
          <w:tcPr>
            <w:tcW w:w="877" w:type="dxa"/>
            <w:tcBorders>
              <w:top w:val="nil"/>
              <w:left w:val="nil"/>
              <w:bottom w:val="single" w:sz="4" w:space="0" w:color="auto"/>
              <w:right w:val="single" w:sz="4" w:space="0" w:color="auto"/>
            </w:tcBorders>
            <w:shd w:val="clear" w:color="auto" w:fill="auto"/>
            <w:vAlign w:val="center"/>
            <w:hideMark/>
          </w:tcPr>
          <w:p w14:paraId="3CB6627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326,2 </w:t>
            </w:r>
          </w:p>
        </w:tc>
        <w:tc>
          <w:tcPr>
            <w:tcW w:w="1081" w:type="dxa"/>
            <w:tcBorders>
              <w:top w:val="nil"/>
              <w:left w:val="nil"/>
              <w:bottom w:val="single" w:sz="4" w:space="0" w:color="auto"/>
              <w:right w:val="single" w:sz="4" w:space="0" w:color="auto"/>
            </w:tcBorders>
            <w:shd w:val="clear" w:color="auto" w:fill="auto"/>
            <w:vAlign w:val="center"/>
            <w:hideMark/>
          </w:tcPr>
          <w:p w14:paraId="3BEC3D0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298,2 </w:t>
            </w:r>
          </w:p>
        </w:tc>
        <w:tc>
          <w:tcPr>
            <w:tcW w:w="798" w:type="dxa"/>
            <w:tcBorders>
              <w:top w:val="nil"/>
              <w:left w:val="nil"/>
              <w:bottom w:val="single" w:sz="4" w:space="0" w:color="auto"/>
              <w:right w:val="double" w:sz="6" w:space="0" w:color="auto"/>
            </w:tcBorders>
            <w:shd w:val="clear" w:color="auto" w:fill="auto"/>
            <w:vAlign w:val="center"/>
            <w:hideMark/>
          </w:tcPr>
          <w:p w14:paraId="70ED3E0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11,6 раза</w:t>
            </w:r>
          </w:p>
        </w:tc>
      </w:tr>
      <w:tr w:rsidR="00B01C83" w:rsidRPr="00C3472C" w14:paraId="3E21634B"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9B8484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4DBAC1F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p>
        </w:tc>
        <w:tc>
          <w:tcPr>
            <w:tcW w:w="877" w:type="dxa"/>
            <w:tcBorders>
              <w:top w:val="nil"/>
              <w:left w:val="nil"/>
              <w:bottom w:val="single" w:sz="4" w:space="0" w:color="auto"/>
              <w:right w:val="single" w:sz="4" w:space="0" w:color="auto"/>
            </w:tcBorders>
            <w:shd w:val="clear" w:color="auto" w:fill="auto"/>
            <w:vAlign w:val="center"/>
            <w:hideMark/>
          </w:tcPr>
          <w:p w14:paraId="10B0BEB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182,9 </w:t>
            </w:r>
          </w:p>
        </w:tc>
        <w:tc>
          <w:tcPr>
            <w:tcW w:w="1081" w:type="dxa"/>
            <w:tcBorders>
              <w:top w:val="nil"/>
              <w:left w:val="nil"/>
              <w:bottom w:val="single" w:sz="4" w:space="0" w:color="auto"/>
              <w:right w:val="single" w:sz="4" w:space="0" w:color="auto"/>
            </w:tcBorders>
            <w:shd w:val="clear" w:color="auto" w:fill="auto"/>
            <w:vAlign w:val="center"/>
            <w:hideMark/>
          </w:tcPr>
          <w:p w14:paraId="6791F22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182,9 </w:t>
            </w:r>
          </w:p>
        </w:tc>
        <w:tc>
          <w:tcPr>
            <w:tcW w:w="798" w:type="dxa"/>
            <w:tcBorders>
              <w:top w:val="nil"/>
              <w:left w:val="nil"/>
              <w:bottom w:val="single" w:sz="4" w:space="0" w:color="auto"/>
              <w:right w:val="double" w:sz="6" w:space="0" w:color="auto"/>
            </w:tcBorders>
            <w:shd w:val="clear" w:color="auto" w:fill="auto"/>
            <w:vAlign w:val="center"/>
          </w:tcPr>
          <w:p w14:paraId="6502F943" w14:textId="4065E03D" w:rsidR="00B01C83" w:rsidRPr="00C3472C" w:rsidRDefault="006F48B6"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3A617E0E"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21EB19E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консолидированные субсидии</w:t>
            </w:r>
          </w:p>
        </w:tc>
        <w:tc>
          <w:tcPr>
            <w:tcW w:w="877" w:type="dxa"/>
            <w:tcBorders>
              <w:top w:val="nil"/>
              <w:left w:val="nil"/>
              <w:bottom w:val="single" w:sz="4" w:space="0" w:color="auto"/>
              <w:right w:val="single" w:sz="4" w:space="0" w:color="auto"/>
            </w:tcBorders>
            <w:shd w:val="clear" w:color="auto" w:fill="auto"/>
            <w:vAlign w:val="center"/>
            <w:hideMark/>
          </w:tcPr>
          <w:p w14:paraId="534E5F3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28,0 </w:t>
            </w:r>
          </w:p>
        </w:tc>
        <w:tc>
          <w:tcPr>
            <w:tcW w:w="877" w:type="dxa"/>
            <w:tcBorders>
              <w:top w:val="nil"/>
              <w:left w:val="nil"/>
              <w:bottom w:val="single" w:sz="4" w:space="0" w:color="auto"/>
              <w:right w:val="single" w:sz="4" w:space="0" w:color="auto"/>
            </w:tcBorders>
            <w:shd w:val="clear" w:color="auto" w:fill="auto"/>
            <w:vAlign w:val="center"/>
            <w:hideMark/>
          </w:tcPr>
          <w:p w14:paraId="00A834E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143,3 </w:t>
            </w:r>
          </w:p>
        </w:tc>
        <w:tc>
          <w:tcPr>
            <w:tcW w:w="1081" w:type="dxa"/>
            <w:tcBorders>
              <w:top w:val="nil"/>
              <w:left w:val="nil"/>
              <w:bottom w:val="single" w:sz="4" w:space="0" w:color="auto"/>
              <w:right w:val="single" w:sz="4" w:space="0" w:color="auto"/>
            </w:tcBorders>
            <w:shd w:val="clear" w:color="auto" w:fill="auto"/>
            <w:vAlign w:val="center"/>
            <w:hideMark/>
          </w:tcPr>
          <w:p w14:paraId="5001321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115,2 </w:t>
            </w:r>
          </w:p>
        </w:tc>
        <w:tc>
          <w:tcPr>
            <w:tcW w:w="798" w:type="dxa"/>
            <w:tcBorders>
              <w:top w:val="nil"/>
              <w:left w:val="nil"/>
              <w:bottom w:val="single" w:sz="4" w:space="0" w:color="auto"/>
              <w:right w:val="double" w:sz="6" w:space="0" w:color="auto"/>
            </w:tcBorders>
            <w:shd w:val="clear" w:color="auto" w:fill="auto"/>
            <w:vAlign w:val="center"/>
            <w:hideMark/>
          </w:tcPr>
          <w:p w14:paraId="58EA94F6"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5,1 раза</w:t>
            </w:r>
          </w:p>
        </w:tc>
      </w:tr>
      <w:tr w:rsidR="00B01C83" w:rsidRPr="00C3472C" w14:paraId="739D7A38"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492DAD0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транспортной системы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7853225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626,0 </w:t>
            </w:r>
          </w:p>
        </w:tc>
        <w:tc>
          <w:tcPr>
            <w:tcW w:w="877" w:type="dxa"/>
            <w:tcBorders>
              <w:top w:val="nil"/>
              <w:left w:val="nil"/>
              <w:bottom w:val="single" w:sz="4" w:space="0" w:color="auto"/>
              <w:right w:val="single" w:sz="4" w:space="0" w:color="auto"/>
            </w:tcBorders>
            <w:shd w:val="clear" w:color="auto" w:fill="auto"/>
            <w:vAlign w:val="center"/>
            <w:hideMark/>
          </w:tcPr>
          <w:p w14:paraId="2858F35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261,2 </w:t>
            </w:r>
          </w:p>
        </w:tc>
        <w:tc>
          <w:tcPr>
            <w:tcW w:w="1081" w:type="dxa"/>
            <w:tcBorders>
              <w:top w:val="nil"/>
              <w:left w:val="nil"/>
              <w:bottom w:val="single" w:sz="4" w:space="0" w:color="auto"/>
              <w:right w:val="single" w:sz="4" w:space="0" w:color="auto"/>
            </w:tcBorders>
            <w:shd w:val="clear" w:color="auto" w:fill="auto"/>
            <w:vAlign w:val="center"/>
            <w:hideMark/>
          </w:tcPr>
          <w:p w14:paraId="777C302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-364,8 </w:t>
            </w:r>
          </w:p>
        </w:tc>
        <w:tc>
          <w:tcPr>
            <w:tcW w:w="798" w:type="dxa"/>
            <w:tcBorders>
              <w:top w:val="nil"/>
              <w:left w:val="nil"/>
              <w:bottom w:val="single" w:sz="4" w:space="0" w:color="auto"/>
              <w:right w:val="double" w:sz="6" w:space="0" w:color="auto"/>
            </w:tcBorders>
            <w:shd w:val="clear" w:color="auto" w:fill="auto"/>
            <w:vAlign w:val="center"/>
            <w:hideMark/>
          </w:tcPr>
          <w:p w14:paraId="724F9F4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-58,3 </w:t>
            </w:r>
          </w:p>
        </w:tc>
      </w:tr>
      <w:tr w:rsidR="00B01C83" w:rsidRPr="00C3472C" w14:paraId="6AA4C98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7B66AF0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2D56778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526,1 </w:t>
            </w:r>
          </w:p>
        </w:tc>
        <w:tc>
          <w:tcPr>
            <w:tcW w:w="877" w:type="dxa"/>
            <w:tcBorders>
              <w:top w:val="nil"/>
              <w:left w:val="nil"/>
              <w:bottom w:val="single" w:sz="4" w:space="0" w:color="auto"/>
              <w:right w:val="single" w:sz="4" w:space="0" w:color="auto"/>
            </w:tcBorders>
            <w:shd w:val="clear" w:color="auto" w:fill="auto"/>
            <w:vAlign w:val="center"/>
            <w:hideMark/>
          </w:tcPr>
          <w:p w14:paraId="6934BFA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236,0 </w:t>
            </w:r>
          </w:p>
        </w:tc>
        <w:tc>
          <w:tcPr>
            <w:tcW w:w="1081" w:type="dxa"/>
            <w:tcBorders>
              <w:top w:val="nil"/>
              <w:left w:val="nil"/>
              <w:bottom w:val="single" w:sz="4" w:space="0" w:color="auto"/>
              <w:right w:val="single" w:sz="4" w:space="0" w:color="auto"/>
            </w:tcBorders>
            <w:shd w:val="clear" w:color="auto" w:fill="auto"/>
            <w:vAlign w:val="center"/>
            <w:hideMark/>
          </w:tcPr>
          <w:p w14:paraId="27AA21D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-290,2 </w:t>
            </w:r>
          </w:p>
        </w:tc>
        <w:tc>
          <w:tcPr>
            <w:tcW w:w="798" w:type="dxa"/>
            <w:tcBorders>
              <w:top w:val="nil"/>
              <w:left w:val="nil"/>
              <w:bottom w:val="single" w:sz="4" w:space="0" w:color="auto"/>
              <w:right w:val="double" w:sz="6" w:space="0" w:color="auto"/>
            </w:tcBorders>
            <w:shd w:val="clear" w:color="auto" w:fill="auto"/>
            <w:vAlign w:val="center"/>
            <w:hideMark/>
          </w:tcPr>
          <w:p w14:paraId="44E0443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-55,2 </w:t>
            </w:r>
          </w:p>
        </w:tc>
      </w:tr>
      <w:tr w:rsidR="00B01C83" w:rsidRPr="00C3472C" w14:paraId="43513B57"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4ED4A6B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4F0DD1A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99,8 </w:t>
            </w:r>
          </w:p>
        </w:tc>
        <w:tc>
          <w:tcPr>
            <w:tcW w:w="877" w:type="dxa"/>
            <w:tcBorders>
              <w:top w:val="nil"/>
              <w:left w:val="nil"/>
              <w:bottom w:val="single" w:sz="4" w:space="0" w:color="auto"/>
              <w:right w:val="single" w:sz="4" w:space="0" w:color="auto"/>
            </w:tcBorders>
            <w:shd w:val="clear" w:color="auto" w:fill="auto"/>
            <w:vAlign w:val="center"/>
            <w:hideMark/>
          </w:tcPr>
          <w:p w14:paraId="60305BC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25,2 </w:t>
            </w:r>
          </w:p>
        </w:tc>
        <w:tc>
          <w:tcPr>
            <w:tcW w:w="1081" w:type="dxa"/>
            <w:tcBorders>
              <w:top w:val="nil"/>
              <w:left w:val="nil"/>
              <w:bottom w:val="single" w:sz="4" w:space="0" w:color="auto"/>
              <w:right w:val="single" w:sz="4" w:space="0" w:color="auto"/>
            </w:tcBorders>
            <w:shd w:val="clear" w:color="auto" w:fill="auto"/>
            <w:vAlign w:val="center"/>
            <w:hideMark/>
          </w:tcPr>
          <w:p w14:paraId="3A3D4A3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-74,6 </w:t>
            </w:r>
          </w:p>
        </w:tc>
        <w:tc>
          <w:tcPr>
            <w:tcW w:w="798" w:type="dxa"/>
            <w:tcBorders>
              <w:top w:val="nil"/>
              <w:left w:val="nil"/>
              <w:bottom w:val="single" w:sz="4" w:space="0" w:color="auto"/>
              <w:right w:val="double" w:sz="6" w:space="0" w:color="auto"/>
            </w:tcBorders>
            <w:shd w:val="clear" w:color="auto" w:fill="auto"/>
            <w:vAlign w:val="center"/>
            <w:hideMark/>
          </w:tcPr>
          <w:p w14:paraId="5C54FBE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-74,8 </w:t>
            </w:r>
          </w:p>
        </w:tc>
      </w:tr>
      <w:tr w:rsidR="00B01C83" w:rsidRPr="00C3472C" w14:paraId="66B7637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E5E51B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 "Управление государственными финансами и государственным долгом Архангельской области", из нее:</w:t>
            </w:r>
          </w:p>
        </w:tc>
        <w:tc>
          <w:tcPr>
            <w:tcW w:w="877" w:type="dxa"/>
            <w:tcBorders>
              <w:top w:val="nil"/>
              <w:left w:val="nil"/>
              <w:bottom w:val="single" w:sz="4" w:space="0" w:color="auto"/>
              <w:right w:val="single" w:sz="4" w:space="0" w:color="auto"/>
            </w:tcBorders>
            <w:shd w:val="clear" w:color="auto" w:fill="auto"/>
            <w:vAlign w:val="center"/>
            <w:hideMark/>
          </w:tcPr>
          <w:p w14:paraId="2370F26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3 195,1 </w:t>
            </w:r>
          </w:p>
        </w:tc>
        <w:tc>
          <w:tcPr>
            <w:tcW w:w="877" w:type="dxa"/>
            <w:tcBorders>
              <w:top w:val="nil"/>
              <w:left w:val="nil"/>
              <w:bottom w:val="single" w:sz="4" w:space="0" w:color="auto"/>
              <w:right w:val="single" w:sz="4" w:space="0" w:color="auto"/>
            </w:tcBorders>
            <w:shd w:val="clear" w:color="auto" w:fill="auto"/>
            <w:vAlign w:val="center"/>
            <w:hideMark/>
          </w:tcPr>
          <w:p w14:paraId="3F0F4F7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3 337,0 </w:t>
            </w:r>
          </w:p>
        </w:tc>
        <w:tc>
          <w:tcPr>
            <w:tcW w:w="1081" w:type="dxa"/>
            <w:tcBorders>
              <w:top w:val="nil"/>
              <w:left w:val="nil"/>
              <w:bottom w:val="single" w:sz="4" w:space="0" w:color="auto"/>
              <w:right w:val="single" w:sz="4" w:space="0" w:color="auto"/>
            </w:tcBorders>
            <w:shd w:val="clear" w:color="auto" w:fill="auto"/>
            <w:vAlign w:val="center"/>
            <w:hideMark/>
          </w:tcPr>
          <w:p w14:paraId="4968C5C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141,9 </w:t>
            </w:r>
          </w:p>
        </w:tc>
        <w:tc>
          <w:tcPr>
            <w:tcW w:w="798" w:type="dxa"/>
            <w:tcBorders>
              <w:top w:val="nil"/>
              <w:left w:val="nil"/>
              <w:bottom w:val="single" w:sz="4" w:space="0" w:color="auto"/>
              <w:right w:val="double" w:sz="6" w:space="0" w:color="auto"/>
            </w:tcBorders>
            <w:shd w:val="clear" w:color="auto" w:fill="auto"/>
            <w:vAlign w:val="center"/>
            <w:hideMark/>
          </w:tcPr>
          <w:p w14:paraId="5379121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4,4 </w:t>
            </w:r>
          </w:p>
        </w:tc>
      </w:tr>
      <w:tr w:rsidR="00B01C83" w:rsidRPr="00C3472C" w14:paraId="0AF6D08C"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247033D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7F815D8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3 195,1 </w:t>
            </w:r>
          </w:p>
        </w:tc>
        <w:tc>
          <w:tcPr>
            <w:tcW w:w="877" w:type="dxa"/>
            <w:tcBorders>
              <w:top w:val="nil"/>
              <w:left w:val="nil"/>
              <w:bottom w:val="single" w:sz="4" w:space="0" w:color="auto"/>
              <w:right w:val="single" w:sz="4" w:space="0" w:color="auto"/>
            </w:tcBorders>
            <w:shd w:val="clear" w:color="auto" w:fill="auto"/>
            <w:vAlign w:val="center"/>
            <w:hideMark/>
          </w:tcPr>
          <w:p w14:paraId="20EDD42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3 337,0 </w:t>
            </w:r>
          </w:p>
        </w:tc>
        <w:tc>
          <w:tcPr>
            <w:tcW w:w="1081" w:type="dxa"/>
            <w:tcBorders>
              <w:top w:val="nil"/>
              <w:left w:val="nil"/>
              <w:bottom w:val="single" w:sz="4" w:space="0" w:color="auto"/>
              <w:right w:val="single" w:sz="4" w:space="0" w:color="auto"/>
            </w:tcBorders>
            <w:shd w:val="clear" w:color="auto" w:fill="auto"/>
            <w:vAlign w:val="center"/>
            <w:hideMark/>
          </w:tcPr>
          <w:p w14:paraId="5EF049A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141,9 </w:t>
            </w:r>
          </w:p>
        </w:tc>
        <w:tc>
          <w:tcPr>
            <w:tcW w:w="798" w:type="dxa"/>
            <w:tcBorders>
              <w:top w:val="nil"/>
              <w:left w:val="nil"/>
              <w:bottom w:val="single" w:sz="4" w:space="0" w:color="auto"/>
              <w:right w:val="double" w:sz="6" w:space="0" w:color="auto"/>
            </w:tcBorders>
            <w:shd w:val="clear" w:color="auto" w:fill="auto"/>
            <w:vAlign w:val="center"/>
            <w:hideMark/>
          </w:tcPr>
          <w:p w14:paraId="4346B76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 </w:t>
            </w:r>
          </w:p>
        </w:tc>
      </w:tr>
      <w:tr w:rsidR="00B01C83" w:rsidRPr="00C3472C" w14:paraId="24F6EC2C"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9AB5471"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"Комплексное развитие сельских территорий Архангельской области", в т.ч.:</w:t>
            </w:r>
          </w:p>
        </w:tc>
        <w:tc>
          <w:tcPr>
            <w:tcW w:w="877" w:type="dxa"/>
            <w:tcBorders>
              <w:top w:val="nil"/>
              <w:left w:val="nil"/>
              <w:bottom w:val="single" w:sz="4" w:space="0" w:color="auto"/>
              <w:right w:val="single" w:sz="4" w:space="0" w:color="auto"/>
            </w:tcBorders>
            <w:shd w:val="clear" w:color="auto" w:fill="auto"/>
            <w:vAlign w:val="center"/>
            <w:hideMark/>
          </w:tcPr>
          <w:p w14:paraId="7CD334C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445,6 </w:t>
            </w:r>
          </w:p>
        </w:tc>
        <w:tc>
          <w:tcPr>
            <w:tcW w:w="877" w:type="dxa"/>
            <w:tcBorders>
              <w:top w:val="nil"/>
              <w:left w:val="nil"/>
              <w:bottom w:val="single" w:sz="4" w:space="0" w:color="auto"/>
              <w:right w:val="single" w:sz="4" w:space="0" w:color="auto"/>
            </w:tcBorders>
            <w:shd w:val="clear" w:color="auto" w:fill="auto"/>
            <w:vAlign w:val="center"/>
            <w:hideMark/>
          </w:tcPr>
          <w:p w14:paraId="4D9C022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413,4 </w:t>
            </w:r>
          </w:p>
        </w:tc>
        <w:tc>
          <w:tcPr>
            <w:tcW w:w="1081" w:type="dxa"/>
            <w:tcBorders>
              <w:top w:val="nil"/>
              <w:left w:val="nil"/>
              <w:bottom w:val="single" w:sz="4" w:space="0" w:color="auto"/>
              <w:right w:val="single" w:sz="4" w:space="0" w:color="auto"/>
            </w:tcBorders>
            <w:shd w:val="clear" w:color="auto" w:fill="auto"/>
            <w:vAlign w:val="center"/>
            <w:hideMark/>
          </w:tcPr>
          <w:p w14:paraId="750B0F1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-32,2 </w:t>
            </w:r>
          </w:p>
        </w:tc>
        <w:tc>
          <w:tcPr>
            <w:tcW w:w="798" w:type="dxa"/>
            <w:tcBorders>
              <w:top w:val="nil"/>
              <w:left w:val="nil"/>
              <w:bottom w:val="single" w:sz="4" w:space="0" w:color="auto"/>
              <w:right w:val="double" w:sz="6" w:space="0" w:color="auto"/>
            </w:tcBorders>
            <w:shd w:val="clear" w:color="auto" w:fill="auto"/>
            <w:vAlign w:val="center"/>
            <w:hideMark/>
          </w:tcPr>
          <w:p w14:paraId="444EFAC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-7,2 </w:t>
            </w:r>
          </w:p>
        </w:tc>
      </w:tr>
      <w:tr w:rsidR="00B01C83" w:rsidRPr="00C3472C" w14:paraId="6C3DCCD5"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2FCF2BF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39D5EC8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44,5 </w:t>
            </w:r>
          </w:p>
        </w:tc>
        <w:tc>
          <w:tcPr>
            <w:tcW w:w="877" w:type="dxa"/>
            <w:tcBorders>
              <w:top w:val="nil"/>
              <w:left w:val="nil"/>
              <w:bottom w:val="single" w:sz="4" w:space="0" w:color="auto"/>
              <w:right w:val="single" w:sz="4" w:space="0" w:color="auto"/>
            </w:tcBorders>
            <w:shd w:val="clear" w:color="auto" w:fill="auto"/>
            <w:vAlign w:val="center"/>
            <w:hideMark/>
          </w:tcPr>
          <w:p w14:paraId="5EE0F74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94,1 </w:t>
            </w:r>
          </w:p>
        </w:tc>
        <w:tc>
          <w:tcPr>
            <w:tcW w:w="1081" w:type="dxa"/>
            <w:tcBorders>
              <w:top w:val="nil"/>
              <w:left w:val="nil"/>
              <w:bottom w:val="single" w:sz="4" w:space="0" w:color="auto"/>
              <w:right w:val="single" w:sz="4" w:space="0" w:color="auto"/>
            </w:tcBorders>
            <w:shd w:val="clear" w:color="auto" w:fill="auto"/>
            <w:vAlign w:val="center"/>
            <w:hideMark/>
          </w:tcPr>
          <w:p w14:paraId="777B23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49,6 </w:t>
            </w:r>
          </w:p>
        </w:tc>
        <w:tc>
          <w:tcPr>
            <w:tcW w:w="798" w:type="dxa"/>
            <w:tcBorders>
              <w:top w:val="nil"/>
              <w:left w:val="nil"/>
              <w:bottom w:val="single" w:sz="4" w:space="0" w:color="auto"/>
              <w:right w:val="double" w:sz="6" w:space="0" w:color="auto"/>
            </w:tcBorders>
            <w:shd w:val="clear" w:color="auto" w:fill="auto"/>
            <w:vAlign w:val="center"/>
            <w:hideMark/>
          </w:tcPr>
          <w:p w14:paraId="4A1394BC"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2,1 раза</w:t>
            </w:r>
          </w:p>
        </w:tc>
      </w:tr>
      <w:tr w:rsidR="00B01C83" w:rsidRPr="00C3472C" w14:paraId="13039D9E"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9E7EDB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7197FD9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356,4 </w:t>
            </w:r>
          </w:p>
        </w:tc>
        <w:tc>
          <w:tcPr>
            <w:tcW w:w="877" w:type="dxa"/>
            <w:tcBorders>
              <w:top w:val="nil"/>
              <w:left w:val="nil"/>
              <w:bottom w:val="single" w:sz="4" w:space="0" w:color="auto"/>
              <w:right w:val="single" w:sz="4" w:space="0" w:color="auto"/>
            </w:tcBorders>
            <w:shd w:val="clear" w:color="auto" w:fill="auto"/>
            <w:vAlign w:val="center"/>
            <w:hideMark/>
          </w:tcPr>
          <w:p w14:paraId="6EE78D5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290,5 </w:t>
            </w:r>
          </w:p>
        </w:tc>
        <w:tc>
          <w:tcPr>
            <w:tcW w:w="1081" w:type="dxa"/>
            <w:tcBorders>
              <w:top w:val="nil"/>
              <w:left w:val="nil"/>
              <w:bottom w:val="single" w:sz="4" w:space="0" w:color="auto"/>
              <w:right w:val="single" w:sz="4" w:space="0" w:color="auto"/>
            </w:tcBorders>
            <w:shd w:val="clear" w:color="auto" w:fill="auto"/>
            <w:vAlign w:val="center"/>
            <w:hideMark/>
          </w:tcPr>
          <w:p w14:paraId="4425877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-65,9 </w:t>
            </w:r>
          </w:p>
        </w:tc>
        <w:tc>
          <w:tcPr>
            <w:tcW w:w="798" w:type="dxa"/>
            <w:tcBorders>
              <w:top w:val="nil"/>
              <w:left w:val="nil"/>
              <w:bottom w:val="single" w:sz="4" w:space="0" w:color="auto"/>
              <w:right w:val="double" w:sz="6" w:space="0" w:color="auto"/>
            </w:tcBorders>
            <w:shd w:val="clear" w:color="auto" w:fill="auto"/>
            <w:vAlign w:val="center"/>
            <w:hideMark/>
          </w:tcPr>
          <w:p w14:paraId="6ECB944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-18,5 </w:t>
            </w:r>
          </w:p>
        </w:tc>
      </w:tr>
      <w:tr w:rsidR="00B01C83" w:rsidRPr="00C3472C" w14:paraId="4E1884D9"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0CC270C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консолидированные субсидии</w:t>
            </w:r>
          </w:p>
        </w:tc>
        <w:tc>
          <w:tcPr>
            <w:tcW w:w="877" w:type="dxa"/>
            <w:tcBorders>
              <w:top w:val="nil"/>
              <w:left w:val="nil"/>
              <w:bottom w:val="single" w:sz="4" w:space="0" w:color="auto"/>
              <w:right w:val="single" w:sz="4" w:space="0" w:color="auto"/>
            </w:tcBorders>
            <w:shd w:val="clear" w:color="auto" w:fill="auto"/>
            <w:vAlign w:val="center"/>
            <w:hideMark/>
          </w:tcPr>
          <w:p w14:paraId="1A6CFC2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44,6 </w:t>
            </w:r>
          </w:p>
        </w:tc>
        <w:tc>
          <w:tcPr>
            <w:tcW w:w="877" w:type="dxa"/>
            <w:tcBorders>
              <w:top w:val="nil"/>
              <w:left w:val="nil"/>
              <w:bottom w:val="single" w:sz="4" w:space="0" w:color="auto"/>
              <w:right w:val="single" w:sz="4" w:space="0" w:color="auto"/>
            </w:tcBorders>
            <w:shd w:val="clear" w:color="auto" w:fill="auto"/>
            <w:vAlign w:val="center"/>
            <w:hideMark/>
          </w:tcPr>
          <w:p w14:paraId="62121BB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28,8 </w:t>
            </w:r>
          </w:p>
        </w:tc>
        <w:tc>
          <w:tcPr>
            <w:tcW w:w="1081" w:type="dxa"/>
            <w:tcBorders>
              <w:top w:val="nil"/>
              <w:left w:val="nil"/>
              <w:bottom w:val="single" w:sz="4" w:space="0" w:color="auto"/>
              <w:right w:val="single" w:sz="4" w:space="0" w:color="auto"/>
            </w:tcBorders>
            <w:shd w:val="clear" w:color="auto" w:fill="auto"/>
            <w:vAlign w:val="center"/>
            <w:hideMark/>
          </w:tcPr>
          <w:p w14:paraId="6BBD1FA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-15,9 </w:t>
            </w:r>
          </w:p>
        </w:tc>
        <w:tc>
          <w:tcPr>
            <w:tcW w:w="798" w:type="dxa"/>
            <w:tcBorders>
              <w:top w:val="nil"/>
              <w:left w:val="nil"/>
              <w:bottom w:val="single" w:sz="4" w:space="0" w:color="auto"/>
              <w:right w:val="double" w:sz="6" w:space="0" w:color="auto"/>
            </w:tcBorders>
            <w:shd w:val="clear" w:color="auto" w:fill="auto"/>
            <w:vAlign w:val="center"/>
            <w:hideMark/>
          </w:tcPr>
          <w:p w14:paraId="5173448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-35,5 </w:t>
            </w:r>
          </w:p>
        </w:tc>
      </w:tr>
      <w:tr w:rsidR="00B01C83" w:rsidRPr="00C3472C" w14:paraId="5746BA11"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DAD4D3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"Развитие физической культуры и спорта в Архангельской области", в т.ч.:</w:t>
            </w:r>
          </w:p>
        </w:tc>
        <w:tc>
          <w:tcPr>
            <w:tcW w:w="877" w:type="dxa"/>
            <w:tcBorders>
              <w:top w:val="nil"/>
              <w:left w:val="nil"/>
              <w:bottom w:val="single" w:sz="4" w:space="0" w:color="auto"/>
              <w:right w:val="single" w:sz="4" w:space="0" w:color="auto"/>
            </w:tcBorders>
            <w:shd w:val="clear" w:color="auto" w:fill="auto"/>
            <w:vAlign w:val="center"/>
            <w:hideMark/>
          </w:tcPr>
          <w:p w14:paraId="1C778B9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201,1 </w:t>
            </w:r>
          </w:p>
        </w:tc>
        <w:tc>
          <w:tcPr>
            <w:tcW w:w="877" w:type="dxa"/>
            <w:tcBorders>
              <w:top w:val="nil"/>
              <w:left w:val="nil"/>
              <w:bottom w:val="single" w:sz="4" w:space="0" w:color="auto"/>
              <w:right w:val="single" w:sz="4" w:space="0" w:color="auto"/>
            </w:tcBorders>
            <w:shd w:val="clear" w:color="auto" w:fill="auto"/>
            <w:vAlign w:val="center"/>
            <w:hideMark/>
          </w:tcPr>
          <w:p w14:paraId="31333FE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51,3 </w:t>
            </w:r>
          </w:p>
        </w:tc>
        <w:tc>
          <w:tcPr>
            <w:tcW w:w="1081" w:type="dxa"/>
            <w:tcBorders>
              <w:top w:val="nil"/>
              <w:left w:val="nil"/>
              <w:bottom w:val="single" w:sz="4" w:space="0" w:color="auto"/>
              <w:right w:val="single" w:sz="4" w:space="0" w:color="auto"/>
            </w:tcBorders>
            <w:shd w:val="clear" w:color="auto" w:fill="auto"/>
            <w:vAlign w:val="center"/>
            <w:hideMark/>
          </w:tcPr>
          <w:p w14:paraId="16275A2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-149,8 </w:t>
            </w:r>
          </w:p>
        </w:tc>
        <w:tc>
          <w:tcPr>
            <w:tcW w:w="798" w:type="dxa"/>
            <w:tcBorders>
              <w:top w:val="nil"/>
              <w:left w:val="nil"/>
              <w:bottom w:val="single" w:sz="4" w:space="0" w:color="auto"/>
              <w:right w:val="double" w:sz="6" w:space="0" w:color="auto"/>
            </w:tcBorders>
            <w:shd w:val="clear" w:color="auto" w:fill="auto"/>
            <w:vAlign w:val="center"/>
            <w:hideMark/>
          </w:tcPr>
          <w:p w14:paraId="7EBA972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-74,5 </w:t>
            </w:r>
          </w:p>
        </w:tc>
      </w:tr>
      <w:tr w:rsidR="00B01C83" w:rsidRPr="00C3472C" w14:paraId="224F9CF5"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4F5D0FD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40359A0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70,1 </w:t>
            </w:r>
          </w:p>
        </w:tc>
        <w:tc>
          <w:tcPr>
            <w:tcW w:w="877" w:type="dxa"/>
            <w:tcBorders>
              <w:top w:val="nil"/>
              <w:left w:val="nil"/>
              <w:bottom w:val="single" w:sz="4" w:space="0" w:color="auto"/>
              <w:right w:val="single" w:sz="4" w:space="0" w:color="auto"/>
            </w:tcBorders>
            <w:shd w:val="clear" w:color="auto" w:fill="auto"/>
            <w:vAlign w:val="center"/>
            <w:hideMark/>
          </w:tcPr>
          <w:p w14:paraId="6361C53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37,7 </w:t>
            </w:r>
          </w:p>
        </w:tc>
        <w:tc>
          <w:tcPr>
            <w:tcW w:w="1081" w:type="dxa"/>
            <w:tcBorders>
              <w:top w:val="nil"/>
              <w:left w:val="nil"/>
              <w:bottom w:val="single" w:sz="4" w:space="0" w:color="auto"/>
              <w:right w:val="single" w:sz="4" w:space="0" w:color="auto"/>
            </w:tcBorders>
            <w:shd w:val="clear" w:color="auto" w:fill="auto"/>
            <w:vAlign w:val="center"/>
            <w:hideMark/>
          </w:tcPr>
          <w:p w14:paraId="38D8D4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-32,4 </w:t>
            </w:r>
          </w:p>
        </w:tc>
        <w:tc>
          <w:tcPr>
            <w:tcW w:w="798" w:type="dxa"/>
            <w:tcBorders>
              <w:top w:val="nil"/>
              <w:left w:val="nil"/>
              <w:bottom w:val="single" w:sz="4" w:space="0" w:color="auto"/>
              <w:right w:val="double" w:sz="6" w:space="0" w:color="auto"/>
            </w:tcBorders>
            <w:shd w:val="clear" w:color="auto" w:fill="auto"/>
            <w:vAlign w:val="center"/>
            <w:hideMark/>
          </w:tcPr>
          <w:p w14:paraId="714FED4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-46,2 </w:t>
            </w:r>
          </w:p>
        </w:tc>
      </w:tr>
      <w:tr w:rsidR="00B01C83" w:rsidRPr="00C3472C" w14:paraId="631BA4B6"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34531C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70928F4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130,9 </w:t>
            </w:r>
          </w:p>
        </w:tc>
        <w:tc>
          <w:tcPr>
            <w:tcW w:w="877" w:type="dxa"/>
            <w:tcBorders>
              <w:top w:val="nil"/>
              <w:left w:val="nil"/>
              <w:bottom w:val="single" w:sz="4" w:space="0" w:color="auto"/>
              <w:right w:val="single" w:sz="4" w:space="0" w:color="auto"/>
            </w:tcBorders>
            <w:shd w:val="clear" w:color="auto" w:fill="auto"/>
            <w:vAlign w:val="center"/>
            <w:hideMark/>
          </w:tcPr>
          <w:p w14:paraId="418F92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13,6 </w:t>
            </w:r>
          </w:p>
        </w:tc>
        <w:tc>
          <w:tcPr>
            <w:tcW w:w="1081" w:type="dxa"/>
            <w:tcBorders>
              <w:top w:val="nil"/>
              <w:left w:val="nil"/>
              <w:bottom w:val="single" w:sz="4" w:space="0" w:color="auto"/>
              <w:right w:val="single" w:sz="4" w:space="0" w:color="auto"/>
            </w:tcBorders>
            <w:shd w:val="clear" w:color="auto" w:fill="auto"/>
            <w:vAlign w:val="center"/>
            <w:hideMark/>
          </w:tcPr>
          <w:p w14:paraId="3BF9CDE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-117,4 </w:t>
            </w:r>
          </w:p>
        </w:tc>
        <w:tc>
          <w:tcPr>
            <w:tcW w:w="798" w:type="dxa"/>
            <w:tcBorders>
              <w:top w:val="nil"/>
              <w:left w:val="nil"/>
              <w:bottom w:val="single" w:sz="4" w:space="0" w:color="auto"/>
              <w:right w:val="double" w:sz="6" w:space="0" w:color="auto"/>
            </w:tcBorders>
            <w:shd w:val="clear" w:color="auto" w:fill="auto"/>
            <w:vAlign w:val="center"/>
            <w:hideMark/>
          </w:tcPr>
          <w:p w14:paraId="795C404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-89,6 </w:t>
            </w:r>
          </w:p>
        </w:tc>
      </w:tr>
      <w:tr w:rsidR="00B01C83" w:rsidRPr="00C3472C" w14:paraId="3A80C49E"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68AB2C2"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"Молодежь Поморья", из нее:</w:t>
            </w:r>
          </w:p>
        </w:tc>
        <w:tc>
          <w:tcPr>
            <w:tcW w:w="877" w:type="dxa"/>
            <w:tcBorders>
              <w:top w:val="nil"/>
              <w:left w:val="nil"/>
              <w:bottom w:val="single" w:sz="4" w:space="0" w:color="auto"/>
              <w:right w:val="single" w:sz="4" w:space="0" w:color="auto"/>
            </w:tcBorders>
            <w:shd w:val="clear" w:color="auto" w:fill="auto"/>
            <w:vAlign w:val="center"/>
            <w:hideMark/>
          </w:tcPr>
          <w:p w14:paraId="01F891C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18,3 </w:t>
            </w:r>
          </w:p>
        </w:tc>
        <w:tc>
          <w:tcPr>
            <w:tcW w:w="877" w:type="dxa"/>
            <w:tcBorders>
              <w:top w:val="nil"/>
              <w:left w:val="nil"/>
              <w:bottom w:val="single" w:sz="4" w:space="0" w:color="auto"/>
              <w:right w:val="single" w:sz="4" w:space="0" w:color="auto"/>
            </w:tcBorders>
            <w:shd w:val="clear" w:color="auto" w:fill="auto"/>
            <w:vAlign w:val="center"/>
            <w:hideMark/>
          </w:tcPr>
          <w:p w14:paraId="37FC1AF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12,0 </w:t>
            </w:r>
          </w:p>
        </w:tc>
        <w:tc>
          <w:tcPr>
            <w:tcW w:w="1081" w:type="dxa"/>
            <w:tcBorders>
              <w:top w:val="nil"/>
              <w:left w:val="nil"/>
              <w:bottom w:val="single" w:sz="4" w:space="0" w:color="auto"/>
              <w:right w:val="single" w:sz="4" w:space="0" w:color="auto"/>
            </w:tcBorders>
            <w:shd w:val="clear" w:color="auto" w:fill="auto"/>
            <w:vAlign w:val="center"/>
            <w:hideMark/>
          </w:tcPr>
          <w:p w14:paraId="5DA4242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-6,2 </w:t>
            </w:r>
          </w:p>
        </w:tc>
        <w:tc>
          <w:tcPr>
            <w:tcW w:w="798" w:type="dxa"/>
            <w:tcBorders>
              <w:top w:val="nil"/>
              <w:left w:val="nil"/>
              <w:bottom w:val="single" w:sz="4" w:space="0" w:color="auto"/>
              <w:right w:val="double" w:sz="6" w:space="0" w:color="auto"/>
            </w:tcBorders>
            <w:shd w:val="clear" w:color="auto" w:fill="auto"/>
            <w:vAlign w:val="center"/>
            <w:hideMark/>
          </w:tcPr>
          <w:p w14:paraId="7D0B6DD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-34,0 </w:t>
            </w:r>
          </w:p>
        </w:tc>
      </w:tr>
      <w:tr w:rsidR="00B01C83" w:rsidRPr="00C3472C" w14:paraId="3E5641FD"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7903A53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1BE5CAD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18,3 </w:t>
            </w:r>
          </w:p>
        </w:tc>
        <w:tc>
          <w:tcPr>
            <w:tcW w:w="877" w:type="dxa"/>
            <w:tcBorders>
              <w:top w:val="nil"/>
              <w:left w:val="nil"/>
              <w:bottom w:val="single" w:sz="4" w:space="0" w:color="auto"/>
              <w:right w:val="single" w:sz="4" w:space="0" w:color="auto"/>
            </w:tcBorders>
            <w:shd w:val="clear" w:color="auto" w:fill="auto"/>
            <w:vAlign w:val="center"/>
            <w:hideMark/>
          </w:tcPr>
          <w:p w14:paraId="59A3FCE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12,0 </w:t>
            </w:r>
          </w:p>
        </w:tc>
        <w:tc>
          <w:tcPr>
            <w:tcW w:w="1081" w:type="dxa"/>
            <w:tcBorders>
              <w:top w:val="nil"/>
              <w:left w:val="nil"/>
              <w:bottom w:val="single" w:sz="4" w:space="0" w:color="auto"/>
              <w:right w:val="single" w:sz="4" w:space="0" w:color="auto"/>
            </w:tcBorders>
            <w:shd w:val="clear" w:color="auto" w:fill="auto"/>
            <w:vAlign w:val="center"/>
            <w:hideMark/>
          </w:tcPr>
          <w:p w14:paraId="032A702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-6,2 </w:t>
            </w:r>
          </w:p>
        </w:tc>
        <w:tc>
          <w:tcPr>
            <w:tcW w:w="798" w:type="dxa"/>
            <w:tcBorders>
              <w:top w:val="nil"/>
              <w:left w:val="nil"/>
              <w:bottom w:val="single" w:sz="4" w:space="0" w:color="auto"/>
              <w:right w:val="double" w:sz="6" w:space="0" w:color="auto"/>
            </w:tcBorders>
            <w:shd w:val="clear" w:color="auto" w:fill="auto"/>
            <w:vAlign w:val="center"/>
            <w:hideMark/>
          </w:tcPr>
          <w:p w14:paraId="0E1E600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-34,0 </w:t>
            </w:r>
          </w:p>
        </w:tc>
      </w:tr>
      <w:tr w:rsidR="00B01C83" w:rsidRPr="00C3472C" w14:paraId="32D0D30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0E2E4ACC"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АП "Переселение граждан из аварийного жилищного фонда на 2019 – 2025 годы", из нее:</w:t>
            </w:r>
          </w:p>
        </w:tc>
        <w:tc>
          <w:tcPr>
            <w:tcW w:w="877" w:type="dxa"/>
            <w:tcBorders>
              <w:top w:val="nil"/>
              <w:left w:val="nil"/>
              <w:bottom w:val="single" w:sz="4" w:space="0" w:color="auto"/>
              <w:right w:val="single" w:sz="4" w:space="0" w:color="auto"/>
            </w:tcBorders>
            <w:shd w:val="clear" w:color="auto" w:fill="auto"/>
            <w:vAlign w:val="center"/>
            <w:hideMark/>
          </w:tcPr>
          <w:p w14:paraId="20F83D5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892,1 </w:t>
            </w:r>
          </w:p>
        </w:tc>
        <w:tc>
          <w:tcPr>
            <w:tcW w:w="877" w:type="dxa"/>
            <w:tcBorders>
              <w:top w:val="nil"/>
              <w:left w:val="nil"/>
              <w:bottom w:val="single" w:sz="4" w:space="0" w:color="auto"/>
              <w:right w:val="single" w:sz="4" w:space="0" w:color="auto"/>
            </w:tcBorders>
            <w:shd w:val="clear" w:color="auto" w:fill="auto"/>
            <w:vAlign w:val="center"/>
            <w:hideMark/>
          </w:tcPr>
          <w:p w14:paraId="6E5511A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760,2 </w:t>
            </w:r>
          </w:p>
        </w:tc>
        <w:tc>
          <w:tcPr>
            <w:tcW w:w="1081" w:type="dxa"/>
            <w:tcBorders>
              <w:top w:val="nil"/>
              <w:left w:val="nil"/>
              <w:bottom w:val="single" w:sz="4" w:space="0" w:color="auto"/>
              <w:right w:val="single" w:sz="4" w:space="0" w:color="auto"/>
            </w:tcBorders>
            <w:shd w:val="clear" w:color="auto" w:fill="auto"/>
            <w:vAlign w:val="center"/>
            <w:hideMark/>
          </w:tcPr>
          <w:p w14:paraId="509353F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-131,9 </w:t>
            </w:r>
          </w:p>
        </w:tc>
        <w:tc>
          <w:tcPr>
            <w:tcW w:w="798" w:type="dxa"/>
            <w:tcBorders>
              <w:top w:val="nil"/>
              <w:left w:val="nil"/>
              <w:bottom w:val="single" w:sz="4" w:space="0" w:color="auto"/>
              <w:right w:val="double" w:sz="6" w:space="0" w:color="auto"/>
            </w:tcBorders>
            <w:shd w:val="clear" w:color="auto" w:fill="auto"/>
            <w:vAlign w:val="center"/>
            <w:hideMark/>
          </w:tcPr>
          <w:p w14:paraId="3F080C6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-14,8 </w:t>
            </w:r>
          </w:p>
        </w:tc>
      </w:tr>
      <w:tr w:rsidR="00B01C83" w:rsidRPr="00C3472C" w14:paraId="5E498111"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103CF7A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0DF4C2E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892,1 </w:t>
            </w:r>
          </w:p>
        </w:tc>
        <w:tc>
          <w:tcPr>
            <w:tcW w:w="877" w:type="dxa"/>
            <w:tcBorders>
              <w:top w:val="nil"/>
              <w:left w:val="nil"/>
              <w:bottom w:val="single" w:sz="4" w:space="0" w:color="auto"/>
              <w:right w:val="single" w:sz="4" w:space="0" w:color="auto"/>
            </w:tcBorders>
            <w:shd w:val="clear" w:color="auto" w:fill="auto"/>
            <w:vAlign w:val="center"/>
            <w:hideMark/>
          </w:tcPr>
          <w:p w14:paraId="01E571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760,2 </w:t>
            </w:r>
          </w:p>
        </w:tc>
        <w:tc>
          <w:tcPr>
            <w:tcW w:w="1081" w:type="dxa"/>
            <w:tcBorders>
              <w:top w:val="nil"/>
              <w:left w:val="nil"/>
              <w:bottom w:val="single" w:sz="4" w:space="0" w:color="auto"/>
              <w:right w:val="single" w:sz="4" w:space="0" w:color="auto"/>
            </w:tcBorders>
            <w:shd w:val="clear" w:color="auto" w:fill="auto"/>
            <w:vAlign w:val="center"/>
            <w:hideMark/>
          </w:tcPr>
          <w:p w14:paraId="5A4ACE0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-131,9 </w:t>
            </w:r>
          </w:p>
        </w:tc>
        <w:tc>
          <w:tcPr>
            <w:tcW w:w="798" w:type="dxa"/>
            <w:tcBorders>
              <w:top w:val="nil"/>
              <w:left w:val="nil"/>
              <w:bottom w:val="single" w:sz="4" w:space="0" w:color="auto"/>
              <w:right w:val="double" w:sz="6" w:space="0" w:color="auto"/>
            </w:tcBorders>
            <w:shd w:val="clear" w:color="auto" w:fill="auto"/>
            <w:vAlign w:val="center"/>
            <w:hideMark/>
          </w:tcPr>
          <w:p w14:paraId="02CF1AF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-14,8 </w:t>
            </w:r>
          </w:p>
        </w:tc>
      </w:tr>
      <w:tr w:rsidR="00B01C83" w:rsidRPr="00C3472C" w14:paraId="58130A1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44E94A2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Программа Архангельской области по переселению граждан из многоквартирных домов, имеющих угрозу обрушения, в городском округе "Город Архангельск", из нее:</w:t>
            </w:r>
          </w:p>
        </w:tc>
        <w:tc>
          <w:tcPr>
            <w:tcW w:w="877" w:type="dxa"/>
            <w:tcBorders>
              <w:top w:val="nil"/>
              <w:left w:val="nil"/>
              <w:bottom w:val="single" w:sz="4" w:space="0" w:color="auto"/>
              <w:right w:val="single" w:sz="4" w:space="0" w:color="auto"/>
            </w:tcBorders>
            <w:shd w:val="clear" w:color="auto" w:fill="auto"/>
            <w:vAlign w:val="center"/>
            <w:hideMark/>
          </w:tcPr>
          <w:p w14:paraId="44CDECD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877" w:type="dxa"/>
            <w:tcBorders>
              <w:top w:val="nil"/>
              <w:left w:val="nil"/>
              <w:bottom w:val="single" w:sz="4" w:space="0" w:color="auto"/>
              <w:right w:val="single" w:sz="4" w:space="0" w:color="auto"/>
            </w:tcBorders>
            <w:shd w:val="clear" w:color="auto" w:fill="auto"/>
            <w:vAlign w:val="center"/>
            <w:hideMark/>
          </w:tcPr>
          <w:p w14:paraId="2B03E2E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17,6 </w:t>
            </w:r>
          </w:p>
        </w:tc>
        <w:tc>
          <w:tcPr>
            <w:tcW w:w="1081" w:type="dxa"/>
            <w:tcBorders>
              <w:top w:val="nil"/>
              <w:left w:val="nil"/>
              <w:bottom w:val="single" w:sz="4" w:space="0" w:color="auto"/>
              <w:right w:val="single" w:sz="4" w:space="0" w:color="auto"/>
            </w:tcBorders>
            <w:shd w:val="clear" w:color="auto" w:fill="auto"/>
            <w:vAlign w:val="center"/>
            <w:hideMark/>
          </w:tcPr>
          <w:p w14:paraId="4F256A6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17,6 </w:t>
            </w:r>
          </w:p>
        </w:tc>
        <w:tc>
          <w:tcPr>
            <w:tcW w:w="798" w:type="dxa"/>
            <w:tcBorders>
              <w:top w:val="nil"/>
              <w:left w:val="nil"/>
              <w:bottom w:val="single" w:sz="4" w:space="0" w:color="auto"/>
              <w:right w:val="double" w:sz="6" w:space="0" w:color="auto"/>
            </w:tcBorders>
            <w:shd w:val="clear" w:color="auto" w:fill="auto"/>
            <w:vAlign w:val="center"/>
          </w:tcPr>
          <w:p w14:paraId="696EBB44" w14:textId="4016C1B9" w:rsidR="00B01C83" w:rsidRPr="00C3472C" w:rsidRDefault="006F48B6"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612D991A"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6D775E9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177483DA" w14:textId="26F9D024" w:rsidR="00B01C83" w:rsidRPr="00C3472C" w:rsidRDefault="00B01C83" w:rsidP="00BF165E">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BF165E" w:rsidRPr="00C3472C">
              <w:rPr>
                <w:rFonts w:ascii="Times New Roman" w:eastAsia="Times New Roman" w:hAnsi="Times New Roman"/>
                <w:sz w:val="20"/>
                <w:szCs w:val="20"/>
                <w:lang w:eastAsia="ru-RU"/>
              </w:rPr>
              <w:t>-</w:t>
            </w:r>
          </w:p>
        </w:tc>
        <w:tc>
          <w:tcPr>
            <w:tcW w:w="877" w:type="dxa"/>
            <w:tcBorders>
              <w:top w:val="nil"/>
              <w:left w:val="nil"/>
              <w:bottom w:val="single" w:sz="4" w:space="0" w:color="auto"/>
              <w:right w:val="single" w:sz="4" w:space="0" w:color="auto"/>
            </w:tcBorders>
            <w:shd w:val="clear" w:color="auto" w:fill="auto"/>
            <w:vAlign w:val="center"/>
            <w:hideMark/>
          </w:tcPr>
          <w:p w14:paraId="6BF2F04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17,6 </w:t>
            </w:r>
          </w:p>
        </w:tc>
        <w:tc>
          <w:tcPr>
            <w:tcW w:w="1081" w:type="dxa"/>
            <w:tcBorders>
              <w:top w:val="nil"/>
              <w:left w:val="nil"/>
              <w:bottom w:val="single" w:sz="4" w:space="0" w:color="auto"/>
              <w:right w:val="single" w:sz="4" w:space="0" w:color="auto"/>
            </w:tcBorders>
            <w:shd w:val="clear" w:color="auto" w:fill="auto"/>
            <w:vAlign w:val="center"/>
            <w:hideMark/>
          </w:tcPr>
          <w:p w14:paraId="61F8A27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17,6 </w:t>
            </w:r>
          </w:p>
        </w:tc>
        <w:tc>
          <w:tcPr>
            <w:tcW w:w="798" w:type="dxa"/>
            <w:tcBorders>
              <w:top w:val="nil"/>
              <w:left w:val="nil"/>
              <w:bottom w:val="single" w:sz="4" w:space="0" w:color="auto"/>
              <w:right w:val="double" w:sz="6" w:space="0" w:color="auto"/>
            </w:tcBorders>
            <w:shd w:val="clear" w:color="auto" w:fill="auto"/>
            <w:vAlign w:val="center"/>
          </w:tcPr>
          <w:p w14:paraId="1A7DA4F2" w14:textId="4412A9E7" w:rsidR="00B01C83" w:rsidRPr="00C3472C" w:rsidRDefault="006F48B6"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B01C83" w:rsidRPr="00C3472C" w14:paraId="41504147"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2D575556"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Резервный фонд, из него</w:t>
            </w:r>
          </w:p>
        </w:tc>
        <w:tc>
          <w:tcPr>
            <w:tcW w:w="877" w:type="dxa"/>
            <w:tcBorders>
              <w:top w:val="nil"/>
              <w:left w:val="nil"/>
              <w:bottom w:val="single" w:sz="4" w:space="0" w:color="auto"/>
              <w:right w:val="single" w:sz="4" w:space="0" w:color="auto"/>
            </w:tcBorders>
            <w:shd w:val="clear" w:color="auto" w:fill="auto"/>
            <w:vAlign w:val="center"/>
            <w:hideMark/>
          </w:tcPr>
          <w:p w14:paraId="0A718462" w14:textId="77777777" w:rsidR="00B01C83" w:rsidRPr="00C3472C" w:rsidRDefault="00B01C83" w:rsidP="00BF165E">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877" w:type="dxa"/>
            <w:tcBorders>
              <w:top w:val="nil"/>
              <w:left w:val="nil"/>
              <w:bottom w:val="single" w:sz="4" w:space="0" w:color="auto"/>
              <w:right w:val="single" w:sz="4" w:space="0" w:color="auto"/>
            </w:tcBorders>
            <w:shd w:val="clear" w:color="auto" w:fill="auto"/>
            <w:vAlign w:val="center"/>
            <w:hideMark/>
          </w:tcPr>
          <w:p w14:paraId="3FF069A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29,1 </w:t>
            </w:r>
          </w:p>
        </w:tc>
        <w:tc>
          <w:tcPr>
            <w:tcW w:w="1081" w:type="dxa"/>
            <w:tcBorders>
              <w:top w:val="nil"/>
              <w:left w:val="nil"/>
              <w:bottom w:val="single" w:sz="4" w:space="0" w:color="auto"/>
              <w:right w:val="single" w:sz="4" w:space="0" w:color="auto"/>
            </w:tcBorders>
            <w:shd w:val="clear" w:color="auto" w:fill="auto"/>
            <w:vAlign w:val="center"/>
            <w:hideMark/>
          </w:tcPr>
          <w:p w14:paraId="05124BD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29,1 </w:t>
            </w:r>
          </w:p>
        </w:tc>
        <w:tc>
          <w:tcPr>
            <w:tcW w:w="798" w:type="dxa"/>
            <w:tcBorders>
              <w:top w:val="nil"/>
              <w:left w:val="nil"/>
              <w:bottom w:val="single" w:sz="4" w:space="0" w:color="auto"/>
              <w:right w:val="double" w:sz="6" w:space="0" w:color="auto"/>
            </w:tcBorders>
            <w:shd w:val="clear" w:color="auto" w:fill="auto"/>
            <w:vAlign w:val="center"/>
          </w:tcPr>
          <w:p w14:paraId="29F54477" w14:textId="1B0CD8A3" w:rsidR="00B01C83" w:rsidRPr="00C3472C" w:rsidRDefault="006F48B6"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463D393C" w14:textId="77777777" w:rsidTr="009D6755">
        <w:trPr>
          <w:trHeight w:val="60"/>
        </w:trPr>
        <w:tc>
          <w:tcPr>
            <w:tcW w:w="5704" w:type="dxa"/>
            <w:tcBorders>
              <w:top w:val="nil"/>
              <w:left w:val="double" w:sz="6" w:space="0" w:color="auto"/>
              <w:bottom w:val="single" w:sz="4" w:space="0" w:color="auto"/>
              <w:right w:val="single" w:sz="4" w:space="0" w:color="auto"/>
            </w:tcBorders>
            <w:shd w:val="clear" w:color="auto" w:fill="auto"/>
            <w:vAlign w:val="center"/>
            <w:hideMark/>
          </w:tcPr>
          <w:p w14:paraId="3EE5158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на софинансирование капитальных вложений</w:t>
            </w:r>
          </w:p>
        </w:tc>
        <w:tc>
          <w:tcPr>
            <w:tcW w:w="877" w:type="dxa"/>
            <w:tcBorders>
              <w:top w:val="nil"/>
              <w:left w:val="nil"/>
              <w:bottom w:val="single" w:sz="4" w:space="0" w:color="auto"/>
              <w:right w:val="single" w:sz="4" w:space="0" w:color="auto"/>
            </w:tcBorders>
            <w:shd w:val="clear" w:color="auto" w:fill="auto"/>
            <w:vAlign w:val="center"/>
            <w:hideMark/>
          </w:tcPr>
          <w:p w14:paraId="75781351" w14:textId="58B2C387" w:rsidR="00B01C83" w:rsidRPr="00C3472C" w:rsidRDefault="00B01C83" w:rsidP="00BF165E">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r w:rsidR="00BF165E" w:rsidRPr="00C3472C">
              <w:rPr>
                <w:rFonts w:ascii="Times New Roman" w:eastAsia="Times New Roman" w:hAnsi="Times New Roman"/>
                <w:sz w:val="20"/>
                <w:szCs w:val="20"/>
                <w:lang w:eastAsia="ru-RU"/>
              </w:rPr>
              <w:t>-</w:t>
            </w:r>
          </w:p>
        </w:tc>
        <w:tc>
          <w:tcPr>
            <w:tcW w:w="877" w:type="dxa"/>
            <w:tcBorders>
              <w:top w:val="nil"/>
              <w:left w:val="nil"/>
              <w:bottom w:val="single" w:sz="4" w:space="0" w:color="auto"/>
              <w:right w:val="single" w:sz="4" w:space="0" w:color="auto"/>
            </w:tcBorders>
            <w:shd w:val="clear" w:color="auto" w:fill="auto"/>
            <w:vAlign w:val="center"/>
            <w:hideMark/>
          </w:tcPr>
          <w:p w14:paraId="1A89EF8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29,1 </w:t>
            </w:r>
          </w:p>
        </w:tc>
        <w:tc>
          <w:tcPr>
            <w:tcW w:w="1081" w:type="dxa"/>
            <w:tcBorders>
              <w:top w:val="nil"/>
              <w:left w:val="nil"/>
              <w:bottom w:val="single" w:sz="4" w:space="0" w:color="auto"/>
              <w:right w:val="single" w:sz="4" w:space="0" w:color="auto"/>
            </w:tcBorders>
            <w:shd w:val="clear" w:color="auto" w:fill="auto"/>
            <w:vAlign w:val="center"/>
            <w:hideMark/>
          </w:tcPr>
          <w:p w14:paraId="38B6030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p>
        </w:tc>
        <w:tc>
          <w:tcPr>
            <w:tcW w:w="798" w:type="dxa"/>
            <w:tcBorders>
              <w:top w:val="nil"/>
              <w:left w:val="nil"/>
              <w:bottom w:val="single" w:sz="4" w:space="0" w:color="auto"/>
              <w:right w:val="double" w:sz="6" w:space="0" w:color="auto"/>
            </w:tcBorders>
            <w:shd w:val="clear" w:color="auto" w:fill="auto"/>
            <w:vAlign w:val="center"/>
            <w:hideMark/>
          </w:tcPr>
          <w:p w14:paraId="399FE5BC" w14:textId="5F865B35" w:rsidR="00B01C83" w:rsidRPr="00C3472C" w:rsidRDefault="006F48B6" w:rsidP="006F48B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730CFD" w:rsidRPr="00C3472C" w14:paraId="547DC0F8" w14:textId="77777777" w:rsidTr="009D6755">
        <w:trPr>
          <w:trHeight w:val="60"/>
        </w:trPr>
        <w:tc>
          <w:tcPr>
            <w:tcW w:w="5704"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26E83C7" w14:textId="77777777" w:rsidR="00730CFD" w:rsidRPr="00C3472C" w:rsidRDefault="00730CFD" w:rsidP="007E345C">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 в т.ч.:</w:t>
            </w:r>
          </w:p>
        </w:tc>
        <w:tc>
          <w:tcPr>
            <w:tcW w:w="877" w:type="dxa"/>
            <w:tcBorders>
              <w:top w:val="single" w:sz="4" w:space="0" w:color="auto"/>
              <w:left w:val="nil"/>
              <w:bottom w:val="single" w:sz="4" w:space="0" w:color="auto"/>
              <w:right w:val="single" w:sz="4" w:space="0" w:color="auto"/>
            </w:tcBorders>
            <w:shd w:val="clear" w:color="auto" w:fill="auto"/>
            <w:vAlign w:val="center"/>
            <w:hideMark/>
          </w:tcPr>
          <w:p w14:paraId="44C263BA"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8 502,2 </w:t>
            </w:r>
          </w:p>
        </w:tc>
        <w:tc>
          <w:tcPr>
            <w:tcW w:w="877" w:type="dxa"/>
            <w:tcBorders>
              <w:top w:val="single" w:sz="4" w:space="0" w:color="auto"/>
              <w:left w:val="nil"/>
              <w:bottom w:val="single" w:sz="4" w:space="0" w:color="auto"/>
              <w:right w:val="single" w:sz="4" w:space="0" w:color="auto"/>
            </w:tcBorders>
            <w:shd w:val="clear" w:color="auto" w:fill="auto"/>
            <w:vAlign w:val="center"/>
            <w:hideMark/>
          </w:tcPr>
          <w:p w14:paraId="7078A8C4"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8 541,6 </w:t>
            </w:r>
          </w:p>
        </w:tc>
        <w:tc>
          <w:tcPr>
            <w:tcW w:w="1081" w:type="dxa"/>
            <w:tcBorders>
              <w:top w:val="single" w:sz="4" w:space="0" w:color="auto"/>
              <w:left w:val="nil"/>
              <w:bottom w:val="single" w:sz="4" w:space="0" w:color="auto"/>
              <w:right w:val="single" w:sz="4" w:space="0" w:color="auto"/>
            </w:tcBorders>
            <w:shd w:val="clear" w:color="auto" w:fill="auto"/>
            <w:vAlign w:val="center"/>
            <w:hideMark/>
          </w:tcPr>
          <w:p w14:paraId="5FEF4B02"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39,4 </w:t>
            </w:r>
          </w:p>
        </w:tc>
        <w:tc>
          <w:tcPr>
            <w:tcW w:w="798" w:type="dxa"/>
            <w:tcBorders>
              <w:top w:val="single" w:sz="4" w:space="0" w:color="auto"/>
              <w:left w:val="nil"/>
              <w:bottom w:val="single" w:sz="4" w:space="0" w:color="auto"/>
              <w:right w:val="double" w:sz="6" w:space="0" w:color="auto"/>
            </w:tcBorders>
            <w:shd w:val="clear" w:color="auto" w:fill="auto"/>
            <w:vAlign w:val="center"/>
            <w:hideMark/>
          </w:tcPr>
          <w:p w14:paraId="7A1D6377"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0,5 </w:t>
            </w:r>
          </w:p>
        </w:tc>
      </w:tr>
      <w:tr w:rsidR="00730CFD" w:rsidRPr="00C3472C" w14:paraId="53DF7DBF" w14:textId="77777777" w:rsidTr="009D6755">
        <w:trPr>
          <w:trHeight w:val="60"/>
        </w:trPr>
        <w:tc>
          <w:tcPr>
            <w:tcW w:w="5704" w:type="dxa"/>
            <w:tcBorders>
              <w:top w:val="single" w:sz="4" w:space="0" w:color="auto"/>
              <w:left w:val="double" w:sz="6" w:space="0" w:color="auto"/>
              <w:bottom w:val="single" w:sz="4" w:space="0" w:color="auto"/>
              <w:right w:val="single" w:sz="4" w:space="0" w:color="auto"/>
            </w:tcBorders>
            <w:shd w:val="clear" w:color="auto" w:fill="auto"/>
          </w:tcPr>
          <w:p w14:paraId="7760C3EE" w14:textId="77777777" w:rsidR="00730CFD" w:rsidRPr="00C3472C" w:rsidRDefault="00730CFD" w:rsidP="007E345C">
            <w:pPr>
              <w:spacing w:after="0" w:line="240" w:lineRule="auto"/>
              <w:rPr>
                <w:rFonts w:ascii="Times New Roman" w:eastAsia="Times New Roman" w:hAnsi="Times New Roman"/>
                <w:b/>
                <w:bCs/>
                <w:sz w:val="20"/>
                <w:szCs w:val="20"/>
                <w:lang w:eastAsia="ru-RU"/>
              </w:rPr>
            </w:pPr>
            <w:r w:rsidRPr="00C3472C">
              <w:rPr>
                <w:rFonts w:ascii="Times New Roman" w:hAnsi="Times New Roman"/>
                <w:sz w:val="20"/>
                <w:szCs w:val="20"/>
              </w:rPr>
              <w:t xml:space="preserve"> - субсидии за исключением субсидий на софинансирование капитальных вложений</w:t>
            </w:r>
          </w:p>
        </w:tc>
        <w:tc>
          <w:tcPr>
            <w:tcW w:w="877" w:type="dxa"/>
            <w:tcBorders>
              <w:top w:val="single" w:sz="4" w:space="0" w:color="auto"/>
              <w:left w:val="nil"/>
              <w:bottom w:val="single" w:sz="4" w:space="0" w:color="auto"/>
              <w:right w:val="single" w:sz="4" w:space="0" w:color="auto"/>
            </w:tcBorders>
            <w:shd w:val="clear" w:color="auto" w:fill="auto"/>
            <w:vAlign w:val="center"/>
          </w:tcPr>
          <w:p w14:paraId="5649797F"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4 613,3 </w:t>
            </w:r>
          </w:p>
        </w:tc>
        <w:tc>
          <w:tcPr>
            <w:tcW w:w="877" w:type="dxa"/>
            <w:tcBorders>
              <w:top w:val="single" w:sz="4" w:space="0" w:color="auto"/>
              <w:left w:val="nil"/>
              <w:bottom w:val="single" w:sz="4" w:space="0" w:color="auto"/>
              <w:right w:val="single" w:sz="4" w:space="0" w:color="auto"/>
            </w:tcBorders>
            <w:shd w:val="clear" w:color="auto" w:fill="auto"/>
            <w:vAlign w:val="center"/>
          </w:tcPr>
          <w:p w14:paraId="5BC6D6AD"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4 740,5 </w:t>
            </w:r>
          </w:p>
        </w:tc>
        <w:tc>
          <w:tcPr>
            <w:tcW w:w="1081" w:type="dxa"/>
            <w:tcBorders>
              <w:top w:val="single" w:sz="4" w:space="0" w:color="auto"/>
              <w:left w:val="nil"/>
              <w:bottom w:val="single" w:sz="4" w:space="0" w:color="auto"/>
              <w:right w:val="single" w:sz="4" w:space="0" w:color="auto"/>
            </w:tcBorders>
            <w:shd w:val="clear" w:color="auto" w:fill="auto"/>
            <w:vAlign w:val="center"/>
          </w:tcPr>
          <w:p w14:paraId="76268702"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127,1 </w:t>
            </w:r>
          </w:p>
        </w:tc>
        <w:tc>
          <w:tcPr>
            <w:tcW w:w="798" w:type="dxa"/>
            <w:tcBorders>
              <w:top w:val="single" w:sz="4" w:space="0" w:color="auto"/>
              <w:left w:val="nil"/>
              <w:bottom w:val="single" w:sz="4" w:space="0" w:color="auto"/>
              <w:right w:val="double" w:sz="6" w:space="0" w:color="auto"/>
            </w:tcBorders>
            <w:shd w:val="clear" w:color="auto" w:fill="auto"/>
            <w:vAlign w:val="center"/>
          </w:tcPr>
          <w:p w14:paraId="3F16419A"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2,8 </w:t>
            </w:r>
          </w:p>
        </w:tc>
      </w:tr>
      <w:tr w:rsidR="00730CFD" w:rsidRPr="00C3472C" w14:paraId="1BBD4B00" w14:textId="77777777" w:rsidTr="009D6755">
        <w:trPr>
          <w:trHeight w:val="60"/>
        </w:trPr>
        <w:tc>
          <w:tcPr>
            <w:tcW w:w="5704" w:type="dxa"/>
            <w:tcBorders>
              <w:top w:val="single" w:sz="4" w:space="0" w:color="auto"/>
              <w:left w:val="double" w:sz="6" w:space="0" w:color="auto"/>
              <w:bottom w:val="single" w:sz="4" w:space="0" w:color="auto"/>
              <w:right w:val="single" w:sz="4" w:space="0" w:color="auto"/>
            </w:tcBorders>
            <w:shd w:val="clear" w:color="auto" w:fill="auto"/>
          </w:tcPr>
          <w:p w14:paraId="3FE7E932" w14:textId="77777777" w:rsidR="00730CFD" w:rsidRPr="00C3472C" w:rsidRDefault="00730CFD" w:rsidP="007E345C">
            <w:pPr>
              <w:spacing w:after="0" w:line="240" w:lineRule="auto"/>
              <w:rPr>
                <w:rFonts w:ascii="Times New Roman" w:eastAsia="Times New Roman" w:hAnsi="Times New Roman"/>
                <w:b/>
                <w:bCs/>
                <w:sz w:val="20"/>
                <w:szCs w:val="20"/>
                <w:lang w:eastAsia="ru-RU"/>
              </w:rPr>
            </w:pPr>
            <w:r w:rsidRPr="00C3472C">
              <w:rPr>
                <w:rFonts w:ascii="Times New Roman" w:hAnsi="Times New Roman"/>
                <w:sz w:val="20"/>
                <w:szCs w:val="20"/>
              </w:rPr>
              <w:t xml:space="preserve"> - субсидии на софинансирование капитальных вложений</w:t>
            </w:r>
          </w:p>
        </w:tc>
        <w:tc>
          <w:tcPr>
            <w:tcW w:w="877" w:type="dxa"/>
            <w:tcBorders>
              <w:top w:val="single" w:sz="4" w:space="0" w:color="auto"/>
              <w:left w:val="nil"/>
              <w:bottom w:val="single" w:sz="4" w:space="0" w:color="auto"/>
              <w:right w:val="single" w:sz="4" w:space="0" w:color="auto"/>
            </w:tcBorders>
            <w:shd w:val="clear" w:color="auto" w:fill="auto"/>
            <w:vAlign w:val="center"/>
          </w:tcPr>
          <w:p w14:paraId="3EE9F0B7"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3 601,8 </w:t>
            </w:r>
          </w:p>
        </w:tc>
        <w:tc>
          <w:tcPr>
            <w:tcW w:w="877" w:type="dxa"/>
            <w:tcBorders>
              <w:top w:val="single" w:sz="4" w:space="0" w:color="auto"/>
              <w:left w:val="nil"/>
              <w:bottom w:val="single" w:sz="4" w:space="0" w:color="auto"/>
              <w:right w:val="single" w:sz="4" w:space="0" w:color="auto"/>
            </w:tcBorders>
            <w:shd w:val="clear" w:color="auto" w:fill="auto"/>
            <w:vAlign w:val="center"/>
          </w:tcPr>
          <w:p w14:paraId="2FC4763F"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3 339,5 </w:t>
            </w:r>
          </w:p>
        </w:tc>
        <w:tc>
          <w:tcPr>
            <w:tcW w:w="1081" w:type="dxa"/>
            <w:tcBorders>
              <w:top w:val="single" w:sz="4" w:space="0" w:color="auto"/>
              <w:left w:val="nil"/>
              <w:bottom w:val="single" w:sz="4" w:space="0" w:color="auto"/>
              <w:right w:val="single" w:sz="4" w:space="0" w:color="auto"/>
            </w:tcBorders>
            <w:shd w:val="clear" w:color="auto" w:fill="auto"/>
            <w:vAlign w:val="center"/>
          </w:tcPr>
          <w:p w14:paraId="1EF91998"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-262,3 </w:t>
            </w:r>
          </w:p>
        </w:tc>
        <w:tc>
          <w:tcPr>
            <w:tcW w:w="798" w:type="dxa"/>
            <w:tcBorders>
              <w:top w:val="single" w:sz="4" w:space="0" w:color="auto"/>
              <w:left w:val="nil"/>
              <w:bottom w:val="single" w:sz="4" w:space="0" w:color="auto"/>
              <w:right w:val="double" w:sz="6" w:space="0" w:color="auto"/>
            </w:tcBorders>
            <w:shd w:val="clear" w:color="auto" w:fill="auto"/>
            <w:vAlign w:val="center"/>
          </w:tcPr>
          <w:p w14:paraId="5557935D"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-7,3 </w:t>
            </w:r>
          </w:p>
        </w:tc>
      </w:tr>
      <w:tr w:rsidR="00730CFD" w:rsidRPr="00C3472C" w14:paraId="1876FE3E" w14:textId="77777777" w:rsidTr="009D6755">
        <w:trPr>
          <w:trHeight w:val="60"/>
        </w:trPr>
        <w:tc>
          <w:tcPr>
            <w:tcW w:w="5704" w:type="dxa"/>
            <w:tcBorders>
              <w:top w:val="single" w:sz="4" w:space="0" w:color="auto"/>
              <w:left w:val="double" w:sz="6" w:space="0" w:color="auto"/>
              <w:bottom w:val="double" w:sz="6" w:space="0" w:color="auto"/>
              <w:right w:val="single" w:sz="4" w:space="0" w:color="auto"/>
            </w:tcBorders>
            <w:shd w:val="clear" w:color="auto" w:fill="auto"/>
          </w:tcPr>
          <w:p w14:paraId="47F30E46" w14:textId="77777777" w:rsidR="00730CFD" w:rsidRPr="00C3472C" w:rsidRDefault="00730CFD" w:rsidP="007E345C">
            <w:pPr>
              <w:spacing w:after="0" w:line="240" w:lineRule="auto"/>
              <w:rPr>
                <w:rFonts w:ascii="Times New Roman" w:eastAsia="Times New Roman" w:hAnsi="Times New Roman"/>
                <w:b/>
                <w:bCs/>
                <w:sz w:val="20"/>
                <w:szCs w:val="20"/>
                <w:lang w:eastAsia="ru-RU"/>
              </w:rPr>
            </w:pPr>
            <w:r w:rsidRPr="00C3472C">
              <w:rPr>
                <w:rFonts w:ascii="Times New Roman" w:hAnsi="Times New Roman"/>
                <w:sz w:val="20"/>
                <w:szCs w:val="20"/>
              </w:rPr>
              <w:t xml:space="preserve"> - консолидированные субсидии</w:t>
            </w:r>
          </w:p>
        </w:tc>
        <w:tc>
          <w:tcPr>
            <w:tcW w:w="877" w:type="dxa"/>
            <w:tcBorders>
              <w:top w:val="single" w:sz="4" w:space="0" w:color="auto"/>
              <w:left w:val="nil"/>
              <w:bottom w:val="double" w:sz="6" w:space="0" w:color="auto"/>
              <w:right w:val="single" w:sz="4" w:space="0" w:color="auto"/>
            </w:tcBorders>
            <w:shd w:val="clear" w:color="auto" w:fill="auto"/>
            <w:vAlign w:val="center"/>
          </w:tcPr>
          <w:p w14:paraId="52777403"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287,1 </w:t>
            </w:r>
          </w:p>
        </w:tc>
        <w:tc>
          <w:tcPr>
            <w:tcW w:w="877" w:type="dxa"/>
            <w:tcBorders>
              <w:top w:val="single" w:sz="4" w:space="0" w:color="auto"/>
              <w:left w:val="nil"/>
              <w:bottom w:val="double" w:sz="6" w:space="0" w:color="auto"/>
              <w:right w:val="single" w:sz="4" w:space="0" w:color="auto"/>
            </w:tcBorders>
            <w:shd w:val="clear" w:color="auto" w:fill="auto"/>
            <w:vAlign w:val="center"/>
          </w:tcPr>
          <w:p w14:paraId="4BAA7619"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461,6 </w:t>
            </w:r>
          </w:p>
        </w:tc>
        <w:tc>
          <w:tcPr>
            <w:tcW w:w="1081" w:type="dxa"/>
            <w:tcBorders>
              <w:top w:val="single" w:sz="4" w:space="0" w:color="auto"/>
              <w:left w:val="nil"/>
              <w:bottom w:val="double" w:sz="6" w:space="0" w:color="auto"/>
              <w:right w:val="single" w:sz="4" w:space="0" w:color="auto"/>
            </w:tcBorders>
            <w:shd w:val="clear" w:color="auto" w:fill="auto"/>
            <w:vAlign w:val="center"/>
          </w:tcPr>
          <w:p w14:paraId="65818335"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174,5 </w:t>
            </w:r>
          </w:p>
        </w:tc>
        <w:tc>
          <w:tcPr>
            <w:tcW w:w="798" w:type="dxa"/>
            <w:tcBorders>
              <w:top w:val="single" w:sz="4" w:space="0" w:color="auto"/>
              <w:left w:val="nil"/>
              <w:bottom w:val="double" w:sz="6" w:space="0" w:color="auto"/>
              <w:right w:val="double" w:sz="6" w:space="0" w:color="auto"/>
            </w:tcBorders>
            <w:shd w:val="clear" w:color="auto" w:fill="auto"/>
            <w:vAlign w:val="center"/>
          </w:tcPr>
          <w:p w14:paraId="34937833" w14:textId="77777777" w:rsidR="00730CFD" w:rsidRPr="00C3472C" w:rsidRDefault="00730CFD" w:rsidP="007E345C">
            <w:pPr>
              <w:spacing w:after="0" w:line="240" w:lineRule="auto"/>
              <w:jc w:val="right"/>
              <w:rPr>
                <w:rFonts w:ascii="Times New Roman" w:eastAsia="Times New Roman" w:hAnsi="Times New Roman"/>
                <w:b/>
                <w:bCs/>
                <w:sz w:val="20"/>
                <w:szCs w:val="20"/>
                <w:lang w:eastAsia="ru-RU"/>
              </w:rPr>
            </w:pPr>
            <w:r w:rsidRPr="00C3472C">
              <w:rPr>
                <w:rFonts w:ascii="Times New Roman" w:hAnsi="Times New Roman"/>
                <w:sz w:val="20"/>
                <w:szCs w:val="20"/>
              </w:rPr>
              <w:t xml:space="preserve">60,8 </w:t>
            </w:r>
          </w:p>
        </w:tc>
      </w:tr>
    </w:tbl>
    <w:p w14:paraId="5176D404" w14:textId="77777777" w:rsidR="00B01C83" w:rsidRPr="00C3472C" w:rsidRDefault="00B01C83" w:rsidP="006F48B6">
      <w:pPr>
        <w:spacing w:after="0" w:line="240" w:lineRule="auto"/>
        <w:ind w:firstLine="709"/>
        <w:jc w:val="both"/>
        <w:rPr>
          <w:rFonts w:ascii="Times New Roman" w:hAnsi="Times New Roman"/>
          <w:sz w:val="16"/>
          <w:szCs w:val="16"/>
        </w:rPr>
      </w:pPr>
    </w:p>
    <w:p w14:paraId="328470CF" w14:textId="77777777" w:rsidR="00771B88" w:rsidRPr="00C3472C" w:rsidRDefault="00771B88" w:rsidP="00771B88">
      <w:pPr>
        <w:spacing w:after="0" w:line="240" w:lineRule="auto"/>
        <w:ind w:firstLine="709"/>
        <w:jc w:val="both"/>
        <w:rPr>
          <w:rFonts w:ascii="Times New Roman" w:hAnsi="Times New Roman"/>
          <w:sz w:val="28"/>
          <w:szCs w:val="28"/>
        </w:rPr>
      </w:pPr>
      <w:r w:rsidRPr="00C3472C">
        <w:rPr>
          <w:rFonts w:ascii="Times New Roman" w:hAnsi="Times New Roman"/>
          <w:sz w:val="28"/>
          <w:szCs w:val="28"/>
        </w:rPr>
        <w:t>Удельный вес субсидий, за исключением субсидий на софинансирование капитальных вложений (элемент вида расходов 521) в общей сумме субсидий из областного бюджета, перечисленной местным бюджетам за 9 месяцев 2021 года, является наибольшим и составляет 55,5 % на сумму 4 740,5 млн.руб.</w:t>
      </w:r>
    </w:p>
    <w:p w14:paraId="1AE12046" w14:textId="14B28272" w:rsidR="00B01C83" w:rsidRPr="00C3472C" w:rsidRDefault="00B01C83" w:rsidP="00981727">
      <w:pPr>
        <w:pStyle w:val="2"/>
        <w:spacing w:before="120" w:after="0" w:line="240" w:lineRule="auto"/>
        <w:jc w:val="center"/>
        <w:rPr>
          <w:rFonts w:ascii="Times New Roman" w:hAnsi="Times New Roman"/>
          <w:lang w:val="ru-RU"/>
        </w:rPr>
      </w:pPr>
      <w:bookmarkStart w:id="4" w:name="_Toc90458228"/>
      <w:r w:rsidRPr="00C3472C">
        <w:rPr>
          <w:rFonts w:ascii="Times New Roman" w:hAnsi="Times New Roman"/>
          <w:lang w:val="ru-RU"/>
        </w:rPr>
        <w:t>1.2. Расходы консолидированного бюджета Архангельской области</w:t>
      </w:r>
      <w:bookmarkEnd w:id="4"/>
      <w:r w:rsidRPr="00C3472C">
        <w:rPr>
          <w:rFonts w:ascii="Times New Roman" w:hAnsi="Times New Roman"/>
          <w:lang w:val="ru-RU"/>
        </w:rPr>
        <w:t xml:space="preserve"> </w:t>
      </w:r>
    </w:p>
    <w:p w14:paraId="499FD972" w14:textId="77777777" w:rsidR="00B01C83" w:rsidRPr="00C3472C" w:rsidRDefault="00B01C83" w:rsidP="00EC35AC">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представленным отчетам, расходы консолидированного бюджета Архангельской области за 9 месяцев 2021 года произведены в сумме 91 902,3 млн.руб. (за исключением внутренних оборотов между бюджетами) и к утвержденным бюджетной росписью годовым назначениям исполнены на 66,7 %.</w:t>
      </w:r>
    </w:p>
    <w:p w14:paraId="1465D737" w14:textId="284B976E" w:rsidR="00B01C83" w:rsidRPr="00C3472C" w:rsidRDefault="009D6755" w:rsidP="00EC35AC">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 рисунке</w:t>
      </w:r>
      <w:r w:rsidR="00B01C83" w:rsidRPr="00C3472C">
        <w:rPr>
          <w:rFonts w:ascii="Times New Roman" w:hAnsi="Times New Roman"/>
          <w:sz w:val="28"/>
          <w:szCs w:val="28"/>
        </w:rPr>
        <w:t xml:space="preserve"> </w:t>
      </w:r>
      <w:r w:rsidRPr="00C3472C">
        <w:rPr>
          <w:rFonts w:ascii="Times New Roman" w:hAnsi="Times New Roman"/>
          <w:sz w:val="28"/>
          <w:szCs w:val="28"/>
        </w:rPr>
        <w:t>5</w:t>
      </w:r>
      <w:r w:rsidR="00B01C83" w:rsidRPr="00C3472C">
        <w:rPr>
          <w:rFonts w:ascii="Times New Roman" w:hAnsi="Times New Roman"/>
          <w:sz w:val="28"/>
          <w:szCs w:val="28"/>
        </w:rPr>
        <w:t xml:space="preserve"> представлены показатели общей суммы расходов областного и местных бюджетов за 9 месяцев 2020 и 2021 годов.</w:t>
      </w:r>
    </w:p>
    <w:p w14:paraId="21FE0291" w14:textId="77777777" w:rsidR="00B01C83" w:rsidRPr="00C3472C" w:rsidRDefault="00B01C83" w:rsidP="00B01C83">
      <w:pPr>
        <w:keepNext/>
        <w:spacing w:after="0" w:line="240" w:lineRule="auto"/>
        <w:jc w:val="both"/>
      </w:pPr>
      <w:r w:rsidRPr="00C3472C">
        <w:rPr>
          <w:rFonts w:ascii="Times New Roman" w:hAnsi="Times New Roman"/>
          <w:noProof/>
          <w:sz w:val="28"/>
          <w:szCs w:val="28"/>
          <w:lang w:eastAsia="ru-RU"/>
        </w:rPr>
        <w:drawing>
          <wp:inline distT="0" distB="0" distL="0" distR="0" wp14:anchorId="581D3943" wp14:editId="742A9DE6">
            <wp:extent cx="6146359" cy="1796994"/>
            <wp:effectExtent l="0" t="0" r="698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56641" cy="1800000"/>
                    </a:xfrm>
                    <a:prstGeom prst="rect">
                      <a:avLst/>
                    </a:prstGeom>
                    <a:noFill/>
                  </pic:spPr>
                </pic:pic>
              </a:graphicData>
            </a:graphic>
          </wp:inline>
        </w:drawing>
      </w:r>
    </w:p>
    <w:p w14:paraId="28B54740" w14:textId="77777777" w:rsidR="00B01C83" w:rsidRPr="00C3472C" w:rsidRDefault="00B01C83" w:rsidP="003159BA">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областного бюджета и консолидированных бюджетов муниципальных образований за 9 месяцев 2020 и 2021 годов, млн.руб.</w:t>
      </w:r>
    </w:p>
    <w:p w14:paraId="4D7B1C2B" w14:textId="77777777" w:rsidR="00B01C83" w:rsidRPr="00C3472C" w:rsidRDefault="00B01C83" w:rsidP="00B01C83">
      <w:pPr>
        <w:spacing w:after="0" w:line="240" w:lineRule="auto"/>
        <w:ind w:firstLine="851"/>
        <w:jc w:val="both"/>
        <w:rPr>
          <w:rFonts w:ascii="Times New Roman" w:hAnsi="Times New Roman"/>
          <w:sz w:val="16"/>
          <w:szCs w:val="16"/>
          <w:highlight w:val="cyan"/>
        </w:rPr>
      </w:pPr>
    </w:p>
    <w:p w14:paraId="06F48720" w14:textId="77777777" w:rsidR="00B01C83" w:rsidRPr="00C3472C" w:rsidRDefault="00B01C83" w:rsidP="003159BA">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отношению к исполнению за 9 месяцев 2020 год рост расходов консолидированного бюджета за отчетный период составил 3 656,4 млн.руб. или на 4,1 %, где расходы областного бюджета увеличились на 2 159,6 млн.руб. (+2,8 %), а расходы консолидированных бюджетов муниципальных образований выросли на 3 446,1 млн.руб. или на 10,3 %.</w:t>
      </w:r>
    </w:p>
    <w:p w14:paraId="6DF08082" w14:textId="77777777" w:rsidR="00B01C83" w:rsidRPr="00C3472C" w:rsidRDefault="00B01C83" w:rsidP="003159BA">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Расходы консолидированного бюджета Архангельской области по состоянию на 01.10.2020 и на 01.10.2021 по разделам и подразделам бюджетной классификации РФ представлены в приложении № 2 к настоящему заключению.</w:t>
      </w:r>
    </w:p>
    <w:p w14:paraId="3E7EE9AC" w14:textId="107F1D98" w:rsidR="00B01C83" w:rsidRPr="00C3472C" w:rsidRDefault="00B01C83" w:rsidP="00B9109F">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данном разделе рассмотрены расходы, произведенные консолидированными бюджетами муниципальных образований Архангельской области. Сведения о расходах областного бюджета представлены в разделе «</w:t>
      </w:r>
      <w:r w:rsidRPr="00C3472C">
        <w:rPr>
          <w:rFonts w:ascii="Times New Roman" w:hAnsi="Times New Roman"/>
          <w:sz w:val="28"/>
          <w:szCs w:val="28"/>
          <w:u w:val="single"/>
        </w:rPr>
        <w:t>Расходы областного бюджета за 9 месяцев 2021 года</w:t>
      </w:r>
      <w:r w:rsidRPr="00C3472C">
        <w:rPr>
          <w:rFonts w:ascii="Times New Roman" w:hAnsi="Times New Roman"/>
          <w:sz w:val="28"/>
          <w:szCs w:val="28"/>
        </w:rPr>
        <w:t>» настоящего заключения.</w:t>
      </w:r>
    </w:p>
    <w:p w14:paraId="25D73B6F" w14:textId="1E0B72BD" w:rsidR="00B01C83" w:rsidRPr="00C3472C" w:rsidRDefault="00B01C83" w:rsidP="00B9109F">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общей суммы расходов консолидированного бюджета Архангельской области за 9 месяцев 2021 год</w:t>
      </w:r>
      <w:r w:rsidR="004C7B9E" w:rsidRPr="00C3472C">
        <w:rPr>
          <w:rFonts w:ascii="Times New Roman" w:hAnsi="Times New Roman"/>
          <w:sz w:val="28"/>
          <w:szCs w:val="28"/>
        </w:rPr>
        <w:t>а</w:t>
      </w:r>
      <w:r w:rsidRPr="00C3472C">
        <w:rPr>
          <w:rFonts w:ascii="Times New Roman" w:hAnsi="Times New Roman"/>
          <w:sz w:val="28"/>
          <w:szCs w:val="28"/>
        </w:rPr>
        <w:t xml:space="preserve"> муниципальные бюджеты (с учетом поселений) исполнены на общую сумму 37 047,8 млн.руб. или на 67,6 % к показателям бюджетной росписи на год.</w:t>
      </w:r>
    </w:p>
    <w:p w14:paraId="4D0FE3E5" w14:textId="20FCFC06" w:rsidR="00B01C83" w:rsidRPr="00C3472C" w:rsidRDefault="00B01C83" w:rsidP="00B9109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За отчетный период, по отношению к расходам за 9 месяцев 2020 года, отмечается </w:t>
      </w:r>
      <w:r w:rsidR="00636738" w:rsidRPr="00C3472C">
        <w:rPr>
          <w:rFonts w:ascii="Times New Roman" w:hAnsi="Times New Roman"/>
          <w:sz w:val="28"/>
          <w:szCs w:val="28"/>
        </w:rPr>
        <w:t xml:space="preserve">значительный </w:t>
      </w:r>
      <w:r w:rsidRPr="00C3472C">
        <w:rPr>
          <w:rFonts w:ascii="Times New Roman" w:hAnsi="Times New Roman"/>
          <w:sz w:val="28"/>
          <w:szCs w:val="28"/>
        </w:rPr>
        <w:t xml:space="preserve">рост расходов муниципальных бюджетов по следующим подразделам и видам расходов бюджетной классификации, отраженным в таблице </w:t>
      </w:r>
      <w:r w:rsidR="00753B84" w:rsidRPr="00C3472C">
        <w:rPr>
          <w:rFonts w:ascii="Times New Roman" w:hAnsi="Times New Roman"/>
          <w:sz w:val="28"/>
          <w:szCs w:val="28"/>
        </w:rPr>
        <w:t>5</w:t>
      </w:r>
      <w:r w:rsidRPr="00C3472C">
        <w:rPr>
          <w:rFonts w:ascii="Times New Roman" w:hAnsi="Times New Roman"/>
          <w:sz w:val="28"/>
          <w:szCs w:val="28"/>
        </w:rPr>
        <w:t>.</w:t>
      </w:r>
    </w:p>
    <w:p w14:paraId="75A6A879" w14:textId="77777777" w:rsidR="00B01C83" w:rsidRPr="00C3472C" w:rsidRDefault="00B01C83" w:rsidP="00B93887">
      <w:pPr>
        <w:pStyle w:val="aff0"/>
        <w:spacing w:after="0" w:line="240" w:lineRule="auto"/>
        <w:rPr>
          <w:rFonts w:ascii="Times New Roman" w:hAnsi="Times New Roman"/>
          <w:b w:val="0"/>
          <w:sz w:val="24"/>
          <w:szCs w:val="24"/>
        </w:rPr>
      </w:pPr>
    </w:p>
    <w:p w14:paraId="159A1375" w14:textId="77777777" w:rsidR="00B01C83" w:rsidRPr="00C3472C" w:rsidRDefault="00B01C83" w:rsidP="00B93887">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консолидированных бюджетов муниципальных образований Архангельской области (с учетом поселений) по отдельным подразделам и видам расходов бюджетной классификации за 9 месяцев 2020 и 2021 годов, млн.руб.</w:t>
      </w:r>
    </w:p>
    <w:tbl>
      <w:tblPr>
        <w:tblW w:w="9252" w:type="dxa"/>
        <w:tblInd w:w="85" w:type="dxa"/>
        <w:tblLayout w:type="fixed"/>
        <w:tblLook w:val="04A0" w:firstRow="1" w:lastRow="0" w:firstColumn="1" w:lastColumn="0" w:noHBand="0" w:noVBand="1"/>
      </w:tblPr>
      <w:tblGrid>
        <w:gridCol w:w="4854"/>
        <w:gridCol w:w="605"/>
        <w:gridCol w:w="950"/>
        <w:gridCol w:w="996"/>
        <w:gridCol w:w="996"/>
        <w:gridCol w:w="851"/>
      </w:tblGrid>
      <w:tr w:rsidR="00B01C83" w:rsidRPr="00C3472C" w14:paraId="6FE00772" w14:textId="77777777" w:rsidTr="004168C5">
        <w:trPr>
          <w:trHeight w:val="25"/>
          <w:tblHeader/>
        </w:trPr>
        <w:tc>
          <w:tcPr>
            <w:tcW w:w="485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E93FC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60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93F9731"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ВР</w:t>
            </w:r>
          </w:p>
        </w:tc>
        <w:tc>
          <w:tcPr>
            <w:tcW w:w="9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79828F6"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2020 г.</w:t>
            </w:r>
          </w:p>
        </w:tc>
        <w:tc>
          <w:tcPr>
            <w:tcW w:w="99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368505E" w14:textId="404DABBD" w:rsidR="00B01C83" w:rsidRPr="00C3472C" w:rsidRDefault="00B01C83" w:rsidP="004168C5">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9 мес. 2021 г</w:t>
            </w:r>
            <w:r w:rsidR="004168C5" w:rsidRPr="00C3472C">
              <w:rPr>
                <w:rFonts w:ascii="Times New Roman" w:eastAsia="Times New Roman" w:hAnsi="Times New Roman"/>
                <w:b/>
                <w:bCs/>
                <w:sz w:val="20"/>
                <w:szCs w:val="20"/>
                <w:lang w:eastAsia="ru-RU"/>
              </w:rPr>
              <w:t>.</w:t>
            </w:r>
          </w:p>
        </w:tc>
        <w:tc>
          <w:tcPr>
            <w:tcW w:w="1847" w:type="dxa"/>
            <w:gridSpan w:val="2"/>
            <w:tcBorders>
              <w:top w:val="double" w:sz="6" w:space="0" w:color="auto"/>
              <w:left w:val="nil"/>
              <w:bottom w:val="single" w:sz="4" w:space="0" w:color="auto"/>
              <w:right w:val="double" w:sz="6" w:space="0" w:color="000000"/>
            </w:tcBorders>
            <w:shd w:val="clear" w:color="auto" w:fill="auto"/>
            <w:vAlign w:val="center"/>
            <w:hideMark/>
          </w:tcPr>
          <w:p w14:paraId="73DFE84F"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Изменение (+,-)</w:t>
            </w:r>
          </w:p>
        </w:tc>
      </w:tr>
      <w:tr w:rsidR="00B01C83" w:rsidRPr="00C3472C" w14:paraId="14602489" w14:textId="77777777" w:rsidTr="004168C5">
        <w:trPr>
          <w:trHeight w:val="25"/>
          <w:tblHeader/>
        </w:trPr>
        <w:tc>
          <w:tcPr>
            <w:tcW w:w="4854" w:type="dxa"/>
            <w:vMerge/>
            <w:tcBorders>
              <w:top w:val="double" w:sz="6" w:space="0" w:color="auto"/>
              <w:left w:val="double" w:sz="6" w:space="0" w:color="auto"/>
              <w:bottom w:val="single" w:sz="4" w:space="0" w:color="auto"/>
              <w:right w:val="single" w:sz="4" w:space="0" w:color="auto"/>
            </w:tcBorders>
            <w:vAlign w:val="center"/>
            <w:hideMark/>
          </w:tcPr>
          <w:p w14:paraId="008A9E39"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605" w:type="dxa"/>
            <w:vMerge/>
            <w:tcBorders>
              <w:top w:val="double" w:sz="6" w:space="0" w:color="auto"/>
              <w:left w:val="single" w:sz="4" w:space="0" w:color="auto"/>
              <w:bottom w:val="single" w:sz="4" w:space="0" w:color="auto"/>
              <w:right w:val="single" w:sz="4" w:space="0" w:color="auto"/>
            </w:tcBorders>
            <w:vAlign w:val="center"/>
            <w:hideMark/>
          </w:tcPr>
          <w:p w14:paraId="60E4A348"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50" w:type="dxa"/>
            <w:vMerge/>
            <w:tcBorders>
              <w:top w:val="double" w:sz="6" w:space="0" w:color="auto"/>
              <w:left w:val="single" w:sz="4" w:space="0" w:color="auto"/>
              <w:bottom w:val="single" w:sz="4" w:space="0" w:color="auto"/>
              <w:right w:val="single" w:sz="4" w:space="0" w:color="auto"/>
            </w:tcBorders>
            <w:vAlign w:val="center"/>
            <w:hideMark/>
          </w:tcPr>
          <w:p w14:paraId="3E58F24D"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96" w:type="dxa"/>
            <w:vMerge/>
            <w:tcBorders>
              <w:top w:val="double" w:sz="6" w:space="0" w:color="auto"/>
              <w:left w:val="single" w:sz="4" w:space="0" w:color="auto"/>
              <w:bottom w:val="single" w:sz="4" w:space="0" w:color="auto"/>
              <w:right w:val="single" w:sz="4" w:space="0" w:color="auto"/>
            </w:tcBorders>
            <w:vAlign w:val="center"/>
            <w:hideMark/>
          </w:tcPr>
          <w:p w14:paraId="75543D8D"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996" w:type="dxa"/>
            <w:tcBorders>
              <w:top w:val="nil"/>
              <w:left w:val="nil"/>
              <w:bottom w:val="single" w:sz="4" w:space="0" w:color="auto"/>
              <w:right w:val="single" w:sz="4" w:space="0" w:color="auto"/>
            </w:tcBorders>
            <w:shd w:val="clear" w:color="auto" w:fill="auto"/>
            <w:vAlign w:val="center"/>
            <w:hideMark/>
          </w:tcPr>
          <w:p w14:paraId="3BCA324C" w14:textId="24830F51"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56F872FC" w14:textId="44C7287D"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436A18C4"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4766605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01 04. Функционирование... местных администраций, из них:</w:t>
            </w:r>
          </w:p>
        </w:tc>
        <w:tc>
          <w:tcPr>
            <w:tcW w:w="605" w:type="dxa"/>
            <w:tcBorders>
              <w:top w:val="nil"/>
              <w:left w:val="nil"/>
              <w:bottom w:val="single" w:sz="4" w:space="0" w:color="auto"/>
              <w:right w:val="single" w:sz="4" w:space="0" w:color="auto"/>
            </w:tcBorders>
            <w:shd w:val="clear" w:color="auto" w:fill="auto"/>
            <w:vAlign w:val="center"/>
            <w:hideMark/>
          </w:tcPr>
          <w:p w14:paraId="3D8A581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7F61976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1 326,9 </w:t>
            </w:r>
          </w:p>
        </w:tc>
        <w:tc>
          <w:tcPr>
            <w:tcW w:w="996" w:type="dxa"/>
            <w:tcBorders>
              <w:top w:val="nil"/>
              <w:left w:val="nil"/>
              <w:bottom w:val="single" w:sz="4" w:space="0" w:color="auto"/>
              <w:right w:val="single" w:sz="4" w:space="0" w:color="auto"/>
            </w:tcBorders>
            <w:shd w:val="clear" w:color="auto" w:fill="auto"/>
            <w:vAlign w:val="center"/>
            <w:hideMark/>
          </w:tcPr>
          <w:p w14:paraId="5DFA6E0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1 449,4 </w:t>
            </w:r>
          </w:p>
        </w:tc>
        <w:tc>
          <w:tcPr>
            <w:tcW w:w="996" w:type="dxa"/>
            <w:tcBorders>
              <w:top w:val="nil"/>
              <w:left w:val="nil"/>
              <w:bottom w:val="single" w:sz="4" w:space="0" w:color="auto"/>
              <w:right w:val="single" w:sz="4" w:space="0" w:color="auto"/>
            </w:tcBorders>
            <w:shd w:val="clear" w:color="auto" w:fill="auto"/>
            <w:vAlign w:val="center"/>
            <w:hideMark/>
          </w:tcPr>
          <w:p w14:paraId="6B5D2A4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122,5 </w:t>
            </w:r>
          </w:p>
        </w:tc>
        <w:tc>
          <w:tcPr>
            <w:tcW w:w="851" w:type="dxa"/>
            <w:tcBorders>
              <w:top w:val="nil"/>
              <w:left w:val="nil"/>
              <w:bottom w:val="single" w:sz="4" w:space="0" w:color="auto"/>
              <w:right w:val="double" w:sz="6" w:space="0" w:color="auto"/>
            </w:tcBorders>
            <w:shd w:val="clear" w:color="auto" w:fill="auto"/>
            <w:vAlign w:val="center"/>
            <w:hideMark/>
          </w:tcPr>
          <w:p w14:paraId="702B2CF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9,2 </w:t>
            </w:r>
          </w:p>
        </w:tc>
      </w:tr>
      <w:tr w:rsidR="00B01C83" w:rsidRPr="00C3472C" w14:paraId="739C60F4"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844E0D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расходы на выплаты персоналу</w:t>
            </w:r>
          </w:p>
        </w:tc>
        <w:tc>
          <w:tcPr>
            <w:tcW w:w="605" w:type="dxa"/>
            <w:tcBorders>
              <w:top w:val="nil"/>
              <w:left w:val="nil"/>
              <w:bottom w:val="single" w:sz="4" w:space="0" w:color="auto"/>
              <w:right w:val="single" w:sz="4" w:space="0" w:color="auto"/>
            </w:tcBorders>
            <w:shd w:val="clear" w:color="auto" w:fill="auto"/>
            <w:vAlign w:val="center"/>
            <w:hideMark/>
          </w:tcPr>
          <w:p w14:paraId="6573209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100</w:t>
            </w:r>
          </w:p>
        </w:tc>
        <w:tc>
          <w:tcPr>
            <w:tcW w:w="950" w:type="dxa"/>
            <w:tcBorders>
              <w:top w:val="nil"/>
              <w:left w:val="nil"/>
              <w:bottom w:val="single" w:sz="4" w:space="0" w:color="auto"/>
              <w:right w:val="single" w:sz="4" w:space="0" w:color="auto"/>
            </w:tcBorders>
            <w:shd w:val="clear" w:color="auto" w:fill="auto"/>
            <w:vAlign w:val="center"/>
            <w:hideMark/>
          </w:tcPr>
          <w:p w14:paraId="0CB6952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1 160,1 </w:t>
            </w:r>
          </w:p>
        </w:tc>
        <w:tc>
          <w:tcPr>
            <w:tcW w:w="996" w:type="dxa"/>
            <w:tcBorders>
              <w:top w:val="nil"/>
              <w:left w:val="nil"/>
              <w:bottom w:val="single" w:sz="4" w:space="0" w:color="auto"/>
              <w:right w:val="single" w:sz="4" w:space="0" w:color="auto"/>
            </w:tcBorders>
            <w:shd w:val="clear" w:color="auto" w:fill="auto"/>
            <w:vAlign w:val="center"/>
            <w:hideMark/>
          </w:tcPr>
          <w:p w14:paraId="5383DD0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1 266,8 </w:t>
            </w:r>
          </w:p>
        </w:tc>
        <w:tc>
          <w:tcPr>
            <w:tcW w:w="996" w:type="dxa"/>
            <w:tcBorders>
              <w:top w:val="nil"/>
              <w:left w:val="nil"/>
              <w:bottom w:val="single" w:sz="4" w:space="0" w:color="auto"/>
              <w:right w:val="single" w:sz="4" w:space="0" w:color="auto"/>
            </w:tcBorders>
            <w:shd w:val="clear" w:color="auto" w:fill="auto"/>
            <w:vAlign w:val="center"/>
            <w:hideMark/>
          </w:tcPr>
          <w:p w14:paraId="04C2CDF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106,7 </w:t>
            </w:r>
          </w:p>
        </w:tc>
        <w:tc>
          <w:tcPr>
            <w:tcW w:w="851" w:type="dxa"/>
            <w:tcBorders>
              <w:top w:val="nil"/>
              <w:left w:val="nil"/>
              <w:bottom w:val="single" w:sz="4" w:space="0" w:color="auto"/>
              <w:right w:val="double" w:sz="6" w:space="0" w:color="auto"/>
            </w:tcBorders>
            <w:shd w:val="clear" w:color="auto" w:fill="auto"/>
            <w:vAlign w:val="center"/>
            <w:hideMark/>
          </w:tcPr>
          <w:p w14:paraId="4064BC6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9,2 </w:t>
            </w:r>
          </w:p>
        </w:tc>
      </w:tr>
      <w:tr w:rsidR="00B01C83" w:rsidRPr="00C3472C" w14:paraId="321A4D7F"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14070EB"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01 13. Другие общегосударственные вопросы, из них:</w:t>
            </w:r>
          </w:p>
        </w:tc>
        <w:tc>
          <w:tcPr>
            <w:tcW w:w="605" w:type="dxa"/>
            <w:tcBorders>
              <w:top w:val="nil"/>
              <w:left w:val="nil"/>
              <w:bottom w:val="single" w:sz="4" w:space="0" w:color="auto"/>
              <w:right w:val="single" w:sz="4" w:space="0" w:color="auto"/>
            </w:tcBorders>
            <w:shd w:val="clear" w:color="auto" w:fill="auto"/>
            <w:vAlign w:val="center"/>
            <w:hideMark/>
          </w:tcPr>
          <w:p w14:paraId="3038C00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0C2B085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843,1 </w:t>
            </w:r>
          </w:p>
        </w:tc>
        <w:tc>
          <w:tcPr>
            <w:tcW w:w="996" w:type="dxa"/>
            <w:tcBorders>
              <w:top w:val="nil"/>
              <w:left w:val="nil"/>
              <w:bottom w:val="single" w:sz="4" w:space="0" w:color="auto"/>
              <w:right w:val="single" w:sz="4" w:space="0" w:color="auto"/>
            </w:tcBorders>
            <w:shd w:val="clear" w:color="auto" w:fill="auto"/>
            <w:vAlign w:val="center"/>
            <w:hideMark/>
          </w:tcPr>
          <w:p w14:paraId="69EC800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935,1 </w:t>
            </w:r>
          </w:p>
        </w:tc>
        <w:tc>
          <w:tcPr>
            <w:tcW w:w="996" w:type="dxa"/>
            <w:tcBorders>
              <w:top w:val="nil"/>
              <w:left w:val="nil"/>
              <w:bottom w:val="single" w:sz="4" w:space="0" w:color="auto"/>
              <w:right w:val="single" w:sz="4" w:space="0" w:color="auto"/>
            </w:tcBorders>
            <w:shd w:val="clear" w:color="auto" w:fill="auto"/>
            <w:vAlign w:val="center"/>
            <w:hideMark/>
          </w:tcPr>
          <w:p w14:paraId="30F82E6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92,0 </w:t>
            </w:r>
          </w:p>
        </w:tc>
        <w:tc>
          <w:tcPr>
            <w:tcW w:w="851" w:type="dxa"/>
            <w:tcBorders>
              <w:top w:val="nil"/>
              <w:left w:val="nil"/>
              <w:bottom w:val="single" w:sz="4" w:space="0" w:color="auto"/>
              <w:right w:val="double" w:sz="6" w:space="0" w:color="auto"/>
            </w:tcBorders>
            <w:shd w:val="clear" w:color="auto" w:fill="auto"/>
            <w:vAlign w:val="center"/>
            <w:hideMark/>
          </w:tcPr>
          <w:p w14:paraId="3C194FE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10,9 </w:t>
            </w:r>
          </w:p>
        </w:tc>
      </w:tr>
      <w:tr w:rsidR="00B01C83" w:rsidRPr="00C3472C" w14:paraId="738ADB65"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361BC40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расходы на выплаты персоналу</w:t>
            </w:r>
          </w:p>
        </w:tc>
        <w:tc>
          <w:tcPr>
            <w:tcW w:w="605" w:type="dxa"/>
            <w:tcBorders>
              <w:top w:val="nil"/>
              <w:left w:val="nil"/>
              <w:bottom w:val="single" w:sz="4" w:space="0" w:color="auto"/>
              <w:right w:val="single" w:sz="4" w:space="0" w:color="auto"/>
            </w:tcBorders>
            <w:shd w:val="clear" w:color="auto" w:fill="auto"/>
            <w:vAlign w:val="center"/>
            <w:hideMark/>
          </w:tcPr>
          <w:p w14:paraId="623CE21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100</w:t>
            </w:r>
          </w:p>
        </w:tc>
        <w:tc>
          <w:tcPr>
            <w:tcW w:w="950" w:type="dxa"/>
            <w:tcBorders>
              <w:top w:val="nil"/>
              <w:left w:val="nil"/>
              <w:bottom w:val="single" w:sz="4" w:space="0" w:color="auto"/>
              <w:right w:val="single" w:sz="4" w:space="0" w:color="auto"/>
            </w:tcBorders>
            <w:shd w:val="clear" w:color="auto" w:fill="auto"/>
            <w:vAlign w:val="center"/>
            <w:hideMark/>
          </w:tcPr>
          <w:p w14:paraId="54B97A9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453,0 </w:t>
            </w:r>
          </w:p>
        </w:tc>
        <w:tc>
          <w:tcPr>
            <w:tcW w:w="996" w:type="dxa"/>
            <w:tcBorders>
              <w:top w:val="nil"/>
              <w:left w:val="nil"/>
              <w:bottom w:val="single" w:sz="4" w:space="0" w:color="auto"/>
              <w:right w:val="single" w:sz="4" w:space="0" w:color="auto"/>
            </w:tcBorders>
            <w:shd w:val="clear" w:color="auto" w:fill="auto"/>
            <w:vAlign w:val="center"/>
            <w:hideMark/>
          </w:tcPr>
          <w:p w14:paraId="6AA1F46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498,3 </w:t>
            </w:r>
          </w:p>
        </w:tc>
        <w:tc>
          <w:tcPr>
            <w:tcW w:w="996" w:type="dxa"/>
            <w:tcBorders>
              <w:top w:val="nil"/>
              <w:left w:val="nil"/>
              <w:bottom w:val="single" w:sz="4" w:space="0" w:color="auto"/>
              <w:right w:val="single" w:sz="4" w:space="0" w:color="auto"/>
            </w:tcBorders>
            <w:shd w:val="clear" w:color="auto" w:fill="auto"/>
            <w:vAlign w:val="center"/>
            <w:hideMark/>
          </w:tcPr>
          <w:p w14:paraId="622B3BE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45,3 </w:t>
            </w:r>
          </w:p>
        </w:tc>
        <w:tc>
          <w:tcPr>
            <w:tcW w:w="851" w:type="dxa"/>
            <w:tcBorders>
              <w:top w:val="nil"/>
              <w:left w:val="nil"/>
              <w:bottom w:val="single" w:sz="4" w:space="0" w:color="auto"/>
              <w:right w:val="double" w:sz="6" w:space="0" w:color="auto"/>
            </w:tcBorders>
            <w:shd w:val="clear" w:color="auto" w:fill="auto"/>
            <w:vAlign w:val="center"/>
            <w:hideMark/>
          </w:tcPr>
          <w:p w14:paraId="2FA54D1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 </w:t>
            </w:r>
          </w:p>
        </w:tc>
      </w:tr>
      <w:tr w:rsidR="00B01C83" w:rsidRPr="00C3472C" w14:paraId="780E06E5"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310F977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закупка товаров, работ и услуг </w:t>
            </w:r>
          </w:p>
        </w:tc>
        <w:tc>
          <w:tcPr>
            <w:tcW w:w="605" w:type="dxa"/>
            <w:tcBorders>
              <w:top w:val="nil"/>
              <w:left w:val="nil"/>
              <w:bottom w:val="single" w:sz="4" w:space="0" w:color="auto"/>
              <w:right w:val="single" w:sz="4" w:space="0" w:color="auto"/>
            </w:tcBorders>
            <w:shd w:val="clear" w:color="auto" w:fill="auto"/>
            <w:vAlign w:val="center"/>
            <w:hideMark/>
          </w:tcPr>
          <w:p w14:paraId="3E31BDA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200</w:t>
            </w:r>
          </w:p>
        </w:tc>
        <w:tc>
          <w:tcPr>
            <w:tcW w:w="950" w:type="dxa"/>
            <w:tcBorders>
              <w:top w:val="nil"/>
              <w:left w:val="nil"/>
              <w:bottom w:val="single" w:sz="4" w:space="0" w:color="auto"/>
              <w:right w:val="single" w:sz="4" w:space="0" w:color="auto"/>
            </w:tcBorders>
            <w:shd w:val="clear" w:color="auto" w:fill="auto"/>
            <w:vAlign w:val="center"/>
            <w:hideMark/>
          </w:tcPr>
          <w:p w14:paraId="1546070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273,8 </w:t>
            </w:r>
          </w:p>
        </w:tc>
        <w:tc>
          <w:tcPr>
            <w:tcW w:w="996" w:type="dxa"/>
            <w:tcBorders>
              <w:top w:val="nil"/>
              <w:left w:val="nil"/>
              <w:bottom w:val="single" w:sz="4" w:space="0" w:color="auto"/>
              <w:right w:val="single" w:sz="4" w:space="0" w:color="auto"/>
            </w:tcBorders>
            <w:shd w:val="clear" w:color="auto" w:fill="auto"/>
            <w:vAlign w:val="center"/>
            <w:hideMark/>
          </w:tcPr>
          <w:p w14:paraId="3A87D94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262,6 </w:t>
            </w:r>
          </w:p>
        </w:tc>
        <w:tc>
          <w:tcPr>
            <w:tcW w:w="996" w:type="dxa"/>
            <w:tcBorders>
              <w:top w:val="nil"/>
              <w:left w:val="nil"/>
              <w:bottom w:val="single" w:sz="4" w:space="0" w:color="auto"/>
              <w:right w:val="single" w:sz="4" w:space="0" w:color="auto"/>
            </w:tcBorders>
            <w:shd w:val="clear" w:color="auto" w:fill="auto"/>
            <w:vAlign w:val="center"/>
            <w:hideMark/>
          </w:tcPr>
          <w:p w14:paraId="08A754C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-11,2 </w:t>
            </w:r>
          </w:p>
        </w:tc>
        <w:tc>
          <w:tcPr>
            <w:tcW w:w="851" w:type="dxa"/>
            <w:tcBorders>
              <w:top w:val="nil"/>
              <w:left w:val="nil"/>
              <w:bottom w:val="single" w:sz="4" w:space="0" w:color="auto"/>
              <w:right w:val="double" w:sz="6" w:space="0" w:color="auto"/>
            </w:tcBorders>
            <w:shd w:val="clear" w:color="auto" w:fill="auto"/>
            <w:vAlign w:val="center"/>
            <w:hideMark/>
          </w:tcPr>
          <w:p w14:paraId="166D3EC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 </w:t>
            </w:r>
          </w:p>
        </w:tc>
      </w:tr>
      <w:tr w:rsidR="00B01C83" w:rsidRPr="00C3472C" w14:paraId="31A44A8C"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4D2B7EA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иные бюджетные ассигнования</w:t>
            </w:r>
          </w:p>
        </w:tc>
        <w:tc>
          <w:tcPr>
            <w:tcW w:w="605" w:type="dxa"/>
            <w:tcBorders>
              <w:top w:val="nil"/>
              <w:left w:val="nil"/>
              <w:bottom w:val="single" w:sz="4" w:space="0" w:color="auto"/>
              <w:right w:val="single" w:sz="4" w:space="0" w:color="auto"/>
            </w:tcBorders>
            <w:shd w:val="clear" w:color="auto" w:fill="auto"/>
            <w:vAlign w:val="center"/>
            <w:hideMark/>
          </w:tcPr>
          <w:p w14:paraId="18A658B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800</w:t>
            </w:r>
          </w:p>
        </w:tc>
        <w:tc>
          <w:tcPr>
            <w:tcW w:w="950" w:type="dxa"/>
            <w:tcBorders>
              <w:top w:val="nil"/>
              <w:left w:val="nil"/>
              <w:bottom w:val="single" w:sz="4" w:space="0" w:color="auto"/>
              <w:right w:val="single" w:sz="4" w:space="0" w:color="auto"/>
            </w:tcBorders>
            <w:shd w:val="clear" w:color="auto" w:fill="auto"/>
            <w:vAlign w:val="center"/>
            <w:hideMark/>
          </w:tcPr>
          <w:p w14:paraId="40A6E12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99,1 </w:t>
            </w:r>
          </w:p>
        </w:tc>
        <w:tc>
          <w:tcPr>
            <w:tcW w:w="996" w:type="dxa"/>
            <w:tcBorders>
              <w:top w:val="nil"/>
              <w:left w:val="nil"/>
              <w:bottom w:val="single" w:sz="4" w:space="0" w:color="auto"/>
              <w:right w:val="single" w:sz="4" w:space="0" w:color="auto"/>
            </w:tcBorders>
            <w:shd w:val="clear" w:color="auto" w:fill="auto"/>
            <w:vAlign w:val="center"/>
            <w:hideMark/>
          </w:tcPr>
          <w:p w14:paraId="5D17E86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120,5 </w:t>
            </w:r>
          </w:p>
        </w:tc>
        <w:tc>
          <w:tcPr>
            <w:tcW w:w="996" w:type="dxa"/>
            <w:tcBorders>
              <w:top w:val="nil"/>
              <w:left w:val="nil"/>
              <w:bottom w:val="single" w:sz="4" w:space="0" w:color="auto"/>
              <w:right w:val="single" w:sz="4" w:space="0" w:color="auto"/>
            </w:tcBorders>
            <w:shd w:val="clear" w:color="auto" w:fill="auto"/>
            <w:vAlign w:val="center"/>
            <w:hideMark/>
          </w:tcPr>
          <w:p w14:paraId="793CD9A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21,4 </w:t>
            </w:r>
          </w:p>
        </w:tc>
        <w:tc>
          <w:tcPr>
            <w:tcW w:w="851" w:type="dxa"/>
            <w:tcBorders>
              <w:top w:val="nil"/>
              <w:left w:val="nil"/>
              <w:bottom w:val="single" w:sz="4" w:space="0" w:color="auto"/>
              <w:right w:val="double" w:sz="6" w:space="0" w:color="auto"/>
            </w:tcBorders>
            <w:shd w:val="clear" w:color="auto" w:fill="auto"/>
            <w:vAlign w:val="center"/>
            <w:hideMark/>
          </w:tcPr>
          <w:p w14:paraId="2E774BD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21,6 </w:t>
            </w:r>
          </w:p>
        </w:tc>
      </w:tr>
      <w:tr w:rsidR="00B01C83" w:rsidRPr="00C3472C" w14:paraId="61A396F4"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06CCAA7D"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03 10. Защита населения и территории от чрезвычайных ситуаций природного и техногенного характера, пожарная безопасность, из них:</w:t>
            </w:r>
          </w:p>
        </w:tc>
        <w:tc>
          <w:tcPr>
            <w:tcW w:w="605" w:type="dxa"/>
            <w:tcBorders>
              <w:top w:val="nil"/>
              <w:left w:val="nil"/>
              <w:bottom w:val="single" w:sz="4" w:space="0" w:color="auto"/>
              <w:right w:val="single" w:sz="4" w:space="0" w:color="auto"/>
            </w:tcBorders>
            <w:shd w:val="clear" w:color="auto" w:fill="auto"/>
            <w:vAlign w:val="center"/>
            <w:hideMark/>
          </w:tcPr>
          <w:p w14:paraId="74B537C7"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6729BA3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16,5 </w:t>
            </w:r>
          </w:p>
        </w:tc>
        <w:tc>
          <w:tcPr>
            <w:tcW w:w="996" w:type="dxa"/>
            <w:tcBorders>
              <w:top w:val="nil"/>
              <w:left w:val="nil"/>
              <w:bottom w:val="single" w:sz="4" w:space="0" w:color="auto"/>
              <w:right w:val="single" w:sz="4" w:space="0" w:color="auto"/>
            </w:tcBorders>
            <w:shd w:val="clear" w:color="auto" w:fill="auto"/>
            <w:vAlign w:val="center"/>
            <w:hideMark/>
          </w:tcPr>
          <w:p w14:paraId="46DA943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177,1 </w:t>
            </w:r>
          </w:p>
        </w:tc>
        <w:tc>
          <w:tcPr>
            <w:tcW w:w="996" w:type="dxa"/>
            <w:tcBorders>
              <w:top w:val="nil"/>
              <w:left w:val="nil"/>
              <w:bottom w:val="single" w:sz="4" w:space="0" w:color="auto"/>
              <w:right w:val="single" w:sz="4" w:space="0" w:color="auto"/>
            </w:tcBorders>
            <w:shd w:val="clear" w:color="auto" w:fill="auto"/>
            <w:vAlign w:val="center"/>
            <w:hideMark/>
          </w:tcPr>
          <w:p w14:paraId="4A741A6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160,6 </w:t>
            </w:r>
          </w:p>
        </w:tc>
        <w:tc>
          <w:tcPr>
            <w:tcW w:w="851" w:type="dxa"/>
            <w:tcBorders>
              <w:top w:val="nil"/>
              <w:left w:val="nil"/>
              <w:bottom w:val="single" w:sz="4" w:space="0" w:color="auto"/>
              <w:right w:val="double" w:sz="6" w:space="0" w:color="auto"/>
            </w:tcBorders>
            <w:shd w:val="clear" w:color="auto" w:fill="auto"/>
            <w:vAlign w:val="center"/>
            <w:hideMark/>
          </w:tcPr>
          <w:p w14:paraId="6326C6C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10,7 раза</w:t>
            </w:r>
          </w:p>
        </w:tc>
      </w:tr>
      <w:tr w:rsidR="00B01C83" w:rsidRPr="00C3472C" w14:paraId="7633D32D"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BE2FB5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расходы на выплаты персоналу</w:t>
            </w:r>
          </w:p>
        </w:tc>
        <w:tc>
          <w:tcPr>
            <w:tcW w:w="605" w:type="dxa"/>
            <w:tcBorders>
              <w:top w:val="nil"/>
              <w:left w:val="nil"/>
              <w:bottom w:val="single" w:sz="4" w:space="0" w:color="auto"/>
              <w:right w:val="single" w:sz="4" w:space="0" w:color="auto"/>
            </w:tcBorders>
            <w:shd w:val="clear" w:color="auto" w:fill="auto"/>
            <w:vAlign w:val="center"/>
            <w:hideMark/>
          </w:tcPr>
          <w:p w14:paraId="2DD1E7C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100</w:t>
            </w:r>
          </w:p>
        </w:tc>
        <w:tc>
          <w:tcPr>
            <w:tcW w:w="950" w:type="dxa"/>
            <w:tcBorders>
              <w:top w:val="nil"/>
              <w:left w:val="nil"/>
              <w:bottom w:val="single" w:sz="4" w:space="0" w:color="auto"/>
              <w:right w:val="single" w:sz="4" w:space="0" w:color="auto"/>
            </w:tcBorders>
            <w:shd w:val="clear" w:color="auto" w:fill="auto"/>
            <w:vAlign w:val="center"/>
            <w:hideMark/>
          </w:tcPr>
          <w:p w14:paraId="68B520E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96" w:type="dxa"/>
            <w:tcBorders>
              <w:top w:val="nil"/>
              <w:left w:val="nil"/>
              <w:bottom w:val="single" w:sz="4" w:space="0" w:color="auto"/>
              <w:right w:val="single" w:sz="4" w:space="0" w:color="auto"/>
            </w:tcBorders>
            <w:shd w:val="clear" w:color="auto" w:fill="auto"/>
            <w:vAlign w:val="center"/>
            <w:hideMark/>
          </w:tcPr>
          <w:p w14:paraId="07BBD11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113,0 </w:t>
            </w:r>
          </w:p>
        </w:tc>
        <w:tc>
          <w:tcPr>
            <w:tcW w:w="996" w:type="dxa"/>
            <w:tcBorders>
              <w:top w:val="nil"/>
              <w:left w:val="nil"/>
              <w:bottom w:val="single" w:sz="4" w:space="0" w:color="auto"/>
              <w:right w:val="single" w:sz="4" w:space="0" w:color="auto"/>
            </w:tcBorders>
            <w:shd w:val="clear" w:color="auto" w:fill="auto"/>
            <w:vAlign w:val="center"/>
            <w:hideMark/>
          </w:tcPr>
          <w:p w14:paraId="4B51991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112,6 </w:t>
            </w:r>
          </w:p>
        </w:tc>
        <w:tc>
          <w:tcPr>
            <w:tcW w:w="851" w:type="dxa"/>
            <w:tcBorders>
              <w:top w:val="nil"/>
              <w:left w:val="nil"/>
              <w:bottom w:val="single" w:sz="4" w:space="0" w:color="auto"/>
              <w:right w:val="double" w:sz="6" w:space="0" w:color="auto"/>
            </w:tcBorders>
            <w:shd w:val="clear" w:color="auto" w:fill="auto"/>
            <w:vAlign w:val="center"/>
            <w:hideMark/>
          </w:tcPr>
          <w:p w14:paraId="146B5F4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258,2 раза</w:t>
            </w:r>
          </w:p>
        </w:tc>
      </w:tr>
      <w:tr w:rsidR="00B01C83" w:rsidRPr="00C3472C" w14:paraId="7661529D"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3D396D1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закупка товаров, работ и услуг </w:t>
            </w:r>
          </w:p>
        </w:tc>
        <w:tc>
          <w:tcPr>
            <w:tcW w:w="605" w:type="dxa"/>
            <w:tcBorders>
              <w:top w:val="nil"/>
              <w:left w:val="nil"/>
              <w:bottom w:val="single" w:sz="4" w:space="0" w:color="auto"/>
              <w:right w:val="single" w:sz="4" w:space="0" w:color="auto"/>
            </w:tcBorders>
            <w:shd w:val="clear" w:color="auto" w:fill="auto"/>
            <w:vAlign w:val="center"/>
            <w:hideMark/>
          </w:tcPr>
          <w:p w14:paraId="5F1BF6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200</w:t>
            </w:r>
          </w:p>
        </w:tc>
        <w:tc>
          <w:tcPr>
            <w:tcW w:w="950" w:type="dxa"/>
            <w:tcBorders>
              <w:top w:val="nil"/>
              <w:left w:val="nil"/>
              <w:bottom w:val="single" w:sz="4" w:space="0" w:color="auto"/>
              <w:right w:val="single" w:sz="4" w:space="0" w:color="auto"/>
            </w:tcBorders>
            <w:shd w:val="clear" w:color="auto" w:fill="auto"/>
            <w:vAlign w:val="center"/>
            <w:hideMark/>
          </w:tcPr>
          <w:p w14:paraId="4ED9288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14,6 </w:t>
            </w:r>
          </w:p>
        </w:tc>
        <w:tc>
          <w:tcPr>
            <w:tcW w:w="996" w:type="dxa"/>
            <w:tcBorders>
              <w:top w:val="nil"/>
              <w:left w:val="nil"/>
              <w:bottom w:val="single" w:sz="4" w:space="0" w:color="auto"/>
              <w:right w:val="single" w:sz="4" w:space="0" w:color="auto"/>
            </w:tcBorders>
            <w:shd w:val="clear" w:color="auto" w:fill="auto"/>
            <w:vAlign w:val="center"/>
            <w:hideMark/>
          </w:tcPr>
          <w:p w14:paraId="7BF503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56,0 </w:t>
            </w:r>
          </w:p>
        </w:tc>
        <w:tc>
          <w:tcPr>
            <w:tcW w:w="996" w:type="dxa"/>
            <w:tcBorders>
              <w:top w:val="nil"/>
              <w:left w:val="nil"/>
              <w:bottom w:val="single" w:sz="4" w:space="0" w:color="auto"/>
              <w:right w:val="single" w:sz="4" w:space="0" w:color="auto"/>
            </w:tcBorders>
            <w:shd w:val="clear" w:color="auto" w:fill="auto"/>
            <w:vAlign w:val="center"/>
            <w:hideMark/>
          </w:tcPr>
          <w:p w14:paraId="01A0EA1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41,4 </w:t>
            </w:r>
          </w:p>
        </w:tc>
        <w:tc>
          <w:tcPr>
            <w:tcW w:w="851" w:type="dxa"/>
            <w:tcBorders>
              <w:top w:val="nil"/>
              <w:left w:val="nil"/>
              <w:bottom w:val="single" w:sz="4" w:space="0" w:color="auto"/>
              <w:right w:val="double" w:sz="6" w:space="0" w:color="auto"/>
            </w:tcBorders>
            <w:shd w:val="clear" w:color="auto" w:fill="auto"/>
            <w:vAlign w:val="center"/>
            <w:hideMark/>
          </w:tcPr>
          <w:p w14:paraId="1540EA1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3,8 раза</w:t>
            </w:r>
          </w:p>
        </w:tc>
      </w:tr>
      <w:tr w:rsidR="00B01C83" w:rsidRPr="00C3472C" w14:paraId="38347C0A"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0EAB49B6"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04 09. Дорожное хозяйство (дорожные фонды), из них:</w:t>
            </w:r>
          </w:p>
        </w:tc>
        <w:tc>
          <w:tcPr>
            <w:tcW w:w="605" w:type="dxa"/>
            <w:tcBorders>
              <w:top w:val="nil"/>
              <w:left w:val="nil"/>
              <w:bottom w:val="single" w:sz="4" w:space="0" w:color="auto"/>
              <w:right w:val="single" w:sz="4" w:space="0" w:color="auto"/>
            </w:tcBorders>
            <w:shd w:val="clear" w:color="auto" w:fill="auto"/>
            <w:vAlign w:val="center"/>
            <w:hideMark/>
          </w:tcPr>
          <w:p w14:paraId="5C377FF1"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58341C9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2 633,7 </w:t>
            </w:r>
          </w:p>
        </w:tc>
        <w:tc>
          <w:tcPr>
            <w:tcW w:w="996" w:type="dxa"/>
            <w:tcBorders>
              <w:top w:val="nil"/>
              <w:left w:val="nil"/>
              <w:bottom w:val="single" w:sz="4" w:space="0" w:color="auto"/>
              <w:right w:val="single" w:sz="4" w:space="0" w:color="auto"/>
            </w:tcBorders>
            <w:shd w:val="clear" w:color="auto" w:fill="auto"/>
            <w:vAlign w:val="center"/>
            <w:hideMark/>
          </w:tcPr>
          <w:p w14:paraId="62389C3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2 937,6 </w:t>
            </w:r>
          </w:p>
        </w:tc>
        <w:tc>
          <w:tcPr>
            <w:tcW w:w="996" w:type="dxa"/>
            <w:tcBorders>
              <w:top w:val="nil"/>
              <w:left w:val="nil"/>
              <w:bottom w:val="single" w:sz="4" w:space="0" w:color="auto"/>
              <w:right w:val="single" w:sz="4" w:space="0" w:color="auto"/>
            </w:tcBorders>
            <w:shd w:val="clear" w:color="auto" w:fill="auto"/>
            <w:vAlign w:val="center"/>
            <w:hideMark/>
          </w:tcPr>
          <w:p w14:paraId="30CF183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303,9 </w:t>
            </w:r>
          </w:p>
        </w:tc>
        <w:tc>
          <w:tcPr>
            <w:tcW w:w="851" w:type="dxa"/>
            <w:tcBorders>
              <w:top w:val="nil"/>
              <w:left w:val="nil"/>
              <w:bottom w:val="single" w:sz="4" w:space="0" w:color="auto"/>
              <w:right w:val="double" w:sz="6" w:space="0" w:color="auto"/>
            </w:tcBorders>
            <w:shd w:val="clear" w:color="auto" w:fill="auto"/>
            <w:vAlign w:val="center"/>
            <w:hideMark/>
          </w:tcPr>
          <w:p w14:paraId="13E0F57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11,5 </w:t>
            </w:r>
          </w:p>
        </w:tc>
      </w:tr>
      <w:tr w:rsidR="00B01C83" w:rsidRPr="00C3472C" w14:paraId="153F9649"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08767D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закупка товаров, работ и услуг </w:t>
            </w:r>
          </w:p>
        </w:tc>
        <w:tc>
          <w:tcPr>
            <w:tcW w:w="605" w:type="dxa"/>
            <w:tcBorders>
              <w:top w:val="nil"/>
              <w:left w:val="nil"/>
              <w:bottom w:val="single" w:sz="4" w:space="0" w:color="auto"/>
              <w:right w:val="single" w:sz="4" w:space="0" w:color="auto"/>
            </w:tcBorders>
            <w:shd w:val="clear" w:color="auto" w:fill="auto"/>
            <w:vAlign w:val="center"/>
            <w:hideMark/>
          </w:tcPr>
          <w:p w14:paraId="75A8A07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200</w:t>
            </w:r>
          </w:p>
        </w:tc>
        <w:tc>
          <w:tcPr>
            <w:tcW w:w="950" w:type="dxa"/>
            <w:tcBorders>
              <w:top w:val="nil"/>
              <w:left w:val="nil"/>
              <w:bottom w:val="single" w:sz="4" w:space="0" w:color="auto"/>
              <w:right w:val="single" w:sz="4" w:space="0" w:color="auto"/>
            </w:tcBorders>
            <w:shd w:val="clear" w:color="auto" w:fill="auto"/>
            <w:vAlign w:val="center"/>
            <w:hideMark/>
          </w:tcPr>
          <w:p w14:paraId="6121CA6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1 659,5 </w:t>
            </w:r>
          </w:p>
        </w:tc>
        <w:tc>
          <w:tcPr>
            <w:tcW w:w="996" w:type="dxa"/>
            <w:tcBorders>
              <w:top w:val="nil"/>
              <w:left w:val="nil"/>
              <w:bottom w:val="single" w:sz="4" w:space="0" w:color="auto"/>
              <w:right w:val="single" w:sz="4" w:space="0" w:color="auto"/>
            </w:tcBorders>
            <w:shd w:val="clear" w:color="auto" w:fill="auto"/>
            <w:vAlign w:val="center"/>
            <w:hideMark/>
          </w:tcPr>
          <w:p w14:paraId="685DC58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1 693,0 </w:t>
            </w:r>
          </w:p>
        </w:tc>
        <w:tc>
          <w:tcPr>
            <w:tcW w:w="996" w:type="dxa"/>
            <w:tcBorders>
              <w:top w:val="nil"/>
              <w:left w:val="nil"/>
              <w:bottom w:val="single" w:sz="4" w:space="0" w:color="auto"/>
              <w:right w:val="single" w:sz="4" w:space="0" w:color="auto"/>
            </w:tcBorders>
            <w:shd w:val="clear" w:color="auto" w:fill="auto"/>
            <w:vAlign w:val="center"/>
            <w:hideMark/>
          </w:tcPr>
          <w:p w14:paraId="706FA1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33,5 </w:t>
            </w:r>
          </w:p>
        </w:tc>
        <w:tc>
          <w:tcPr>
            <w:tcW w:w="851" w:type="dxa"/>
            <w:tcBorders>
              <w:top w:val="nil"/>
              <w:left w:val="nil"/>
              <w:bottom w:val="single" w:sz="4" w:space="0" w:color="auto"/>
              <w:right w:val="double" w:sz="6" w:space="0" w:color="auto"/>
            </w:tcBorders>
            <w:shd w:val="clear" w:color="auto" w:fill="auto"/>
            <w:vAlign w:val="center"/>
            <w:hideMark/>
          </w:tcPr>
          <w:p w14:paraId="058688E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 </w:t>
            </w:r>
          </w:p>
        </w:tc>
      </w:tr>
      <w:tr w:rsidR="00B01C83" w:rsidRPr="00C3472C" w14:paraId="1B64286C"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43752C1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капитальные вложения в объекты</w:t>
            </w:r>
          </w:p>
        </w:tc>
        <w:tc>
          <w:tcPr>
            <w:tcW w:w="605" w:type="dxa"/>
            <w:tcBorders>
              <w:top w:val="nil"/>
              <w:left w:val="nil"/>
              <w:bottom w:val="single" w:sz="4" w:space="0" w:color="auto"/>
              <w:right w:val="single" w:sz="4" w:space="0" w:color="auto"/>
            </w:tcBorders>
            <w:shd w:val="clear" w:color="auto" w:fill="auto"/>
            <w:vAlign w:val="center"/>
            <w:hideMark/>
          </w:tcPr>
          <w:p w14:paraId="012A13D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400</w:t>
            </w:r>
          </w:p>
        </w:tc>
        <w:tc>
          <w:tcPr>
            <w:tcW w:w="950" w:type="dxa"/>
            <w:tcBorders>
              <w:top w:val="nil"/>
              <w:left w:val="nil"/>
              <w:bottom w:val="single" w:sz="4" w:space="0" w:color="auto"/>
              <w:right w:val="single" w:sz="4" w:space="0" w:color="auto"/>
            </w:tcBorders>
            <w:shd w:val="clear" w:color="auto" w:fill="auto"/>
            <w:vAlign w:val="center"/>
            <w:hideMark/>
          </w:tcPr>
          <w:p w14:paraId="4648585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580,6 </w:t>
            </w:r>
          </w:p>
        </w:tc>
        <w:tc>
          <w:tcPr>
            <w:tcW w:w="996" w:type="dxa"/>
            <w:tcBorders>
              <w:top w:val="nil"/>
              <w:left w:val="nil"/>
              <w:bottom w:val="single" w:sz="4" w:space="0" w:color="auto"/>
              <w:right w:val="single" w:sz="4" w:space="0" w:color="auto"/>
            </w:tcBorders>
            <w:shd w:val="clear" w:color="auto" w:fill="auto"/>
            <w:vAlign w:val="center"/>
            <w:hideMark/>
          </w:tcPr>
          <w:p w14:paraId="607168F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898,7 </w:t>
            </w:r>
          </w:p>
        </w:tc>
        <w:tc>
          <w:tcPr>
            <w:tcW w:w="996" w:type="dxa"/>
            <w:tcBorders>
              <w:top w:val="nil"/>
              <w:left w:val="nil"/>
              <w:bottom w:val="single" w:sz="4" w:space="0" w:color="auto"/>
              <w:right w:val="single" w:sz="4" w:space="0" w:color="auto"/>
            </w:tcBorders>
            <w:shd w:val="clear" w:color="auto" w:fill="auto"/>
            <w:vAlign w:val="center"/>
            <w:hideMark/>
          </w:tcPr>
          <w:p w14:paraId="79D4472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318,1 </w:t>
            </w:r>
          </w:p>
        </w:tc>
        <w:tc>
          <w:tcPr>
            <w:tcW w:w="851" w:type="dxa"/>
            <w:tcBorders>
              <w:top w:val="nil"/>
              <w:left w:val="nil"/>
              <w:bottom w:val="single" w:sz="4" w:space="0" w:color="auto"/>
              <w:right w:val="double" w:sz="6" w:space="0" w:color="auto"/>
            </w:tcBorders>
            <w:shd w:val="clear" w:color="auto" w:fill="auto"/>
            <w:vAlign w:val="center"/>
            <w:hideMark/>
          </w:tcPr>
          <w:p w14:paraId="5FBAC6A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54,8 </w:t>
            </w:r>
          </w:p>
        </w:tc>
      </w:tr>
      <w:tr w:rsidR="00B01C83" w:rsidRPr="00C3472C" w14:paraId="58F88708"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6C6F87B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05 02. Коммунальное хозяйство, из них:</w:t>
            </w:r>
          </w:p>
        </w:tc>
        <w:tc>
          <w:tcPr>
            <w:tcW w:w="605" w:type="dxa"/>
            <w:tcBorders>
              <w:top w:val="nil"/>
              <w:left w:val="nil"/>
              <w:bottom w:val="single" w:sz="4" w:space="0" w:color="auto"/>
              <w:right w:val="single" w:sz="4" w:space="0" w:color="auto"/>
            </w:tcBorders>
            <w:shd w:val="clear" w:color="auto" w:fill="auto"/>
            <w:vAlign w:val="center"/>
            <w:hideMark/>
          </w:tcPr>
          <w:p w14:paraId="0DB607B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1B53C78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173,7 </w:t>
            </w:r>
          </w:p>
        </w:tc>
        <w:tc>
          <w:tcPr>
            <w:tcW w:w="996" w:type="dxa"/>
            <w:tcBorders>
              <w:top w:val="nil"/>
              <w:left w:val="nil"/>
              <w:bottom w:val="single" w:sz="4" w:space="0" w:color="auto"/>
              <w:right w:val="single" w:sz="4" w:space="0" w:color="auto"/>
            </w:tcBorders>
            <w:shd w:val="clear" w:color="auto" w:fill="auto"/>
            <w:vAlign w:val="center"/>
            <w:hideMark/>
          </w:tcPr>
          <w:p w14:paraId="781A9F7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673,8 </w:t>
            </w:r>
          </w:p>
        </w:tc>
        <w:tc>
          <w:tcPr>
            <w:tcW w:w="996" w:type="dxa"/>
            <w:tcBorders>
              <w:top w:val="nil"/>
              <w:left w:val="nil"/>
              <w:bottom w:val="single" w:sz="4" w:space="0" w:color="auto"/>
              <w:right w:val="single" w:sz="4" w:space="0" w:color="auto"/>
            </w:tcBorders>
            <w:shd w:val="clear" w:color="auto" w:fill="auto"/>
            <w:vAlign w:val="center"/>
            <w:hideMark/>
          </w:tcPr>
          <w:p w14:paraId="3065A4F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500,1 </w:t>
            </w:r>
          </w:p>
        </w:tc>
        <w:tc>
          <w:tcPr>
            <w:tcW w:w="851" w:type="dxa"/>
            <w:tcBorders>
              <w:top w:val="nil"/>
              <w:left w:val="nil"/>
              <w:bottom w:val="single" w:sz="4" w:space="0" w:color="auto"/>
              <w:right w:val="double" w:sz="6" w:space="0" w:color="auto"/>
            </w:tcBorders>
            <w:shd w:val="clear" w:color="auto" w:fill="auto"/>
            <w:vAlign w:val="center"/>
            <w:hideMark/>
          </w:tcPr>
          <w:p w14:paraId="4676DC91"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3,9 раза</w:t>
            </w:r>
          </w:p>
        </w:tc>
      </w:tr>
      <w:tr w:rsidR="00B01C83" w:rsidRPr="00C3472C" w14:paraId="1ADC0C54"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1612E5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капитальные вложения в объекты</w:t>
            </w:r>
          </w:p>
        </w:tc>
        <w:tc>
          <w:tcPr>
            <w:tcW w:w="605" w:type="dxa"/>
            <w:tcBorders>
              <w:top w:val="nil"/>
              <w:left w:val="nil"/>
              <w:bottom w:val="single" w:sz="4" w:space="0" w:color="auto"/>
              <w:right w:val="single" w:sz="4" w:space="0" w:color="auto"/>
            </w:tcBorders>
            <w:shd w:val="clear" w:color="auto" w:fill="auto"/>
            <w:vAlign w:val="center"/>
            <w:hideMark/>
          </w:tcPr>
          <w:p w14:paraId="183CE50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400</w:t>
            </w:r>
          </w:p>
        </w:tc>
        <w:tc>
          <w:tcPr>
            <w:tcW w:w="950" w:type="dxa"/>
            <w:tcBorders>
              <w:top w:val="nil"/>
              <w:left w:val="nil"/>
              <w:bottom w:val="single" w:sz="4" w:space="0" w:color="auto"/>
              <w:right w:val="single" w:sz="4" w:space="0" w:color="auto"/>
            </w:tcBorders>
            <w:shd w:val="clear" w:color="auto" w:fill="auto"/>
            <w:vAlign w:val="center"/>
            <w:hideMark/>
          </w:tcPr>
          <w:p w14:paraId="732A1FD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47,7 </w:t>
            </w:r>
          </w:p>
        </w:tc>
        <w:tc>
          <w:tcPr>
            <w:tcW w:w="996" w:type="dxa"/>
            <w:tcBorders>
              <w:top w:val="nil"/>
              <w:left w:val="nil"/>
              <w:bottom w:val="single" w:sz="4" w:space="0" w:color="auto"/>
              <w:right w:val="single" w:sz="4" w:space="0" w:color="auto"/>
            </w:tcBorders>
            <w:shd w:val="clear" w:color="auto" w:fill="auto"/>
            <w:vAlign w:val="center"/>
            <w:hideMark/>
          </w:tcPr>
          <w:p w14:paraId="3213879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274,2 </w:t>
            </w:r>
          </w:p>
        </w:tc>
        <w:tc>
          <w:tcPr>
            <w:tcW w:w="996" w:type="dxa"/>
            <w:tcBorders>
              <w:top w:val="nil"/>
              <w:left w:val="nil"/>
              <w:bottom w:val="single" w:sz="4" w:space="0" w:color="auto"/>
              <w:right w:val="single" w:sz="4" w:space="0" w:color="auto"/>
            </w:tcBorders>
            <w:shd w:val="clear" w:color="auto" w:fill="auto"/>
            <w:vAlign w:val="center"/>
            <w:hideMark/>
          </w:tcPr>
          <w:p w14:paraId="32449C3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226,5 </w:t>
            </w:r>
          </w:p>
        </w:tc>
        <w:tc>
          <w:tcPr>
            <w:tcW w:w="851" w:type="dxa"/>
            <w:tcBorders>
              <w:top w:val="nil"/>
              <w:left w:val="nil"/>
              <w:bottom w:val="single" w:sz="4" w:space="0" w:color="auto"/>
              <w:right w:val="double" w:sz="6" w:space="0" w:color="auto"/>
            </w:tcBorders>
            <w:shd w:val="clear" w:color="auto" w:fill="auto"/>
            <w:vAlign w:val="center"/>
            <w:hideMark/>
          </w:tcPr>
          <w:p w14:paraId="0D29E25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5,8 раза</w:t>
            </w:r>
          </w:p>
        </w:tc>
      </w:tr>
      <w:tr w:rsidR="00B01C83" w:rsidRPr="00C3472C" w14:paraId="303B7336"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06D1B04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иные бюджетные ассигнования</w:t>
            </w:r>
          </w:p>
        </w:tc>
        <w:tc>
          <w:tcPr>
            <w:tcW w:w="605" w:type="dxa"/>
            <w:tcBorders>
              <w:top w:val="nil"/>
              <w:left w:val="nil"/>
              <w:bottom w:val="single" w:sz="4" w:space="0" w:color="auto"/>
              <w:right w:val="single" w:sz="4" w:space="0" w:color="auto"/>
            </w:tcBorders>
            <w:shd w:val="clear" w:color="auto" w:fill="auto"/>
            <w:vAlign w:val="center"/>
            <w:hideMark/>
          </w:tcPr>
          <w:p w14:paraId="3563A13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800</w:t>
            </w:r>
          </w:p>
        </w:tc>
        <w:tc>
          <w:tcPr>
            <w:tcW w:w="950" w:type="dxa"/>
            <w:tcBorders>
              <w:top w:val="nil"/>
              <w:left w:val="nil"/>
              <w:bottom w:val="single" w:sz="4" w:space="0" w:color="auto"/>
              <w:right w:val="single" w:sz="4" w:space="0" w:color="auto"/>
            </w:tcBorders>
            <w:shd w:val="clear" w:color="auto" w:fill="auto"/>
            <w:vAlign w:val="center"/>
            <w:hideMark/>
          </w:tcPr>
          <w:p w14:paraId="4A2D125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34,6 </w:t>
            </w:r>
          </w:p>
        </w:tc>
        <w:tc>
          <w:tcPr>
            <w:tcW w:w="996" w:type="dxa"/>
            <w:tcBorders>
              <w:top w:val="nil"/>
              <w:left w:val="nil"/>
              <w:bottom w:val="single" w:sz="4" w:space="0" w:color="auto"/>
              <w:right w:val="single" w:sz="4" w:space="0" w:color="auto"/>
            </w:tcBorders>
            <w:shd w:val="clear" w:color="auto" w:fill="auto"/>
            <w:vAlign w:val="center"/>
            <w:hideMark/>
          </w:tcPr>
          <w:p w14:paraId="3E24D55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298,6 </w:t>
            </w:r>
          </w:p>
        </w:tc>
        <w:tc>
          <w:tcPr>
            <w:tcW w:w="996" w:type="dxa"/>
            <w:tcBorders>
              <w:top w:val="nil"/>
              <w:left w:val="nil"/>
              <w:bottom w:val="single" w:sz="4" w:space="0" w:color="auto"/>
              <w:right w:val="single" w:sz="4" w:space="0" w:color="auto"/>
            </w:tcBorders>
            <w:shd w:val="clear" w:color="auto" w:fill="auto"/>
            <w:vAlign w:val="center"/>
            <w:hideMark/>
          </w:tcPr>
          <w:p w14:paraId="2619469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263,9 </w:t>
            </w:r>
          </w:p>
        </w:tc>
        <w:tc>
          <w:tcPr>
            <w:tcW w:w="851" w:type="dxa"/>
            <w:tcBorders>
              <w:top w:val="nil"/>
              <w:left w:val="nil"/>
              <w:bottom w:val="single" w:sz="4" w:space="0" w:color="auto"/>
              <w:right w:val="double" w:sz="6" w:space="0" w:color="auto"/>
            </w:tcBorders>
            <w:shd w:val="clear" w:color="auto" w:fill="auto"/>
            <w:vAlign w:val="center"/>
            <w:hideMark/>
          </w:tcPr>
          <w:p w14:paraId="32B6F756"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8,6 раза</w:t>
            </w:r>
          </w:p>
        </w:tc>
      </w:tr>
      <w:tr w:rsidR="00B01C83" w:rsidRPr="00C3472C" w14:paraId="01649A22"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73BFB7B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05 03. Благоустройство, из них:</w:t>
            </w:r>
          </w:p>
        </w:tc>
        <w:tc>
          <w:tcPr>
            <w:tcW w:w="605" w:type="dxa"/>
            <w:tcBorders>
              <w:top w:val="nil"/>
              <w:left w:val="nil"/>
              <w:bottom w:val="single" w:sz="4" w:space="0" w:color="auto"/>
              <w:right w:val="single" w:sz="4" w:space="0" w:color="auto"/>
            </w:tcBorders>
            <w:shd w:val="clear" w:color="auto" w:fill="auto"/>
            <w:vAlign w:val="center"/>
            <w:hideMark/>
          </w:tcPr>
          <w:p w14:paraId="1CF7737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5C159ED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776,7 </w:t>
            </w:r>
          </w:p>
        </w:tc>
        <w:tc>
          <w:tcPr>
            <w:tcW w:w="996" w:type="dxa"/>
            <w:tcBorders>
              <w:top w:val="nil"/>
              <w:left w:val="nil"/>
              <w:bottom w:val="single" w:sz="4" w:space="0" w:color="auto"/>
              <w:right w:val="single" w:sz="4" w:space="0" w:color="auto"/>
            </w:tcBorders>
            <w:shd w:val="clear" w:color="auto" w:fill="auto"/>
            <w:vAlign w:val="center"/>
            <w:hideMark/>
          </w:tcPr>
          <w:p w14:paraId="447B1BD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1 023,5 </w:t>
            </w:r>
          </w:p>
        </w:tc>
        <w:tc>
          <w:tcPr>
            <w:tcW w:w="996" w:type="dxa"/>
            <w:tcBorders>
              <w:top w:val="nil"/>
              <w:left w:val="nil"/>
              <w:bottom w:val="single" w:sz="4" w:space="0" w:color="auto"/>
              <w:right w:val="single" w:sz="4" w:space="0" w:color="auto"/>
            </w:tcBorders>
            <w:shd w:val="clear" w:color="auto" w:fill="auto"/>
            <w:vAlign w:val="center"/>
            <w:hideMark/>
          </w:tcPr>
          <w:p w14:paraId="41E88F8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246,7 </w:t>
            </w:r>
          </w:p>
        </w:tc>
        <w:tc>
          <w:tcPr>
            <w:tcW w:w="851" w:type="dxa"/>
            <w:tcBorders>
              <w:top w:val="nil"/>
              <w:left w:val="nil"/>
              <w:bottom w:val="single" w:sz="4" w:space="0" w:color="auto"/>
              <w:right w:val="double" w:sz="6" w:space="0" w:color="auto"/>
            </w:tcBorders>
            <w:shd w:val="clear" w:color="auto" w:fill="auto"/>
            <w:vAlign w:val="center"/>
            <w:hideMark/>
          </w:tcPr>
          <w:p w14:paraId="11D7084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31,8 </w:t>
            </w:r>
          </w:p>
        </w:tc>
      </w:tr>
      <w:tr w:rsidR="00B01C83" w:rsidRPr="00C3472C" w14:paraId="3EAA953D"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0B79A8C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закупка товаров, работ и услуг </w:t>
            </w:r>
          </w:p>
        </w:tc>
        <w:tc>
          <w:tcPr>
            <w:tcW w:w="605" w:type="dxa"/>
            <w:tcBorders>
              <w:top w:val="nil"/>
              <w:left w:val="nil"/>
              <w:bottom w:val="single" w:sz="4" w:space="0" w:color="auto"/>
              <w:right w:val="single" w:sz="4" w:space="0" w:color="auto"/>
            </w:tcBorders>
            <w:shd w:val="clear" w:color="auto" w:fill="auto"/>
            <w:vAlign w:val="center"/>
            <w:hideMark/>
          </w:tcPr>
          <w:p w14:paraId="554C840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200</w:t>
            </w:r>
          </w:p>
        </w:tc>
        <w:tc>
          <w:tcPr>
            <w:tcW w:w="950" w:type="dxa"/>
            <w:tcBorders>
              <w:top w:val="nil"/>
              <w:left w:val="nil"/>
              <w:bottom w:val="single" w:sz="4" w:space="0" w:color="auto"/>
              <w:right w:val="single" w:sz="4" w:space="0" w:color="auto"/>
            </w:tcBorders>
            <w:shd w:val="clear" w:color="auto" w:fill="auto"/>
            <w:vAlign w:val="center"/>
            <w:hideMark/>
          </w:tcPr>
          <w:p w14:paraId="7371EC8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518,0 </w:t>
            </w:r>
          </w:p>
        </w:tc>
        <w:tc>
          <w:tcPr>
            <w:tcW w:w="996" w:type="dxa"/>
            <w:tcBorders>
              <w:top w:val="nil"/>
              <w:left w:val="nil"/>
              <w:bottom w:val="single" w:sz="4" w:space="0" w:color="auto"/>
              <w:right w:val="single" w:sz="4" w:space="0" w:color="auto"/>
            </w:tcBorders>
            <w:shd w:val="clear" w:color="auto" w:fill="auto"/>
            <w:vAlign w:val="center"/>
            <w:hideMark/>
          </w:tcPr>
          <w:p w14:paraId="748CC3D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614,0 </w:t>
            </w:r>
          </w:p>
        </w:tc>
        <w:tc>
          <w:tcPr>
            <w:tcW w:w="996" w:type="dxa"/>
            <w:tcBorders>
              <w:top w:val="nil"/>
              <w:left w:val="nil"/>
              <w:bottom w:val="single" w:sz="4" w:space="0" w:color="auto"/>
              <w:right w:val="single" w:sz="4" w:space="0" w:color="auto"/>
            </w:tcBorders>
            <w:shd w:val="clear" w:color="auto" w:fill="auto"/>
            <w:vAlign w:val="center"/>
            <w:hideMark/>
          </w:tcPr>
          <w:p w14:paraId="57433C8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96,1 </w:t>
            </w:r>
          </w:p>
        </w:tc>
        <w:tc>
          <w:tcPr>
            <w:tcW w:w="851" w:type="dxa"/>
            <w:tcBorders>
              <w:top w:val="nil"/>
              <w:left w:val="nil"/>
              <w:bottom w:val="single" w:sz="4" w:space="0" w:color="auto"/>
              <w:right w:val="double" w:sz="6" w:space="0" w:color="auto"/>
            </w:tcBorders>
            <w:shd w:val="clear" w:color="auto" w:fill="auto"/>
            <w:vAlign w:val="center"/>
            <w:hideMark/>
          </w:tcPr>
          <w:p w14:paraId="4975938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18,5 </w:t>
            </w:r>
          </w:p>
        </w:tc>
      </w:tr>
      <w:tr w:rsidR="00B01C83" w:rsidRPr="00C3472C" w14:paraId="6CFF8332"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312C192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605" w:type="dxa"/>
            <w:tcBorders>
              <w:top w:val="nil"/>
              <w:left w:val="nil"/>
              <w:bottom w:val="single" w:sz="4" w:space="0" w:color="auto"/>
              <w:right w:val="single" w:sz="4" w:space="0" w:color="auto"/>
            </w:tcBorders>
            <w:shd w:val="clear" w:color="auto" w:fill="auto"/>
            <w:vAlign w:val="center"/>
            <w:hideMark/>
          </w:tcPr>
          <w:p w14:paraId="03CDDEC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600</w:t>
            </w:r>
          </w:p>
        </w:tc>
        <w:tc>
          <w:tcPr>
            <w:tcW w:w="950" w:type="dxa"/>
            <w:tcBorders>
              <w:top w:val="nil"/>
              <w:left w:val="nil"/>
              <w:bottom w:val="single" w:sz="4" w:space="0" w:color="auto"/>
              <w:right w:val="single" w:sz="4" w:space="0" w:color="auto"/>
            </w:tcBorders>
            <w:shd w:val="clear" w:color="auto" w:fill="auto"/>
            <w:vAlign w:val="center"/>
            <w:hideMark/>
          </w:tcPr>
          <w:p w14:paraId="0BE7A06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59,1 </w:t>
            </w:r>
          </w:p>
        </w:tc>
        <w:tc>
          <w:tcPr>
            <w:tcW w:w="996" w:type="dxa"/>
            <w:tcBorders>
              <w:top w:val="nil"/>
              <w:left w:val="nil"/>
              <w:bottom w:val="single" w:sz="4" w:space="0" w:color="auto"/>
              <w:right w:val="single" w:sz="4" w:space="0" w:color="auto"/>
            </w:tcBorders>
            <w:shd w:val="clear" w:color="auto" w:fill="auto"/>
            <w:vAlign w:val="center"/>
            <w:hideMark/>
          </w:tcPr>
          <w:p w14:paraId="500166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167,4 </w:t>
            </w:r>
          </w:p>
        </w:tc>
        <w:tc>
          <w:tcPr>
            <w:tcW w:w="996" w:type="dxa"/>
            <w:tcBorders>
              <w:top w:val="nil"/>
              <w:left w:val="nil"/>
              <w:bottom w:val="single" w:sz="4" w:space="0" w:color="auto"/>
              <w:right w:val="single" w:sz="4" w:space="0" w:color="auto"/>
            </w:tcBorders>
            <w:shd w:val="clear" w:color="auto" w:fill="auto"/>
            <w:vAlign w:val="center"/>
            <w:hideMark/>
          </w:tcPr>
          <w:p w14:paraId="60D0FEE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108,3 </w:t>
            </w:r>
          </w:p>
        </w:tc>
        <w:tc>
          <w:tcPr>
            <w:tcW w:w="851" w:type="dxa"/>
            <w:tcBorders>
              <w:top w:val="nil"/>
              <w:left w:val="nil"/>
              <w:bottom w:val="single" w:sz="4" w:space="0" w:color="auto"/>
              <w:right w:val="double" w:sz="6" w:space="0" w:color="auto"/>
            </w:tcBorders>
            <w:shd w:val="clear" w:color="auto" w:fill="auto"/>
            <w:vAlign w:val="center"/>
            <w:hideMark/>
          </w:tcPr>
          <w:p w14:paraId="4CD0454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2,8 раза</w:t>
            </w:r>
          </w:p>
        </w:tc>
      </w:tr>
      <w:tr w:rsidR="00B01C83" w:rsidRPr="00C3472C" w14:paraId="3B17C9EC" w14:textId="77777777" w:rsidTr="004168C5">
        <w:trPr>
          <w:trHeight w:val="51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1590868"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lastRenderedPageBreak/>
              <w:t>05 05. Другие вопросы в области жилищно-коммунального хозяйства, из них:</w:t>
            </w:r>
          </w:p>
        </w:tc>
        <w:tc>
          <w:tcPr>
            <w:tcW w:w="605" w:type="dxa"/>
            <w:tcBorders>
              <w:top w:val="nil"/>
              <w:left w:val="nil"/>
              <w:bottom w:val="single" w:sz="4" w:space="0" w:color="auto"/>
              <w:right w:val="single" w:sz="4" w:space="0" w:color="auto"/>
            </w:tcBorders>
            <w:shd w:val="clear" w:color="auto" w:fill="auto"/>
            <w:vAlign w:val="center"/>
            <w:hideMark/>
          </w:tcPr>
          <w:p w14:paraId="6FA43F57"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0B1EEA5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258,9 </w:t>
            </w:r>
          </w:p>
        </w:tc>
        <w:tc>
          <w:tcPr>
            <w:tcW w:w="996" w:type="dxa"/>
            <w:tcBorders>
              <w:top w:val="nil"/>
              <w:left w:val="nil"/>
              <w:bottom w:val="single" w:sz="4" w:space="0" w:color="auto"/>
              <w:right w:val="single" w:sz="4" w:space="0" w:color="auto"/>
            </w:tcBorders>
            <w:shd w:val="clear" w:color="auto" w:fill="auto"/>
            <w:vAlign w:val="center"/>
            <w:hideMark/>
          </w:tcPr>
          <w:p w14:paraId="3C10B74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439,6 </w:t>
            </w:r>
          </w:p>
        </w:tc>
        <w:tc>
          <w:tcPr>
            <w:tcW w:w="996" w:type="dxa"/>
            <w:tcBorders>
              <w:top w:val="nil"/>
              <w:left w:val="nil"/>
              <w:bottom w:val="single" w:sz="4" w:space="0" w:color="auto"/>
              <w:right w:val="single" w:sz="4" w:space="0" w:color="auto"/>
            </w:tcBorders>
            <w:shd w:val="clear" w:color="auto" w:fill="auto"/>
            <w:vAlign w:val="center"/>
            <w:hideMark/>
          </w:tcPr>
          <w:p w14:paraId="685467C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180,7 </w:t>
            </w:r>
          </w:p>
        </w:tc>
        <w:tc>
          <w:tcPr>
            <w:tcW w:w="851" w:type="dxa"/>
            <w:tcBorders>
              <w:top w:val="nil"/>
              <w:left w:val="nil"/>
              <w:bottom w:val="single" w:sz="4" w:space="0" w:color="auto"/>
              <w:right w:val="double" w:sz="6" w:space="0" w:color="auto"/>
            </w:tcBorders>
            <w:shd w:val="clear" w:color="auto" w:fill="auto"/>
            <w:vAlign w:val="center"/>
            <w:hideMark/>
          </w:tcPr>
          <w:p w14:paraId="091D10B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69,8 </w:t>
            </w:r>
          </w:p>
        </w:tc>
      </w:tr>
      <w:tr w:rsidR="00B01C83" w:rsidRPr="00C3472C" w14:paraId="6F7E70CF"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AAA437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капитальные вложения в объекты</w:t>
            </w:r>
          </w:p>
        </w:tc>
        <w:tc>
          <w:tcPr>
            <w:tcW w:w="605" w:type="dxa"/>
            <w:tcBorders>
              <w:top w:val="nil"/>
              <w:left w:val="nil"/>
              <w:bottom w:val="single" w:sz="4" w:space="0" w:color="auto"/>
              <w:right w:val="single" w:sz="4" w:space="0" w:color="auto"/>
            </w:tcBorders>
            <w:shd w:val="clear" w:color="auto" w:fill="auto"/>
            <w:vAlign w:val="center"/>
            <w:hideMark/>
          </w:tcPr>
          <w:p w14:paraId="10EB192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400</w:t>
            </w:r>
          </w:p>
        </w:tc>
        <w:tc>
          <w:tcPr>
            <w:tcW w:w="950" w:type="dxa"/>
            <w:tcBorders>
              <w:top w:val="nil"/>
              <w:left w:val="nil"/>
              <w:bottom w:val="single" w:sz="4" w:space="0" w:color="auto"/>
              <w:right w:val="single" w:sz="4" w:space="0" w:color="auto"/>
            </w:tcBorders>
            <w:shd w:val="clear" w:color="auto" w:fill="auto"/>
            <w:vAlign w:val="center"/>
            <w:hideMark/>
          </w:tcPr>
          <w:p w14:paraId="2631B13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23,2 </w:t>
            </w:r>
          </w:p>
        </w:tc>
        <w:tc>
          <w:tcPr>
            <w:tcW w:w="996" w:type="dxa"/>
            <w:tcBorders>
              <w:top w:val="nil"/>
              <w:left w:val="nil"/>
              <w:bottom w:val="single" w:sz="4" w:space="0" w:color="auto"/>
              <w:right w:val="single" w:sz="4" w:space="0" w:color="auto"/>
            </w:tcBorders>
            <w:shd w:val="clear" w:color="auto" w:fill="auto"/>
            <w:vAlign w:val="center"/>
            <w:hideMark/>
          </w:tcPr>
          <w:p w14:paraId="5B69152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119,9 </w:t>
            </w:r>
          </w:p>
        </w:tc>
        <w:tc>
          <w:tcPr>
            <w:tcW w:w="996" w:type="dxa"/>
            <w:tcBorders>
              <w:top w:val="nil"/>
              <w:left w:val="nil"/>
              <w:bottom w:val="single" w:sz="4" w:space="0" w:color="auto"/>
              <w:right w:val="single" w:sz="4" w:space="0" w:color="auto"/>
            </w:tcBorders>
            <w:shd w:val="clear" w:color="auto" w:fill="auto"/>
            <w:vAlign w:val="center"/>
            <w:hideMark/>
          </w:tcPr>
          <w:p w14:paraId="695C4DA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96,7 </w:t>
            </w:r>
          </w:p>
        </w:tc>
        <w:tc>
          <w:tcPr>
            <w:tcW w:w="851" w:type="dxa"/>
            <w:tcBorders>
              <w:top w:val="nil"/>
              <w:left w:val="nil"/>
              <w:bottom w:val="single" w:sz="4" w:space="0" w:color="auto"/>
              <w:right w:val="double" w:sz="6" w:space="0" w:color="auto"/>
            </w:tcBorders>
            <w:shd w:val="clear" w:color="auto" w:fill="auto"/>
            <w:vAlign w:val="center"/>
            <w:hideMark/>
          </w:tcPr>
          <w:p w14:paraId="151C087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417,3 </w:t>
            </w:r>
          </w:p>
        </w:tc>
      </w:tr>
      <w:tr w:rsidR="00B01C83" w:rsidRPr="00C3472C" w14:paraId="30AC1CB8"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60BAA76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605" w:type="dxa"/>
            <w:tcBorders>
              <w:top w:val="nil"/>
              <w:left w:val="nil"/>
              <w:bottom w:val="single" w:sz="4" w:space="0" w:color="auto"/>
              <w:right w:val="single" w:sz="4" w:space="0" w:color="auto"/>
            </w:tcBorders>
            <w:shd w:val="clear" w:color="auto" w:fill="auto"/>
            <w:vAlign w:val="center"/>
            <w:hideMark/>
          </w:tcPr>
          <w:p w14:paraId="73B47A4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600</w:t>
            </w:r>
          </w:p>
        </w:tc>
        <w:tc>
          <w:tcPr>
            <w:tcW w:w="950" w:type="dxa"/>
            <w:tcBorders>
              <w:top w:val="nil"/>
              <w:left w:val="nil"/>
              <w:bottom w:val="single" w:sz="4" w:space="0" w:color="auto"/>
              <w:right w:val="single" w:sz="4" w:space="0" w:color="auto"/>
            </w:tcBorders>
            <w:shd w:val="clear" w:color="auto" w:fill="auto"/>
            <w:vAlign w:val="center"/>
            <w:hideMark/>
          </w:tcPr>
          <w:p w14:paraId="6DC3AC3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 </w:t>
            </w:r>
          </w:p>
        </w:tc>
        <w:tc>
          <w:tcPr>
            <w:tcW w:w="996" w:type="dxa"/>
            <w:tcBorders>
              <w:top w:val="nil"/>
              <w:left w:val="nil"/>
              <w:bottom w:val="single" w:sz="4" w:space="0" w:color="auto"/>
              <w:right w:val="single" w:sz="4" w:space="0" w:color="auto"/>
            </w:tcBorders>
            <w:shd w:val="clear" w:color="auto" w:fill="auto"/>
            <w:vAlign w:val="center"/>
            <w:hideMark/>
          </w:tcPr>
          <w:p w14:paraId="06B1A8D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125,5 </w:t>
            </w:r>
          </w:p>
        </w:tc>
        <w:tc>
          <w:tcPr>
            <w:tcW w:w="996" w:type="dxa"/>
            <w:tcBorders>
              <w:top w:val="nil"/>
              <w:left w:val="nil"/>
              <w:bottom w:val="single" w:sz="4" w:space="0" w:color="auto"/>
              <w:right w:val="single" w:sz="4" w:space="0" w:color="auto"/>
            </w:tcBorders>
            <w:shd w:val="clear" w:color="auto" w:fill="auto"/>
            <w:vAlign w:val="center"/>
            <w:hideMark/>
          </w:tcPr>
          <w:p w14:paraId="68A7469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121,2 </w:t>
            </w:r>
          </w:p>
        </w:tc>
        <w:tc>
          <w:tcPr>
            <w:tcW w:w="851" w:type="dxa"/>
            <w:tcBorders>
              <w:top w:val="nil"/>
              <w:left w:val="nil"/>
              <w:bottom w:val="single" w:sz="4" w:space="0" w:color="auto"/>
              <w:right w:val="double" w:sz="6" w:space="0" w:color="auto"/>
            </w:tcBorders>
            <w:shd w:val="clear" w:color="auto" w:fill="auto"/>
            <w:vAlign w:val="center"/>
            <w:hideMark/>
          </w:tcPr>
          <w:p w14:paraId="744C5D8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28,8 раза</w:t>
            </w:r>
          </w:p>
        </w:tc>
      </w:tr>
      <w:tr w:rsidR="00B01C83" w:rsidRPr="00C3472C" w14:paraId="6AD07B57"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5D68640"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07 02. Общее образование, из них:</w:t>
            </w:r>
          </w:p>
        </w:tc>
        <w:tc>
          <w:tcPr>
            <w:tcW w:w="605" w:type="dxa"/>
            <w:tcBorders>
              <w:top w:val="nil"/>
              <w:left w:val="nil"/>
              <w:bottom w:val="single" w:sz="4" w:space="0" w:color="auto"/>
              <w:right w:val="single" w:sz="4" w:space="0" w:color="auto"/>
            </w:tcBorders>
            <w:shd w:val="clear" w:color="auto" w:fill="auto"/>
            <w:vAlign w:val="center"/>
            <w:hideMark/>
          </w:tcPr>
          <w:p w14:paraId="21E92310"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07F2E02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10 468,8 </w:t>
            </w:r>
          </w:p>
        </w:tc>
        <w:tc>
          <w:tcPr>
            <w:tcW w:w="996" w:type="dxa"/>
            <w:tcBorders>
              <w:top w:val="nil"/>
              <w:left w:val="nil"/>
              <w:bottom w:val="single" w:sz="4" w:space="0" w:color="auto"/>
              <w:right w:val="single" w:sz="4" w:space="0" w:color="auto"/>
            </w:tcBorders>
            <w:shd w:val="clear" w:color="auto" w:fill="auto"/>
            <w:vAlign w:val="center"/>
            <w:hideMark/>
          </w:tcPr>
          <w:p w14:paraId="0B8EDD2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11 922,7 </w:t>
            </w:r>
          </w:p>
        </w:tc>
        <w:tc>
          <w:tcPr>
            <w:tcW w:w="996" w:type="dxa"/>
            <w:tcBorders>
              <w:top w:val="nil"/>
              <w:left w:val="nil"/>
              <w:bottom w:val="single" w:sz="4" w:space="0" w:color="auto"/>
              <w:right w:val="single" w:sz="4" w:space="0" w:color="auto"/>
            </w:tcBorders>
            <w:shd w:val="clear" w:color="auto" w:fill="auto"/>
            <w:vAlign w:val="center"/>
            <w:hideMark/>
          </w:tcPr>
          <w:p w14:paraId="02C669C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1 454,0 </w:t>
            </w:r>
          </w:p>
        </w:tc>
        <w:tc>
          <w:tcPr>
            <w:tcW w:w="851" w:type="dxa"/>
            <w:tcBorders>
              <w:top w:val="nil"/>
              <w:left w:val="nil"/>
              <w:bottom w:val="single" w:sz="4" w:space="0" w:color="auto"/>
              <w:right w:val="double" w:sz="6" w:space="0" w:color="auto"/>
            </w:tcBorders>
            <w:shd w:val="clear" w:color="auto" w:fill="auto"/>
            <w:vAlign w:val="center"/>
            <w:hideMark/>
          </w:tcPr>
          <w:p w14:paraId="10D5880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13,9 </w:t>
            </w:r>
          </w:p>
        </w:tc>
      </w:tr>
      <w:tr w:rsidR="00B01C83" w:rsidRPr="00C3472C" w14:paraId="173CD5A2"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B18A0A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капитальные вложения в объекты</w:t>
            </w:r>
          </w:p>
        </w:tc>
        <w:tc>
          <w:tcPr>
            <w:tcW w:w="605" w:type="dxa"/>
            <w:tcBorders>
              <w:top w:val="nil"/>
              <w:left w:val="nil"/>
              <w:bottom w:val="single" w:sz="4" w:space="0" w:color="auto"/>
              <w:right w:val="single" w:sz="4" w:space="0" w:color="auto"/>
            </w:tcBorders>
            <w:shd w:val="clear" w:color="auto" w:fill="auto"/>
            <w:vAlign w:val="center"/>
            <w:hideMark/>
          </w:tcPr>
          <w:p w14:paraId="5AD9189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400</w:t>
            </w:r>
          </w:p>
        </w:tc>
        <w:tc>
          <w:tcPr>
            <w:tcW w:w="950" w:type="dxa"/>
            <w:tcBorders>
              <w:top w:val="nil"/>
              <w:left w:val="nil"/>
              <w:bottom w:val="single" w:sz="4" w:space="0" w:color="auto"/>
              <w:right w:val="single" w:sz="4" w:space="0" w:color="auto"/>
            </w:tcBorders>
            <w:shd w:val="clear" w:color="auto" w:fill="auto"/>
            <w:vAlign w:val="center"/>
            <w:hideMark/>
          </w:tcPr>
          <w:p w14:paraId="5591297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681,5 </w:t>
            </w:r>
          </w:p>
        </w:tc>
        <w:tc>
          <w:tcPr>
            <w:tcW w:w="996" w:type="dxa"/>
            <w:tcBorders>
              <w:top w:val="nil"/>
              <w:left w:val="nil"/>
              <w:bottom w:val="single" w:sz="4" w:space="0" w:color="auto"/>
              <w:right w:val="single" w:sz="4" w:space="0" w:color="auto"/>
            </w:tcBorders>
            <w:shd w:val="clear" w:color="auto" w:fill="auto"/>
            <w:vAlign w:val="center"/>
            <w:hideMark/>
          </w:tcPr>
          <w:p w14:paraId="3CF1183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849,7 </w:t>
            </w:r>
          </w:p>
        </w:tc>
        <w:tc>
          <w:tcPr>
            <w:tcW w:w="996" w:type="dxa"/>
            <w:tcBorders>
              <w:top w:val="nil"/>
              <w:left w:val="nil"/>
              <w:bottom w:val="single" w:sz="4" w:space="0" w:color="auto"/>
              <w:right w:val="single" w:sz="4" w:space="0" w:color="auto"/>
            </w:tcBorders>
            <w:shd w:val="clear" w:color="auto" w:fill="auto"/>
            <w:vAlign w:val="center"/>
            <w:hideMark/>
          </w:tcPr>
          <w:p w14:paraId="083BE41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168,2 </w:t>
            </w:r>
          </w:p>
        </w:tc>
        <w:tc>
          <w:tcPr>
            <w:tcW w:w="851" w:type="dxa"/>
            <w:tcBorders>
              <w:top w:val="nil"/>
              <w:left w:val="nil"/>
              <w:bottom w:val="single" w:sz="4" w:space="0" w:color="auto"/>
              <w:right w:val="double" w:sz="6" w:space="0" w:color="auto"/>
            </w:tcBorders>
            <w:shd w:val="clear" w:color="auto" w:fill="auto"/>
            <w:vAlign w:val="center"/>
            <w:hideMark/>
          </w:tcPr>
          <w:p w14:paraId="7CA9C02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24,7 </w:t>
            </w:r>
          </w:p>
        </w:tc>
      </w:tr>
      <w:tr w:rsidR="00B01C83" w:rsidRPr="00C3472C" w14:paraId="1E5E6B0E"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3DC764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605" w:type="dxa"/>
            <w:tcBorders>
              <w:top w:val="nil"/>
              <w:left w:val="nil"/>
              <w:bottom w:val="single" w:sz="4" w:space="0" w:color="auto"/>
              <w:right w:val="single" w:sz="4" w:space="0" w:color="auto"/>
            </w:tcBorders>
            <w:shd w:val="clear" w:color="auto" w:fill="auto"/>
            <w:vAlign w:val="center"/>
            <w:hideMark/>
          </w:tcPr>
          <w:p w14:paraId="0BB348A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600</w:t>
            </w:r>
          </w:p>
        </w:tc>
        <w:tc>
          <w:tcPr>
            <w:tcW w:w="950" w:type="dxa"/>
            <w:tcBorders>
              <w:top w:val="nil"/>
              <w:left w:val="nil"/>
              <w:bottom w:val="single" w:sz="4" w:space="0" w:color="auto"/>
              <w:right w:val="single" w:sz="4" w:space="0" w:color="auto"/>
            </w:tcBorders>
            <w:shd w:val="clear" w:color="auto" w:fill="auto"/>
            <w:vAlign w:val="center"/>
            <w:hideMark/>
          </w:tcPr>
          <w:p w14:paraId="77F62E7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9 630,1 </w:t>
            </w:r>
          </w:p>
        </w:tc>
        <w:tc>
          <w:tcPr>
            <w:tcW w:w="996" w:type="dxa"/>
            <w:tcBorders>
              <w:top w:val="nil"/>
              <w:left w:val="nil"/>
              <w:bottom w:val="single" w:sz="4" w:space="0" w:color="auto"/>
              <w:right w:val="single" w:sz="4" w:space="0" w:color="auto"/>
            </w:tcBorders>
            <w:shd w:val="clear" w:color="auto" w:fill="auto"/>
            <w:vAlign w:val="center"/>
            <w:hideMark/>
          </w:tcPr>
          <w:p w14:paraId="3A616D3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10 883,0 </w:t>
            </w:r>
          </w:p>
        </w:tc>
        <w:tc>
          <w:tcPr>
            <w:tcW w:w="996" w:type="dxa"/>
            <w:tcBorders>
              <w:top w:val="nil"/>
              <w:left w:val="nil"/>
              <w:bottom w:val="single" w:sz="4" w:space="0" w:color="auto"/>
              <w:right w:val="single" w:sz="4" w:space="0" w:color="auto"/>
            </w:tcBorders>
            <w:shd w:val="clear" w:color="auto" w:fill="auto"/>
            <w:vAlign w:val="center"/>
            <w:hideMark/>
          </w:tcPr>
          <w:p w14:paraId="46A8871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1 253,0 </w:t>
            </w:r>
          </w:p>
        </w:tc>
        <w:tc>
          <w:tcPr>
            <w:tcW w:w="851" w:type="dxa"/>
            <w:tcBorders>
              <w:top w:val="nil"/>
              <w:left w:val="nil"/>
              <w:bottom w:val="single" w:sz="4" w:space="0" w:color="auto"/>
              <w:right w:val="double" w:sz="6" w:space="0" w:color="auto"/>
            </w:tcBorders>
            <w:shd w:val="clear" w:color="auto" w:fill="auto"/>
            <w:vAlign w:val="center"/>
            <w:hideMark/>
          </w:tcPr>
          <w:p w14:paraId="4A54481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13,0 </w:t>
            </w:r>
          </w:p>
        </w:tc>
      </w:tr>
      <w:tr w:rsidR="00B01C83" w:rsidRPr="00C3472C" w14:paraId="5312BAE3"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73DC39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07 07. Молодежная политика, из них:</w:t>
            </w:r>
          </w:p>
        </w:tc>
        <w:tc>
          <w:tcPr>
            <w:tcW w:w="605" w:type="dxa"/>
            <w:tcBorders>
              <w:top w:val="nil"/>
              <w:left w:val="nil"/>
              <w:bottom w:val="single" w:sz="4" w:space="0" w:color="auto"/>
              <w:right w:val="single" w:sz="4" w:space="0" w:color="auto"/>
            </w:tcBorders>
            <w:shd w:val="clear" w:color="auto" w:fill="auto"/>
            <w:vAlign w:val="center"/>
            <w:hideMark/>
          </w:tcPr>
          <w:p w14:paraId="07863B7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43A457D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60,2 </w:t>
            </w:r>
          </w:p>
        </w:tc>
        <w:tc>
          <w:tcPr>
            <w:tcW w:w="996" w:type="dxa"/>
            <w:tcBorders>
              <w:top w:val="nil"/>
              <w:left w:val="nil"/>
              <w:bottom w:val="single" w:sz="4" w:space="0" w:color="auto"/>
              <w:right w:val="single" w:sz="4" w:space="0" w:color="auto"/>
            </w:tcBorders>
            <w:shd w:val="clear" w:color="auto" w:fill="auto"/>
            <w:vAlign w:val="center"/>
            <w:hideMark/>
          </w:tcPr>
          <w:p w14:paraId="12CAA68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150,3 </w:t>
            </w:r>
          </w:p>
        </w:tc>
        <w:tc>
          <w:tcPr>
            <w:tcW w:w="996" w:type="dxa"/>
            <w:tcBorders>
              <w:top w:val="nil"/>
              <w:left w:val="nil"/>
              <w:bottom w:val="single" w:sz="4" w:space="0" w:color="auto"/>
              <w:right w:val="single" w:sz="4" w:space="0" w:color="auto"/>
            </w:tcBorders>
            <w:shd w:val="clear" w:color="auto" w:fill="auto"/>
            <w:vAlign w:val="center"/>
            <w:hideMark/>
          </w:tcPr>
          <w:p w14:paraId="03625CB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90,1 </w:t>
            </w:r>
          </w:p>
        </w:tc>
        <w:tc>
          <w:tcPr>
            <w:tcW w:w="851" w:type="dxa"/>
            <w:tcBorders>
              <w:top w:val="nil"/>
              <w:left w:val="nil"/>
              <w:bottom w:val="single" w:sz="4" w:space="0" w:color="auto"/>
              <w:right w:val="double" w:sz="6" w:space="0" w:color="auto"/>
            </w:tcBorders>
            <w:shd w:val="clear" w:color="auto" w:fill="auto"/>
            <w:vAlign w:val="center"/>
            <w:hideMark/>
          </w:tcPr>
          <w:p w14:paraId="6F8B6E4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2,5 раза</w:t>
            </w:r>
          </w:p>
        </w:tc>
      </w:tr>
      <w:tr w:rsidR="00B01C83" w:rsidRPr="00C3472C" w14:paraId="6C8A69BE"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09884B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605" w:type="dxa"/>
            <w:tcBorders>
              <w:top w:val="nil"/>
              <w:left w:val="nil"/>
              <w:bottom w:val="single" w:sz="4" w:space="0" w:color="auto"/>
              <w:right w:val="single" w:sz="4" w:space="0" w:color="auto"/>
            </w:tcBorders>
            <w:shd w:val="clear" w:color="auto" w:fill="auto"/>
            <w:vAlign w:val="center"/>
            <w:hideMark/>
          </w:tcPr>
          <w:p w14:paraId="46270E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600</w:t>
            </w:r>
          </w:p>
        </w:tc>
        <w:tc>
          <w:tcPr>
            <w:tcW w:w="950" w:type="dxa"/>
            <w:tcBorders>
              <w:top w:val="nil"/>
              <w:left w:val="nil"/>
              <w:bottom w:val="single" w:sz="4" w:space="0" w:color="auto"/>
              <w:right w:val="single" w:sz="4" w:space="0" w:color="auto"/>
            </w:tcBorders>
            <w:shd w:val="clear" w:color="auto" w:fill="auto"/>
            <w:vAlign w:val="center"/>
            <w:hideMark/>
          </w:tcPr>
          <w:p w14:paraId="6370D26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55,4 </w:t>
            </w:r>
          </w:p>
        </w:tc>
        <w:tc>
          <w:tcPr>
            <w:tcW w:w="996" w:type="dxa"/>
            <w:tcBorders>
              <w:top w:val="nil"/>
              <w:left w:val="nil"/>
              <w:bottom w:val="single" w:sz="4" w:space="0" w:color="auto"/>
              <w:right w:val="single" w:sz="4" w:space="0" w:color="auto"/>
            </w:tcBorders>
            <w:shd w:val="clear" w:color="auto" w:fill="auto"/>
            <w:vAlign w:val="center"/>
            <w:hideMark/>
          </w:tcPr>
          <w:p w14:paraId="7A43944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140,3 </w:t>
            </w:r>
          </w:p>
        </w:tc>
        <w:tc>
          <w:tcPr>
            <w:tcW w:w="996" w:type="dxa"/>
            <w:tcBorders>
              <w:top w:val="nil"/>
              <w:left w:val="nil"/>
              <w:bottom w:val="single" w:sz="4" w:space="0" w:color="auto"/>
              <w:right w:val="single" w:sz="4" w:space="0" w:color="auto"/>
            </w:tcBorders>
            <w:shd w:val="clear" w:color="auto" w:fill="auto"/>
            <w:vAlign w:val="center"/>
            <w:hideMark/>
          </w:tcPr>
          <w:p w14:paraId="0D9C34B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84,9 </w:t>
            </w:r>
          </w:p>
        </w:tc>
        <w:tc>
          <w:tcPr>
            <w:tcW w:w="851" w:type="dxa"/>
            <w:tcBorders>
              <w:top w:val="nil"/>
              <w:left w:val="nil"/>
              <w:bottom w:val="single" w:sz="4" w:space="0" w:color="auto"/>
              <w:right w:val="double" w:sz="6" w:space="0" w:color="auto"/>
            </w:tcBorders>
            <w:shd w:val="clear" w:color="auto" w:fill="auto"/>
            <w:vAlign w:val="center"/>
            <w:hideMark/>
          </w:tcPr>
          <w:p w14:paraId="3CA04BD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2,5 раза</w:t>
            </w:r>
          </w:p>
        </w:tc>
      </w:tr>
      <w:tr w:rsidR="00B01C83" w:rsidRPr="00C3472C" w14:paraId="00EE57B8"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5079AC8"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10 04. Охрана семьи и детства, из них:</w:t>
            </w:r>
          </w:p>
        </w:tc>
        <w:tc>
          <w:tcPr>
            <w:tcW w:w="605" w:type="dxa"/>
            <w:tcBorders>
              <w:top w:val="nil"/>
              <w:left w:val="nil"/>
              <w:bottom w:val="single" w:sz="4" w:space="0" w:color="auto"/>
              <w:right w:val="single" w:sz="4" w:space="0" w:color="auto"/>
            </w:tcBorders>
            <w:shd w:val="clear" w:color="auto" w:fill="auto"/>
            <w:vAlign w:val="center"/>
            <w:hideMark/>
          </w:tcPr>
          <w:p w14:paraId="5FC9AEC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w:t>
            </w:r>
          </w:p>
        </w:tc>
        <w:tc>
          <w:tcPr>
            <w:tcW w:w="950" w:type="dxa"/>
            <w:tcBorders>
              <w:top w:val="nil"/>
              <w:left w:val="nil"/>
              <w:bottom w:val="single" w:sz="4" w:space="0" w:color="auto"/>
              <w:right w:val="single" w:sz="4" w:space="0" w:color="auto"/>
            </w:tcBorders>
            <w:shd w:val="clear" w:color="auto" w:fill="auto"/>
            <w:vAlign w:val="center"/>
            <w:hideMark/>
          </w:tcPr>
          <w:p w14:paraId="5742735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581,9 </w:t>
            </w:r>
          </w:p>
        </w:tc>
        <w:tc>
          <w:tcPr>
            <w:tcW w:w="996" w:type="dxa"/>
            <w:tcBorders>
              <w:top w:val="nil"/>
              <w:left w:val="nil"/>
              <w:bottom w:val="single" w:sz="4" w:space="0" w:color="auto"/>
              <w:right w:val="single" w:sz="4" w:space="0" w:color="auto"/>
            </w:tcBorders>
            <w:shd w:val="clear" w:color="auto" w:fill="auto"/>
            <w:vAlign w:val="center"/>
            <w:hideMark/>
          </w:tcPr>
          <w:p w14:paraId="2B4EA34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1 021,0 </w:t>
            </w:r>
          </w:p>
        </w:tc>
        <w:tc>
          <w:tcPr>
            <w:tcW w:w="996" w:type="dxa"/>
            <w:tcBorders>
              <w:top w:val="nil"/>
              <w:left w:val="nil"/>
              <w:bottom w:val="single" w:sz="4" w:space="0" w:color="auto"/>
              <w:right w:val="single" w:sz="4" w:space="0" w:color="auto"/>
            </w:tcBorders>
            <w:shd w:val="clear" w:color="auto" w:fill="auto"/>
            <w:vAlign w:val="center"/>
            <w:hideMark/>
          </w:tcPr>
          <w:p w14:paraId="02DB6F4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439,1 </w:t>
            </w:r>
          </w:p>
        </w:tc>
        <w:tc>
          <w:tcPr>
            <w:tcW w:w="851" w:type="dxa"/>
            <w:tcBorders>
              <w:top w:val="nil"/>
              <w:left w:val="nil"/>
              <w:bottom w:val="single" w:sz="4" w:space="0" w:color="auto"/>
              <w:right w:val="double" w:sz="6" w:space="0" w:color="auto"/>
            </w:tcBorders>
            <w:shd w:val="clear" w:color="auto" w:fill="auto"/>
            <w:vAlign w:val="center"/>
            <w:hideMark/>
          </w:tcPr>
          <w:p w14:paraId="3748DA6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75,5 </w:t>
            </w:r>
          </w:p>
        </w:tc>
      </w:tr>
      <w:tr w:rsidR="00B01C83" w:rsidRPr="00C3472C" w14:paraId="386082E6" w14:textId="77777777" w:rsidTr="004168C5">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2A7D2D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социальное обеспечение и иные выплаты населению</w:t>
            </w:r>
          </w:p>
        </w:tc>
        <w:tc>
          <w:tcPr>
            <w:tcW w:w="605" w:type="dxa"/>
            <w:tcBorders>
              <w:top w:val="nil"/>
              <w:left w:val="nil"/>
              <w:bottom w:val="single" w:sz="4" w:space="0" w:color="auto"/>
              <w:right w:val="single" w:sz="4" w:space="0" w:color="auto"/>
            </w:tcBorders>
            <w:shd w:val="clear" w:color="auto" w:fill="auto"/>
            <w:vAlign w:val="center"/>
            <w:hideMark/>
          </w:tcPr>
          <w:p w14:paraId="0B51116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300</w:t>
            </w:r>
          </w:p>
        </w:tc>
        <w:tc>
          <w:tcPr>
            <w:tcW w:w="950" w:type="dxa"/>
            <w:tcBorders>
              <w:top w:val="nil"/>
              <w:left w:val="nil"/>
              <w:bottom w:val="single" w:sz="4" w:space="0" w:color="auto"/>
              <w:right w:val="single" w:sz="4" w:space="0" w:color="auto"/>
            </w:tcBorders>
            <w:shd w:val="clear" w:color="auto" w:fill="auto"/>
            <w:vAlign w:val="center"/>
            <w:hideMark/>
          </w:tcPr>
          <w:p w14:paraId="401636D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93,9 </w:t>
            </w:r>
          </w:p>
        </w:tc>
        <w:tc>
          <w:tcPr>
            <w:tcW w:w="996" w:type="dxa"/>
            <w:tcBorders>
              <w:top w:val="nil"/>
              <w:left w:val="nil"/>
              <w:bottom w:val="single" w:sz="4" w:space="0" w:color="auto"/>
              <w:right w:val="single" w:sz="4" w:space="0" w:color="auto"/>
            </w:tcBorders>
            <w:shd w:val="clear" w:color="auto" w:fill="auto"/>
            <w:vAlign w:val="center"/>
            <w:hideMark/>
          </w:tcPr>
          <w:p w14:paraId="2F42074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255,7 </w:t>
            </w:r>
          </w:p>
        </w:tc>
        <w:tc>
          <w:tcPr>
            <w:tcW w:w="996" w:type="dxa"/>
            <w:tcBorders>
              <w:top w:val="nil"/>
              <w:left w:val="nil"/>
              <w:bottom w:val="single" w:sz="4" w:space="0" w:color="auto"/>
              <w:right w:val="single" w:sz="4" w:space="0" w:color="auto"/>
            </w:tcBorders>
            <w:shd w:val="clear" w:color="auto" w:fill="auto"/>
            <w:vAlign w:val="center"/>
            <w:hideMark/>
          </w:tcPr>
          <w:p w14:paraId="131E2BB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161,8 </w:t>
            </w:r>
          </w:p>
        </w:tc>
        <w:tc>
          <w:tcPr>
            <w:tcW w:w="851" w:type="dxa"/>
            <w:tcBorders>
              <w:top w:val="nil"/>
              <w:left w:val="nil"/>
              <w:bottom w:val="single" w:sz="4" w:space="0" w:color="auto"/>
              <w:right w:val="double" w:sz="6" w:space="0" w:color="auto"/>
            </w:tcBorders>
            <w:shd w:val="clear" w:color="auto" w:fill="auto"/>
            <w:vAlign w:val="center"/>
            <w:hideMark/>
          </w:tcPr>
          <w:p w14:paraId="077F440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2,7 раза</w:t>
            </w:r>
          </w:p>
        </w:tc>
      </w:tr>
      <w:tr w:rsidR="00B01C83" w:rsidRPr="00C3472C" w14:paraId="3F76F429" w14:textId="77777777" w:rsidTr="004168C5">
        <w:trPr>
          <w:trHeight w:val="60"/>
        </w:trPr>
        <w:tc>
          <w:tcPr>
            <w:tcW w:w="4854" w:type="dxa"/>
            <w:tcBorders>
              <w:top w:val="nil"/>
              <w:left w:val="double" w:sz="6" w:space="0" w:color="auto"/>
              <w:bottom w:val="double" w:sz="6" w:space="0" w:color="auto"/>
              <w:right w:val="single" w:sz="4" w:space="0" w:color="auto"/>
            </w:tcBorders>
            <w:shd w:val="clear" w:color="auto" w:fill="auto"/>
            <w:vAlign w:val="center"/>
            <w:hideMark/>
          </w:tcPr>
          <w:p w14:paraId="698A95A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предоставление субсидий бюджетным, автономным учреждениям и иным некоммерческим организациям</w:t>
            </w:r>
          </w:p>
        </w:tc>
        <w:tc>
          <w:tcPr>
            <w:tcW w:w="605" w:type="dxa"/>
            <w:tcBorders>
              <w:top w:val="nil"/>
              <w:left w:val="nil"/>
              <w:bottom w:val="double" w:sz="6" w:space="0" w:color="auto"/>
              <w:right w:val="single" w:sz="4" w:space="0" w:color="auto"/>
            </w:tcBorders>
            <w:shd w:val="clear" w:color="auto" w:fill="auto"/>
            <w:vAlign w:val="center"/>
            <w:hideMark/>
          </w:tcPr>
          <w:p w14:paraId="049C41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600</w:t>
            </w:r>
          </w:p>
        </w:tc>
        <w:tc>
          <w:tcPr>
            <w:tcW w:w="950" w:type="dxa"/>
            <w:tcBorders>
              <w:top w:val="nil"/>
              <w:left w:val="nil"/>
              <w:bottom w:val="double" w:sz="6" w:space="0" w:color="auto"/>
              <w:right w:val="single" w:sz="4" w:space="0" w:color="auto"/>
            </w:tcBorders>
            <w:shd w:val="clear" w:color="auto" w:fill="auto"/>
            <w:vAlign w:val="center"/>
            <w:hideMark/>
          </w:tcPr>
          <w:p w14:paraId="798F3B3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186,0 </w:t>
            </w:r>
          </w:p>
        </w:tc>
        <w:tc>
          <w:tcPr>
            <w:tcW w:w="996" w:type="dxa"/>
            <w:tcBorders>
              <w:top w:val="nil"/>
              <w:left w:val="nil"/>
              <w:bottom w:val="double" w:sz="6" w:space="0" w:color="auto"/>
              <w:right w:val="single" w:sz="4" w:space="0" w:color="auto"/>
            </w:tcBorders>
            <w:shd w:val="clear" w:color="auto" w:fill="auto"/>
            <w:vAlign w:val="center"/>
            <w:hideMark/>
          </w:tcPr>
          <w:p w14:paraId="06DEC85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554,3 </w:t>
            </w:r>
          </w:p>
        </w:tc>
        <w:tc>
          <w:tcPr>
            <w:tcW w:w="996" w:type="dxa"/>
            <w:tcBorders>
              <w:top w:val="nil"/>
              <w:left w:val="nil"/>
              <w:bottom w:val="double" w:sz="6" w:space="0" w:color="auto"/>
              <w:right w:val="single" w:sz="4" w:space="0" w:color="auto"/>
            </w:tcBorders>
            <w:shd w:val="clear" w:color="auto" w:fill="auto"/>
            <w:vAlign w:val="center"/>
            <w:hideMark/>
          </w:tcPr>
          <w:p w14:paraId="2BB900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368,3 </w:t>
            </w:r>
          </w:p>
        </w:tc>
        <w:tc>
          <w:tcPr>
            <w:tcW w:w="851" w:type="dxa"/>
            <w:tcBorders>
              <w:top w:val="nil"/>
              <w:left w:val="nil"/>
              <w:bottom w:val="double" w:sz="6" w:space="0" w:color="auto"/>
              <w:right w:val="double" w:sz="6" w:space="0" w:color="auto"/>
            </w:tcBorders>
            <w:shd w:val="clear" w:color="auto" w:fill="auto"/>
            <w:vAlign w:val="center"/>
            <w:hideMark/>
          </w:tcPr>
          <w:p w14:paraId="735FDB8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3,0 раза</w:t>
            </w:r>
          </w:p>
        </w:tc>
      </w:tr>
    </w:tbl>
    <w:p w14:paraId="5181A26F" w14:textId="77777777" w:rsidR="00B01C83" w:rsidRPr="00C3472C" w:rsidRDefault="00B01C83" w:rsidP="00636738">
      <w:pPr>
        <w:spacing w:after="0" w:line="240" w:lineRule="auto"/>
        <w:ind w:firstLine="709"/>
        <w:jc w:val="both"/>
        <w:rPr>
          <w:rFonts w:ascii="Times New Roman" w:hAnsi="Times New Roman"/>
          <w:sz w:val="20"/>
          <w:szCs w:val="20"/>
        </w:rPr>
      </w:pPr>
    </w:p>
    <w:p w14:paraId="7541587C" w14:textId="5EAA64F7" w:rsidR="00B01C83" w:rsidRPr="00C3472C" w:rsidRDefault="00B01C83" w:rsidP="00636738">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основном рост расходов бюджетов муниципальных образований за 9 месяцев 2021 год</w:t>
      </w:r>
      <w:r w:rsidR="009F04C2" w:rsidRPr="00C3472C">
        <w:rPr>
          <w:rFonts w:ascii="Times New Roman" w:hAnsi="Times New Roman"/>
          <w:sz w:val="28"/>
          <w:szCs w:val="28"/>
        </w:rPr>
        <w:t>а</w:t>
      </w:r>
      <w:r w:rsidRPr="00C3472C">
        <w:rPr>
          <w:rFonts w:ascii="Times New Roman" w:hAnsi="Times New Roman"/>
          <w:sz w:val="28"/>
          <w:szCs w:val="28"/>
        </w:rPr>
        <w:t xml:space="preserve"> к аналогичным расходам на 01.10.2020 обеспечен за счет субсидий бюджетным, автономным учреждениям и иным некоммерческим организациям.</w:t>
      </w:r>
    </w:p>
    <w:p w14:paraId="66EC76EB" w14:textId="49F0474C" w:rsidR="00B01C83" w:rsidRPr="00C3472C" w:rsidRDefault="00B01C83" w:rsidP="009F04C2">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составе расходов местных бюджетов субсидии муниципальным бюджетным и автономным учреждениям за 9 месяцев 2021 год</w:t>
      </w:r>
      <w:r w:rsidR="009F04C2" w:rsidRPr="00C3472C">
        <w:rPr>
          <w:rFonts w:ascii="Times New Roman" w:hAnsi="Times New Roman"/>
          <w:sz w:val="28"/>
          <w:szCs w:val="28"/>
        </w:rPr>
        <w:t>а</w:t>
      </w:r>
      <w:r w:rsidRPr="00C3472C">
        <w:rPr>
          <w:rFonts w:ascii="Times New Roman" w:hAnsi="Times New Roman"/>
          <w:sz w:val="28"/>
          <w:szCs w:val="28"/>
        </w:rPr>
        <w:t xml:space="preserve"> (без учета грантов) составили в общей сумме 23 375,4 млн.руб. и их удельный вес в общей сумме расходов составляет 63,1 %, из них на осуществление капитальных вложений – 0,3 млн.руб., на выполнение муниципальных заданий – 19 517,6 млн.руб., на иные цели – 3 857,5 млн.руб.</w:t>
      </w:r>
    </w:p>
    <w:p w14:paraId="189B088A" w14:textId="77777777" w:rsidR="00B01C83" w:rsidRPr="00C3472C" w:rsidRDefault="00B01C83" w:rsidP="00C26D11">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 01.10.2020 аналогичные расходы местных бюджетов составляли 20 716,8 млн.руб., из них на осуществление капитальных вложений – 1,8 млн.руб., на выполнение муниципальных заданий – 18 374,3 млн.руб., на иные цели – 2 340,6 млн.руб.</w:t>
      </w:r>
    </w:p>
    <w:p w14:paraId="0EA35095" w14:textId="77777777" w:rsidR="00B01C83" w:rsidRPr="00C3472C" w:rsidRDefault="00B01C83" w:rsidP="00C26D11">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Таким образом, субсидии муниципальным бюджетным и автономным учреждениям выросли на 12,8 % (+2 658,6 млн.руб.), из них на выполнение муниципальных заданий рост составил 6,2 % (+1 143,3 млн.руб.), субсидии на иные цели – рост на 64,8 % (+1 516,9 млн.руб.), на капитальные вложения – снижение на 86,1 % (-1,6 млн.руб.).</w:t>
      </w:r>
    </w:p>
    <w:p w14:paraId="2A570B51" w14:textId="77777777" w:rsidR="00B01C83" w:rsidRPr="00C3472C" w:rsidRDefault="00B01C83" w:rsidP="00C26D1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подразделу 03 10 «Защита населения и территории от чрезвычайных ситуаций природного и техногенного характера, пожарная безопасность» рост расходов в 10,7 раз (+160,6 млн.руб.) объясняется внесенными изменениями с 01.01.2021 в бюджетную классификацию РФ, т.к. в 2020 году по данному подразделу отражались расходы, направленные на пожарную безопасность, а расходы на защиту населения и территории от чрезвычайных ситуаций природного и техногенного характера отражались по подразделу 03 09. </w:t>
      </w:r>
    </w:p>
    <w:p w14:paraId="6859FC30" w14:textId="77777777" w:rsidR="00B01C83" w:rsidRPr="00C3472C" w:rsidRDefault="00B01C83" w:rsidP="00C26D1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подразделу 03 09 расходы местных бюджетов в отчетном периоде к расходам на 01.10.2020 снизились на 150,0 млн.руб. (-97,5 %), в связи с тем, </w:t>
      </w:r>
      <w:r w:rsidRPr="00C3472C">
        <w:rPr>
          <w:rFonts w:ascii="Times New Roman" w:hAnsi="Times New Roman"/>
          <w:sz w:val="28"/>
          <w:szCs w:val="28"/>
        </w:rPr>
        <w:lastRenderedPageBreak/>
        <w:t>что с 01.01.2021 по данному подразделу отражаются расходы, направляемые на гражданскую оборону.</w:t>
      </w:r>
    </w:p>
    <w:p w14:paraId="5F2CAE81" w14:textId="77777777" w:rsidR="00B01C83" w:rsidRPr="00C3472C" w:rsidRDefault="00B01C83" w:rsidP="00C26D11">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целом по разделу бюджетной классификации 03 «Национальная безопасность и правоохранительная деятельность» расходы местных бюджетов выросли на 6,2 % или на 10,6 млн.руб.</w:t>
      </w:r>
    </w:p>
    <w:p w14:paraId="502F6860" w14:textId="07D2BD24" w:rsidR="00B01C83" w:rsidRPr="00C3472C" w:rsidRDefault="00B01C83" w:rsidP="009B2FB4">
      <w:pPr>
        <w:pStyle w:val="2"/>
        <w:spacing w:before="120" w:after="0" w:line="240" w:lineRule="auto"/>
        <w:jc w:val="center"/>
        <w:rPr>
          <w:rFonts w:ascii="Times New Roman" w:hAnsi="Times New Roman"/>
          <w:lang w:val="ru-RU"/>
        </w:rPr>
      </w:pPr>
      <w:bookmarkStart w:id="5" w:name="_Toc90458229"/>
      <w:r w:rsidRPr="00C3472C">
        <w:rPr>
          <w:rFonts w:ascii="Times New Roman" w:hAnsi="Times New Roman"/>
          <w:lang w:val="ru-RU"/>
        </w:rPr>
        <w:t>1.3. Результат исполнения консолидированного бюджета Арха</w:t>
      </w:r>
      <w:r w:rsidR="009B2FB4" w:rsidRPr="00C3472C">
        <w:rPr>
          <w:rFonts w:ascii="Times New Roman" w:hAnsi="Times New Roman"/>
          <w:lang w:val="ru-RU"/>
        </w:rPr>
        <w:t>нгельской области</w:t>
      </w:r>
      <w:bookmarkEnd w:id="5"/>
    </w:p>
    <w:p w14:paraId="45C3F8BA" w14:textId="5B3CCE2F" w:rsidR="00B01C83" w:rsidRPr="00C3472C" w:rsidRDefault="00B01C83" w:rsidP="009B2FB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состоянию на 01.10.2021 консолидированный бюджет Архангельской области исполнен с профицитом в сумме 220,3 млн.руб., </w:t>
      </w:r>
      <w:r w:rsidR="00B223BC" w:rsidRPr="00C3472C">
        <w:rPr>
          <w:rFonts w:ascii="Times New Roman" w:hAnsi="Times New Roman"/>
          <w:sz w:val="28"/>
          <w:szCs w:val="28"/>
        </w:rPr>
        <w:t xml:space="preserve">который в целом направлен на </w:t>
      </w:r>
      <w:r w:rsidR="00AA281B" w:rsidRPr="00C3472C">
        <w:rPr>
          <w:rFonts w:ascii="Times New Roman" w:hAnsi="Times New Roman"/>
          <w:sz w:val="28"/>
          <w:szCs w:val="28"/>
        </w:rPr>
        <w:t>погашение долговых обязательств</w:t>
      </w:r>
      <w:r w:rsidRPr="00C3472C">
        <w:rPr>
          <w:rFonts w:ascii="Times New Roman" w:hAnsi="Times New Roman"/>
          <w:sz w:val="28"/>
          <w:szCs w:val="28"/>
        </w:rPr>
        <w:t>.</w:t>
      </w:r>
    </w:p>
    <w:p w14:paraId="0A29C6D9" w14:textId="77777777" w:rsidR="00B01C83" w:rsidRPr="00C3472C" w:rsidRDefault="00B01C83" w:rsidP="00AA281B">
      <w:pPr>
        <w:spacing w:after="0" w:line="240" w:lineRule="auto"/>
        <w:ind w:firstLine="709"/>
        <w:jc w:val="both"/>
        <w:rPr>
          <w:rFonts w:ascii="Times New Roman" w:hAnsi="Times New Roman"/>
          <w:sz w:val="28"/>
          <w:szCs w:val="28"/>
        </w:rPr>
      </w:pPr>
      <w:r w:rsidRPr="00C3472C">
        <w:rPr>
          <w:rFonts w:ascii="Times New Roman" w:hAnsi="Times New Roman"/>
          <w:sz w:val="28"/>
          <w:szCs w:val="28"/>
        </w:rPr>
        <w:t>Бюджеты муниципальных образований Архангельской области (с учетом поселений) за 9 месяцев 2021 года в целом исполнены с дефицитом в общей сумме 144,0 млн.руб. (см. приложение № 3 к настоящему заключению), из них:</w:t>
      </w:r>
    </w:p>
    <w:p w14:paraId="7FBE2D0C"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бюджеты 9 муниципальных районов (с учетом поселений) и 4 округов исполнены с профицитом в общей сумме 224,6 млн.руб., в основном за счет наличия остатков средств на отчетную дату;</w:t>
      </w:r>
    </w:p>
    <w:p w14:paraId="3DD32ABB" w14:textId="7C3D55E4"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 xml:space="preserve">бюджеты </w:t>
      </w:r>
      <w:r w:rsidR="00771B88" w:rsidRPr="00C3472C">
        <w:rPr>
          <w:sz w:val="28"/>
          <w:szCs w:val="28"/>
          <w:lang w:bidi="ru-RU"/>
        </w:rPr>
        <w:t>8</w:t>
      </w:r>
      <w:r w:rsidRPr="00C3472C">
        <w:rPr>
          <w:sz w:val="28"/>
          <w:szCs w:val="28"/>
          <w:lang w:bidi="ru-RU"/>
        </w:rPr>
        <w:t xml:space="preserve"> муниципальных районов (с учетом поселений) и 5 городских округов исполнены с дефицитом в общей сумме 368,6 млн.руб.</w:t>
      </w:r>
    </w:p>
    <w:p w14:paraId="691B2E0F" w14:textId="77777777" w:rsidR="00B01C83" w:rsidRPr="00C3472C" w:rsidRDefault="00B01C83" w:rsidP="00B01C83">
      <w:pPr>
        <w:spacing w:after="0" w:line="240" w:lineRule="auto"/>
        <w:ind w:firstLine="851"/>
        <w:jc w:val="both"/>
        <w:rPr>
          <w:rFonts w:ascii="Times New Roman" w:hAnsi="Times New Roman"/>
          <w:sz w:val="16"/>
          <w:szCs w:val="16"/>
        </w:rPr>
      </w:pPr>
    </w:p>
    <w:p w14:paraId="750F1B6D" w14:textId="77777777" w:rsidR="00767B12" w:rsidRPr="00C3472C" w:rsidRDefault="00767B12" w:rsidP="00767B12">
      <w:pPr>
        <w:spacing w:after="0" w:line="240" w:lineRule="auto"/>
        <w:ind w:firstLine="709"/>
        <w:jc w:val="both"/>
        <w:rPr>
          <w:rFonts w:ascii="Times New Roman" w:hAnsi="Times New Roman"/>
          <w:sz w:val="28"/>
          <w:szCs w:val="28"/>
        </w:rPr>
      </w:pPr>
      <w:bookmarkStart w:id="6" w:name="_Toc72822969"/>
      <w:bookmarkStart w:id="7" w:name="_Toc82700026"/>
      <w:r w:rsidRPr="00C3472C">
        <w:rPr>
          <w:rFonts w:ascii="Times New Roman" w:hAnsi="Times New Roman"/>
          <w:sz w:val="28"/>
          <w:szCs w:val="28"/>
        </w:rPr>
        <w:t>Согласно отчету по ф. 0503387 по состоянию на 01.10.2021 остатки средств на счетах бюджетов (консолидированный бюджет области) составили в общей сумме 4 141,8 млн.руб., в т.ч. целевые средства федерального бюджета – 0,8 млн.руб., целевые средства областного бюджета – 51,9 млн.руб.</w:t>
      </w:r>
    </w:p>
    <w:p w14:paraId="5F9C11C4" w14:textId="77777777" w:rsidR="00767B12" w:rsidRPr="00C3472C" w:rsidRDefault="00767B12" w:rsidP="00767B12">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общей суммы остатков 1 224,5 млн.руб. – на счете областного бюджета (из них 0,150 млн.руб. средства в пути – возврат целевых средств от МО «Мезенский район») и 2 917,3 – на счетах бюджетов муниципальных образований.</w:t>
      </w:r>
    </w:p>
    <w:p w14:paraId="01627F13" w14:textId="77777777" w:rsidR="00767B12" w:rsidRPr="00C3472C" w:rsidRDefault="00767B12" w:rsidP="00767B12">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общей суммы остатков средств на счете областного бюджета 1 189,1 млн.руб. – остаток средств Фонда содействия реформированию ЖКХ.</w:t>
      </w:r>
    </w:p>
    <w:p w14:paraId="3AB19A79" w14:textId="77777777" w:rsidR="00767B12" w:rsidRPr="00C3472C" w:rsidRDefault="00767B12" w:rsidP="00767B12">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отношению к показателям на начало 2021 года остатки средств консолидированного бюджета области сократились на 526,0 млн.руб., из них остатки целевых средств снизились на 53,7 млн.руб.</w:t>
      </w:r>
    </w:p>
    <w:p w14:paraId="4A7FF1FE" w14:textId="77777777" w:rsidR="00767B12" w:rsidRPr="00C3472C" w:rsidRDefault="00767B12" w:rsidP="00767B12">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 01.10.2021 остатки средств на счетах муниципальных бюджетов увеличились на 973,9 млн.руб., из них целевые средства составили 51,2 млн.руб., которые за отчетный период уменьшились на 51,1 млн.руб.</w:t>
      </w:r>
    </w:p>
    <w:p w14:paraId="07A0D40A" w14:textId="46D06F16" w:rsidR="00B01C83" w:rsidRPr="00C3472C" w:rsidRDefault="00B01C83" w:rsidP="009C6615">
      <w:pPr>
        <w:pStyle w:val="2"/>
        <w:spacing w:before="120" w:after="0" w:line="240" w:lineRule="auto"/>
        <w:jc w:val="center"/>
        <w:rPr>
          <w:rFonts w:ascii="Times New Roman" w:hAnsi="Times New Roman"/>
          <w:lang w:val="ru-RU"/>
        </w:rPr>
      </w:pPr>
      <w:bookmarkStart w:id="8" w:name="_Toc90458230"/>
      <w:r w:rsidRPr="00C3472C">
        <w:rPr>
          <w:rFonts w:ascii="Times New Roman" w:hAnsi="Times New Roman"/>
          <w:lang w:val="ru-RU"/>
        </w:rPr>
        <w:t>1.4. Состояние муниципального внутреннего долга</w:t>
      </w:r>
      <w:bookmarkEnd w:id="6"/>
      <w:bookmarkEnd w:id="7"/>
      <w:bookmarkEnd w:id="8"/>
    </w:p>
    <w:p w14:paraId="3FF348CB" w14:textId="77777777" w:rsidR="00B01C83" w:rsidRPr="00C3472C" w:rsidRDefault="00B01C83" w:rsidP="00A22313">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Общий объем государственных и муниципальных долговых обязательств консолидированного бюджета Архангельской области по состоянию на 01.10.2021 сложился в сумме 42 607,7 млн.руб. и за 9 месяцев 2021 год сократился на 3 709,8 млн.руб. или на 8,0 %.</w:t>
      </w:r>
    </w:p>
    <w:p w14:paraId="733C6052" w14:textId="434074D2" w:rsidR="00B01C83" w:rsidRPr="00C3472C" w:rsidRDefault="00B01C83" w:rsidP="00A22313">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Сведения о государственном внутреннем долге Архангельской области представлены в разделе «</w:t>
      </w:r>
      <w:hyperlink w:anchor="_5._Состояние_государственного_1" w:history="1">
        <w:r w:rsidRPr="00C3472C">
          <w:rPr>
            <w:rStyle w:val="afb"/>
            <w:rFonts w:ascii="Times New Roman" w:hAnsi="Times New Roman"/>
            <w:color w:val="auto"/>
            <w:sz w:val="28"/>
            <w:szCs w:val="28"/>
          </w:rPr>
          <w:t>Состояние государственного внутреннего долга Архангельской области на 1 октября 2021 года</w:t>
        </w:r>
      </w:hyperlink>
      <w:r w:rsidRPr="00C3472C">
        <w:rPr>
          <w:rFonts w:ascii="Times New Roman" w:hAnsi="Times New Roman"/>
          <w:sz w:val="28"/>
          <w:szCs w:val="28"/>
        </w:rPr>
        <w:t>» настоящего заключения.</w:t>
      </w:r>
    </w:p>
    <w:p w14:paraId="6E481C0D" w14:textId="201207AC" w:rsidR="00B01C83" w:rsidRPr="00C3472C" w:rsidRDefault="00B01C83" w:rsidP="00BE588A">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Муниципальные внутренние долговые обязательства на 01.10.2021 составили в общей сумме 3 215,0 </w:t>
      </w:r>
      <w:r w:rsidR="00BE588A" w:rsidRPr="00C3472C">
        <w:rPr>
          <w:rFonts w:ascii="Times New Roman" w:hAnsi="Times New Roman"/>
          <w:sz w:val="28"/>
          <w:szCs w:val="28"/>
        </w:rPr>
        <w:t>м</w:t>
      </w:r>
      <w:r w:rsidRPr="00C3472C">
        <w:rPr>
          <w:rFonts w:ascii="Times New Roman" w:hAnsi="Times New Roman"/>
          <w:sz w:val="28"/>
          <w:szCs w:val="28"/>
        </w:rPr>
        <w:t xml:space="preserve">лн.руб. и </w:t>
      </w:r>
      <w:r w:rsidR="00BE588A" w:rsidRPr="00C3472C">
        <w:rPr>
          <w:rFonts w:ascii="Times New Roman" w:hAnsi="Times New Roman"/>
          <w:sz w:val="28"/>
          <w:szCs w:val="28"/>
        </w:rPr>
        <w:t xml:space="preserve">за </w:t>
      </w:r>
      <w:r w:rsidRPr="00C3472C">
        <w:rPr>
          <w:rFonts w:ascii="Times New Roman" w:hAnsi="Times New Roman"/>
          <w:sz w:val="28"/>
          <w:szCs w:val="28"/>
        </w:rPr>
        <w:t>9 месяцев 2021 года сократились на 1 142,4 млн.руб. или на 26,2 %, в том числе:</w:t>
      </w:r>
    </w:p>
    <w:p w14:paraId="5F691F13"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долговые обязательства в виде кредитов кредитных организаций составили 2 503,5 млн.руб. и сократились к началу 2021 года на 1 142,4 млн.руб. или на 31,3 %;</w:t>
      </w:r>
    </w:p>
    <w:p w14:paraId="5ED9FB96" w14:textId="12B01D8A"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 xml:space="preserve">долговые обязательства по бюджетным кредитам составили 711,5 млн.руб. – обязательства МО «Северодвинск» перед областным бюджетом в виде бюджетного кредита из федерального бюджета со сроком </w:t>
      </w:r>
      <w:r w:rsidR="00F75041" w:rsidRPr="00C3472C">
        <w:rPr>
          <w:sz w:val="28"/>
          <w:szCs w:val="28"/>
          <w:lang w:bidi="ru-RU"/>
        </w:rPr>
        <w:t>по</w:t>
      </w:r>
      <w:r w:rsidRPr="00C3472C">
        <w:rPr>
          <w:sz w:val="28"/>
          <w:szCs w:val="28"/>
          <w:lang w:bidi="ru-RU"/>
        </w:rPr>
        <w:t>гашения с 2023 по 2032 годы.</w:t>
      </w:r>
    </w:p>
    <w:p w14:paraId="6B95819B" w14:textId="557CF36F" w:rsidR="00B01C83" w:rsidRPr="00C3472C" w:rsidRDefault="00B01C83" w:rsidP="00F75041">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из 26 муниципальных районов (округов) и городских округов отсутствуют долговые обязательства в 10 муниципальных районах и в 3-х округах (см. приложение № 3 к настоящему заключению).</w:t>
      </w:r>
      <w:r w:rsidR="00D87058" w:rsidRPr="00C3472C">
        <w:rPr>
          <w:rFonts w:ascii="Times New Roman" w:hAnsi="Times New Roman"/>
          <w:sz w:val="28"/>
          <w:szCs w:val="28"/>
        </w:rPr>
        <w:t xml:space="preserve"> На начало 2021 года внутренние долговые обязательства отсутствовали у 12 муниципальных образований (в 9 муниципальных районах и 3 округах).</w:t>
      </w:r>
    </w:p>
    <w:p w14:paraId="619A0886" w14:textId="77777777" w:rsidR="00B01C83" w:rsidRPr="00C3472C" w:rsidRDefault="00B01C83" w:rsidP="00E91907">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структуре муниципальных долговых обязательств по состоянию на 01.10.2021 преобладают кредиты кредитных организаций, доля которых составляет 77,9 %. Удельный вес указанных обязательств за 9 месяцев 2021 года снизился на 5,8 процентных пункта.</w:t>
      </w:r>
    </w:p>
    <w:p w14:paraId="6D45E833" w14:textId="77777777" w:rsidR="00B01C83" w:rsidRPr="00C3472C" w:rsidRDefault="00B01C83" w:rsidP="00E91907">
      <w:pPr>
        <w:spacing w:after="0" w:line="240" w:lineRule="auto"/>
        <w:ind w:firstLine="709"/>
        <w:jc w:val="both"/>
        <w:rPr>
          <w:rFonts w:ascii="Times New Roman" w:hAnsi="Times New Roman"/>
          <w:sz w:val="28"/>
          <w:szCs w:val="28"/>
        </w:rPr>
      </w:pPr>
      <w:r w:rsidRPr="00C3472C">
        <w:rPr>
          <w:rFonts w:ascii="Times New Roman" w:hAnsi="Times New Roman"/>
          <w:sz w:val="28"/>
          <w:szCs w:val="28"/>
        </w:rPr>
        <w:t>Бюджетные кредиты муниципальных образований занимают 22,1 % долговых обязательств муниципальных образований, и их доля увеличилась также на 5,8 процентных пункта за счет сокращения доли в кредитных организациях. Муниципальные гарантии отсутствуют.</w:t>
      </w:r>
    </w:p>
    <w:p w14:paraId="58423174" w14:textId="77777777" w:rsidR="00D87058" w:rsidRPr="00C3472C" w:rsidRDefault="00D87058" w:rsidP="00861408">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течение 9 месяцев 2021 года МО «Ленский район» и МО «Устьянский район» погашены банковские кредиты в сумме 17,0 млн.руб. и 65,3 млн.руб., соответственно, а МО «Мезенский район» привлек коммерческий кредит в сумме 10,0 млн.руб.</w:t>
      </w:r>
    </w:p>
    <w:p w14:paraId="7E700A8D" w14:textId="28860FCB" w:rsidR="00D87058" w:rsidRPr="00C3472C" w:rsidRDefault="00D87058" w:rsidP="0086140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состоянию на 01.10.2021 наибольший уровень муниципального долга сложился в МО «Северодвинск (1 701,5 млн.руб.), который за отчетный период снизился на 130,0 млн.руб. или на 7,1 %. На </w:t>
      </w:r>
      <w:r w:rsidR="00861408" w:rsidRPr="00C3472C">
        <w:rPr>
          <w:rFonts w:ascii="Times New Roman" w:hAnsi="Times New Roman"/>
          <w:sz w:val="28"/>
          <w:szCs w:val="28"/>
        </w:rPr>
        <w:t xml:space="preserve">втором месте </w:t>
      </w:r>
      <w:r w:rsidRPr="00C3472C">
        <w:rPr>
          <w:rFonts w:ascii="Times New Roman" w:hAnsi="Times New Roman"/>
          <w:sz w:val="28"/>
          <w:szCs w:val="28"/>
        </w:rPr>
        <w:t xml:space="preserve">МО «Город Архангельск», </w:t>
      </w:r>
      <w:r w:rsidR="00C27AFD" w:rsidRPr="00C3472C">
        <w:rPr>
          <w:rFonts w:ascii="Times New Roman" w:hAnsi="Times New Roman"/>
          <w:sz w:val="28"/>
          <w:szCs w:val="28"/>
        </w:rPr>
        <w:t xml:space="preserve">долговые обязательства </w:t>
      </w:r>
      <w:r w:rsidRPr="00C3472C">
        <w:rPr>
          <w:rFonts w:ascii="Times New Roman" w:hAnsi="Times New Roman"/>
          <w:sz w:val="28"/>
          <w:szCs w:val="28"/>
        </w:rPr>
        <w:t>котор</w:t>
      </w:r>
      <w:r w:rsidR="00C27AFD" w:rsidRPr="00C3472C">
        <w:rPr>
          <w:rFonts w:ascii="Times New Roman" w:hAnsi="Times New Roman"/>
          <w:sz w:val="28"/>
          <w:szCs w:val="28"/>
        </w:rPr>
        <w:t>ого</w:t>
      </w:r>
      <w:r w:rsidRPr="00C3472C">
        <w:rPr>
          <w:rFonts w:ascii="Times New Roman" w:hAnsi="Times New Roman"/>
          <w:sz w:val="28"/>
          <w:szCs w:val="28"/>
        </w:rPr>
        <w:t xml:space="preserve"> составили 840,0 млн.руб. и за 9 месяцев они сократились на 659,0 млн.руб. или на 44,0 %.</w:t>
      </w:r>
    </w:p>
    <w:p w14:paraId="2B51B424" w14:textId="77777777" w:rsidR="00D87058" w:rsidRPr="00C3472C" w:rsidRDefault="00D87058" w:rsidP="00C27AFD">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Среди муниципальных районов наибольший уровень долговых обязательств на 01.10.2021 фиксируется в МО «Вельский район» на сумму 135,0 млн.руб. и за отчетный период он не изменился.</w:t>
      </w:r>
    </w:p>
    <w:p w14:paraId="787898B9" w14:textId="61B69AED" w:rsidR="00D87058" w:rsidRPr="00C3472C" w:rsidRDefault="00D87058" w:rsidP="00C27AF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1940D0" w:rsidRPr="00C3472C">
        <w:rPr>
          <w:rFonts w:ascii="Times New Roman" w:hAnsi="Times New Roman"/>
          <w:sz w:val="28"/>
          <w:szCs w:val="28"/>
        </w:rPr>
        <w:t>6</w:t>
      </w:r>
      <w:r w:rsidRPr="00C3472C">
        <w:rPr>
          <w:rFonts w:ascii="Times New Roman" w:hAnsi="Times New Roman"/>
          <w:sz w:val="28"/>
          <w:szCs w:val="28"/>
        </w:rPr>
        <w:t xml:space="preserve"> приведены показатели муниципального долга на душу населения, сложившиеся по состоянию на 01.10.2021 в разрезе муниципальных образований Архангельской области, у которых имеются муниципальные долговые обязательства.</w:t>
      </w:r>
    </w:p>
    <w:p w14:paraId="4587F4A2" w14:textId="77777777" w:rsidR="00D87058" w:rsidRPr="00C3472C" w:rsidRDefault="00D87058" w:rsidP="00D87058">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2723F3E4" wp14:editId="1F128FA9">
            <wp:extent cx="6125210" cy="1979295"/>
            <wp:effectExtent l="0" t="0" r="8890" b="190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30378" cy="1980965"/>
                    </a:xfrm>
                    <a:prstGeom prst="rect">
                      <a:avLst/>
                    </a:prstGeom>
                    <a:noFill/>
                  </pic:spPr>
                </pic:pic>
              </a:graphicData>
            </a:graphic>
          </wp:inline>
        </w:drawing>
      </w:r>
    </w:p>
    <w:p w14:paraId="0BC0B569" w14:textId="4BAE714E" w:rsidR="00D87058" w:rsidRPr="00C3472C" w:rsidRDefault="00D87058" w:rsidP="00F46806">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Рисунок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6</w:t>
      </w:r>
      <w:r w:rsidRPr="00C3472C">
        <w:rPr>
          <w:rFonts w:ascii="Times New Roman" w:hAnsi="Times New Roman"/>
          <w:b w:val="0"/>
          <w:noProof/>
          <w:sz w:val="24"/>
          <w:szCs w:val="24"/>
        </w:rPr>
        <w:fldChar w:fldCharType="end"/>
      </w:r>
      <w:r w:rsidR="00771B88" w:rsidRPr="00C3472C">
        <w:rPr>
          <w:rFonts w:ascii="Times New Roman" w:hAnsi="Times New Roman"/>
          <w:b w:val="0"/>
          <w:noProof/>
          <w:sz w:val="24"/>
          <w:szCs w:val="24"/>
        </w:rPr>
        <w:t xml:space="preserve">. </w:t>
      </w:r>
      <w:r w:rsidRPr="00C3472C">
        <w:rPr>
          <w:rFonts w:ascii="Times New Roman" w:hAnsi="Times New Roman"/>
          <w:b w:val="0"/>
          <w:sz w:val="24"/>
          <w:szCs w:val="24"/>
        </w:rPr>
        <w:t>Муниципальный долг на душу населения, проживающего на территории муниципального образования, по состоянию на 01.10.2021, руб./чел.</w:t>
      </w:r>
    </w:p>
    <w:p w14:paraId="7AFC265A" w14:textId="77777777" w:rsidR="00D87058" w:rsidRPr="00C3472C" w:rsidRDefault="00D87058" w:rsidP="00D87058">
      <w:pPr>
        <w:spacing w:after="0" w:line="240" w:lineRule="auto"/>
        <w:ind w:firstLine="851"/>
        <w:jc w:val="both"/>
        <w:rPr>
          <w:rFonts w:ascii="Times New Roman" w:hAnsi="Times New Roman"/>
          <w:sz w:val="16"/>
          <w:szCs w:val="16"/>
        </w:rPr>
      </w:pPr>
    </w:p>
    <w:p w14:paraId="36584727" w14:textId="77777777" w:rsidR="00D87058" w:rsidRPr="00C3472C" w:rsidRDefault="00D87058" w:rsidP="002F2B2B">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уровень муниципального внутреннего долга на душу населения сложился в МО «Северодвинск» - 9 360,65 руб./чел., 1 место, которое с начала года не изменилось, а наименьший в МО «Приморский район» - 198,64 руб./чел, 13 позиция.</w:t>
      </w:r>
    </w:p>
    <w:p w14:paraId="73AE71C4" w14:textId="1EFB7A76" w:rsidR="00D87058" w:rsidRPr="00C3472C" w:rsidRDefault="00D87058" w:rsidP="002F2B2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1940D0" w:rsidRPr="00C3472C">
        <w:rPr>
          <w:rFonts w:ascii="Times New Roman" w:hAnsi="Times New Roman"/>
          <w:sz w:val="28"/>
          <w:szCs w:val="28"/>
        </w:rPr>
        <w:t>7</w:t>
      </w:r>
      <w:r w:rsidRPr="00C3472C">
        <w:rPr>
          <w:rFonts w:ascii="Times New Roman" w:hAnsi="Times New Roman"/>
          <w:sz w:val="28"/>
          <w:szCs w:val="28"/>
        </w:rPr>
        <w:t xml:space="preserve"> приведено соотношение муниципального долга на 01.10.2021 к утвержденным в местных бюджетах налоговым и неналоговым доходам на 2021 год, отраженным в отчете по ф. 0503317.</w:t>
      </w:r>
    </w:p>
    <w:p w14:paraId="064F5ACD" w14:textId="77777777" w:rsidR="00D87058" w:rsidRPr="00C3472C" w:rsidRDefault="00D87058" w:rsidP="00D87058">
      <w:pPr>
        <w:spacing w:after="0" w:line="240" w:lineRule="auto"/>
        <w:jc w:val="center"/>
        <w:rPr>
          <w:rFonts w:ascii="Times New Roman" w:hAnsi="Times New Roman"/>
        </w:rPr>
      </w:pPr>
      <w:r w:rsidRPr="00C3472C">
        <w:rPr>
          <w:rFonts w:ascii="Times New Roman" w:hAnsi="Times New Roman"/>
          <w:noProof/>
          <w:lang w:eastAsia="ru-RU"/>
        </w:rPr>
        <w:drawing>
          <wp:inline distT="0" distB="0" distL="0" distR="0" wp14:anchorId="07A4BA1C" wp14:editId="0601D3D9">
            <wp:extent cx="6125308" cy="1979116"/>
            <wp:effectExtent l="0" t="0" r="0" b="254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69836" cy="1993503"/>
                    </a:xfrm>
                    <a:prstGeom prst="rect">
                      <a:avLst/>
                    </a:prstGeom>
                    <a:noFill/>
                  </pic:spPr>
                </pic:pic>
              </a:graphicData>
            </a:graphic>
          </wp:inline>
        </w:drawing>
      </w:r>
    </w:p>
    <w:p w14:paraId="2D5B21D9" w14:textId="17102E00" w:rsidR="00D87058" w:rsidRPr="00C3472C" w:rsidRDefault="00D87058" w:rsidP="002F2B2B">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7</w:t>
      </w:r>
      <w:r w:rsidRPr="00C3472C">
        <w:rPr>
          <w:rFonts w:ascii="Times New Roman" w:hAnsi="Times New Roman"/>
          <w:b w:val="0"/>
          <w:sz w:val="24"/>
          <w:szCs w:val="24"/>
        </w:rPr>
        <w:fldChar w:fldCharType="end"/>
      </w:r>
      <w:r w:rsidRPr="00C3472C">
        <w:rPr>
          <w:rFonts w:ascii="Times New Roman" w:hAnsi="Times New Roman"/>
          <w:b w:val="0"/>
          <w:sz w:val="24"/>
          <w:szCs w:val="24"/>
        </w:rPr>
        <w:t>. Муниципальный долг на 01.10.2021 к утвержденным налоговым и неналоговым доходам на 2021 год, отраженным в отчете по ф. 0503317, %</w:t>
      </w:r>
    </w:p>
    <w:p w14:paraId="1C2E3E3A" w14:textId="77777777" w:rsidR="00D87058" w:rsidRPr="00C3472C" w:rsidRDefault="00D87058" w:rsidP="00D87058">
      <w:pPr>
        <w:spacing w:after="0" w:line="240" w:lineRule="auto"/>
        <w:ind w:firstLine="851"/>
        <w:jc w:val="both"/>
        <w:rPr>
          <w:rFonts w:ascii="Times New Roman" w:hAnsi="Times New Roman"/>
          <w:sz w:val="16"/>
          <w:szCs w:val="16"/>
        </w:rPr>
      </w:pPr>
    </w:p>
    <w:p w14:paraId="3515F9FB" w14:textId="77777777" w:rsidR="00D87058" w:rsidRPr="00C3472C" w:rsidRDefault="00D87058" w:rsidP="006F3A15">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уровень муниципального долга по отношению к налоговым и неналоговым доходам, предусмотренный в местных бюджетах на 2021 год, сложился в МО «Северодвинск» - 42,1 %, 1 место, а наименьший в МО «Приморский район – 1,2 %, 13 позиция.</w:t>
      </w:r>
    </w:p>
    <w:p w14:paraId="2DE9DF78" w14:textId="77777777" w:rsidR="00B01C83" w:rsidRPr="00C3472C" w:rsidRDefault="00B01C83" w:rsidP="00E91907">
      <w:pPr>
        <w:spacing w:after="0" w:line="240" w:lineRule="auto"/>
        <w:ind w:firstLine="709"/>
        <w:jc w:val="both"/>
        <w:rPr>
          <w:rFonts w:ascii="Times New Roman" w:hAnsi="Times New Roman"/>
          <w:sz w:val="16"/>
          <w:szCs w:val="16"/>
        </w:rPr>
      </w:pPr>
    </w:p>
    <w:p w14:paraId="002ECAA6" w14:textId="41D0AD28" w:rsidR="00B01C83" w:rsidRPr="00C3472C" w:rsidRDefault="00B01C83" w:rsidP="00E9190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информации, полученной на официальном сайте Минфина России, в таблице </w:t>
      </w:r>
      <w:r w:rsidR="001940D0" w:rsidRPr="00C3472C">
        <w:rPr>
          <w:rFonts w:ascii="Times New Roman" w:hAnsi="Times New Roman"/>
          <w:sz w:val="28"/>
          <w:szCs w:val="28"/>
        </w:rPr>
        <w:t>6</w:t>
      </w:r>
      <w:r w:rsidRPr="00C3472C">
        <w:rPr>
          <w:rFonts w:ascii="Times New Roman" w:hAnsi="Times New Roman"/>
          <w:sz w:val="28"/>
          <w:szCs w:val="28"/>
        </w:rPr>
        <w:t xml:space="preserve"> представлены сведения о положении Архангельской области по объему муниципальных долговых обязательств на 01.01.2021 и 01.10.2021, включая ее позицию в целом по стране и по субъектам Северо-Западного федерального округа.</w:t>
      </w:r>
    </w:p>
    <w:p w14:paraId="1E2103CB" w14:textId="77777777" w:rsidR="00B01C83" w:rsidRPr="00C3472C" w:rsidRDefault="00B01C83" w:rsidP="00E91907">
      <w:pPr>
        <w:spacing w:after="0" w:line="240" w:lineRule="auto"/>
        <w:ind w:firstLine="709"/>
        <w:jc w:val="both"/>
        <w:rPr>
          <w:rFonts w:ascii="Times New Roman" w:hAnsi="Times New Roman"/>
          <w:sz w:val="16"/>
          <w:szCs w:val="16"/>
        </w:rPr>
      </w:pPr>
    </w:p>
    <w:p w14:paraId="3095B8B1" w14:textId="77777777" w:rsidR="001940D0" w:rsidRPr="00C3472C" w:rsidRDefault="001940D0" w:rsidP="00E91907">
      <w:pPr>
        <w:pStyle w:val="aff0"/>
        <w:spacing w:after="0" w:line="240" w:lineRule="auto"/>
        <w:rPr>
          <w:rFonts w:ascii="Times New Roman" w:hAnsi="Times New Roman"/>
          <w:b w:val="0"/>
          <w:sz w:val="24"/>
          <w:szCs w:val="24"/>
        </w:rPr>
      </w:pPr>
    </w:p>
    <w:p w14:paraId="739B5325" w14:textId="77777777" w:rsidR="00B01C83" w:rsidRPr="00C3472C" w:rsidRDefault="00B01C83" w:rsidP="00E91907">
      <w:pPr>
        <w:pStyle w:val="aff0"/>
        <w:spacing w:after="0" w:line="240" w:lineRule="auto"/>
        <w:rPr>
          <w:rFonts w:ascii="Times New Roman" w:hAnsi="Times New Roman"/>
          <w:b w:val="0"/>
          <w:sz w:val="24"/>
          <w:szCs w:val="24"/>
        </w:rPr>
      </w:pPr>
      <w:r w:rsidRPr="00C3472C">
        <w:rPr>
          <w:rFonts w:ascii="Times New Roman" w:hAnsi="Times New Roman"/>
          <w:b w:val="0"/>
          <w:sz w:val="24"/>
          <w:szCs w:val="24"/>
        </w:rPr>
        <w:lastRenderedPageBreak/>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6</w:t>
      </w:r>
      <w:r w:rsidRPr="00C3472C">
        <w:rPr>
          <w:rFonts w:ascii="Times New Roman" w:hAnsi="Times New Roman"/>
          <w:b w:val="0"/>
          <w:noProof/>
          <w:sz w:val="24"/>
          <w:szCs w:val="24"/>
        </w:rPr>
        <w:fldChar w:fldCharType="end"/>
      </w:r>
      <w:r w:rsidRPr="00C3472C">
        <w:rPr>
          <w:rFonts w:ascii="Times New Roman" w:hAnsi="Times New Roman"/>
          <w:b w:val="0"/>
          <w:sz w:val="24"/>
          <w:szCs w:val="24"/>
        </w:rPr>
        <w:t>. Рэнкинг</w:t>
      </w:r>
      <w:r w:rsidRPr="00C3472C">
        <w:rPr>
          <w:rFonts w:ascii="Times New Roman" w:hAnsi="Times New Roman"/>
          <w:b w:val="0"/>
          <w:sz w:val="24"/>
          <w:szCs w:val="24"/>
          <w:vertAlign w:val="superscript"/>
        </w:rPr>
        <w:footnoteReference w:id="2"/>
      </w:r>
      <w:r w:rsidRPr="00C3472C">
        <w:rPr>
          <w:rFonts w:ascii="Times New Roman" w:hAnsi="Times New Roman"/>
          <w:b w:val="0"/>
          <w:sz w:val="24"/>
          <w:szCs w:val="24"/>
        </w:rPr>
        <w:t xml:space="preserve"> Архангельской области по объему муниципального долга по состоянию на 01.01.2021 и 01.10.2021</w:t>
      </w:r>
    </w:p>
    <w:tbl>
      <w:tblPr>
        <w:tblW w:w="9297" w:type="dxa"/>
        <w:jc w:val="center"/>
        <w:tblLook w:val="04A0" w:firstRow="1" w:lastRow="0" w:firstColumn="1" w:lastColumn="0" w:noHBand="0" w:noVBand="1"/>
      </w:tblPr>
      <w:tblGrid>
        <w:gridCol w:w="4230"/>
        <w:gridCol w:w="586"/>
        <w:gridCol w:w="1042"/>
        <w:gridCol w:w="623"/>
        <w:gridCol w:w="1005"/>
        <w:gridCol w:w="623"/>
        <w:gridCol w:w="1188"/>
      </w:tblGrid>
      <w:tr w:rsidR="00B01C83" w:rsidRPr="00C3472C" w14:paraId="566F6C82" w14:textId="77777777" w:rsidTr="009761F5">
        <w:trPr>
          <w:trHeight w:val="25"/>
          <w:tblHeader/>
          <w:jc w:val="center"/>
        </w:trPr>
        <w:tc>
          <w:tcPr>
            <w:tcW w:w="4230"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28D196D9"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noWrap/>
            <w:vAlign w:val="center"/>
            <w:hideMark/>
          </w:tcPr>
          <w:p w14:paraId="0B94C599"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01.01.2021</w:t>
            </w:r>
          </w:p>
        </w:tc>
        <w:tc>
          <w:tcPr>
            <w:tcW w:w="1628" w:type="dxa"/>
            <w:gridSpan w:val="2"/>
            <w:tcBorders>
              <w:top w:val="double" w:sz="6" w:space="0" w:color="auto"/>
              <w:left w:val="nil"/>
              <w:bottom w:val="single" w:sz="4" w:space="0" w:color="auto"/>
              <w:right w:val="single" w:sz="4" w:space="0" w:color="auto"/>
            </w:tcBorders>
            <w:shd w:val="clear" w:color="auto" w:fill="auto"/>
            <w:noWrap/>
            <w:vAlign w:val="center"/>
            <w:hideMark/>
          </w:tcPr>
          <w:p w14:paraId="656D2BF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01.10.2021</w:t>
            </w:r>
          </w:p>
        </w:tc>
        <w:tc>
          <w:tcPr>
            <w:tcW w:w="1811"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283D6599"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Изменение (+,-)</w:t>
            </w:r>
          </w:p>
        </w:tc>
      </w:tr>
      <w:tr w:rsidR="00B01C83" w:rsidRPr="00C3472C" w14:paraId="2E3ABDDD" w14:textId="77777777" w:rsidTr="009761F5">
        <w:trPr>
          <w:trHeight w:val="25"/>
          <w:tblHeader/>
          <w:jc w:val="center"/>
        </w:trPr>
        <w:tc>
          <w:tcPr>
            <w:tcW w:w="4230" w:type="dxa"/>
            <w:vMerge/>
            <w:tcBorders>
              <w:top w:val="double" w:sz="6" w:space="0" w:color="auto"/>
              <w:left w:val="double" w:sz="6" w:space="0" w:color="auto"/>
              <w:bottom w:val="single" w:sz="4" w:space="0" w:color="auto"/>
              <w:right w:val="single" w:sz="4" w:space="0" w:color="auto"/>
            </w:tcBorders>
            <w:vAlign w:val="center"/>
            <w:hideMark/>
          </w:tcPr>
          <w:p w14:paraId="0BA28D79" w14:textId="77777777" w:rsidR="00B01C83" w:rsidRPr="00C3472C" w:rsidRDefault="00B01C83" w:rsidP="008A52C8">
            <w:pPr>
              <w:spacing w:after="0" w:line="240" w:lineRule="auto"/>
              <w:rPr>
                <w:rFonts w:ascii="Times New Roman" w:eastAsia="Times New Roman" w:hAnsi="Times New Roman"/>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A110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РФ</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610D2578"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50634F46"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0CE512B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4B0C9C20"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РФ</w:t>
            </w:r>
          </w:p>
        </w:tc>
        <w:tc>
          <w:tcPr>
            <w:tcW w:w="1188" w:type="dxa"/>
            <w:tcBorders>
              <w:top w:val="nil"/>
              <w:left w:val="single" w:sz="4" w:space="0" w:color="auto"/>
              <w:bottom w:val="single" w:sz="4" w:space="0" w:color="auto"/>
              <w:right w:val="double" w:sz="6" w:space="0" w:color="auto"/>
            </w:tcBorders>
            <w:shd w:val="clear" w:color="auto" w:fill="auto"/>
            <w:vAlign w:val="center"/>
            <w:hideMark/>
          </w:tcPr>
          <w:p w14:paraId="3DCE4BB2"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СЗФО</w:t>
            </w:r>
          </w:p>
        </w:tc>
      </w:tr>
      <w:tr w:rsidR="00B01C83" w:rsidRPr="00C3472C" w14:paraId="78C4A0B6" w14:textId="77777777" w:rsidTr="009761F5">
        <w:trPr>
          <w:trHeight w:val="6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1E9284BB"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Муниципальный долг, млн.руб.</w:t>
            </w:r>
          </w:p>
        </w:tc>
        <w:tc>
          <w:tcPr>
            <w:tcW w:w="162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5FAAB4F"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4 357,4 </w:t>
            </w:r>
          </w:p>
        </w:tc>
        <w:tc>
          <w:tcPr>
            <w:tcW w:w="1628" w:type="dxa"/>
            <w:gridSpan w:val="2"/>
            <w:tcBorders>
              <w:top w:val="single" w:sz="4" w:space="0" w:color="auto"/>
              <w:left w:val="nil"/>
              <w:bottom w:val="single" w:sz="4" w:space="0" w:color="auto"/>
              <w:right w:val="single" w:sz="4" w:space="0" w:color="auto"/>
            </w:tcBorders>
            <w:shd w:val="clear" w:color="auto" w:fill="auto"/>
            <w:noWrap/>
            <w:vAlign w:val="center"/>
            <w:hideMark/>
          </w:tcPr>
          <w:p w14:paraId="2C8AEA70"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3 215,0 </w:t>
            </w:r>
          </w:p>
        </w:tc>
        <w:tc>
          <w:tcPr>
            <w:tcW w:w="1811"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6850A486"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-1 142,4 </w:t>
            </w:r>
          </w:p>
        </w:tc>
      </w:tr>
      <w:tr w:rsidR="00B01C83" w:rsidRPr="00C3472C" w14:paraId="005372A0" w14:textId="77777777" w:rsidTr="009761F5">
        <w:trPr>
          <w:trHeight w:val="6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2A5665DF"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noWrap/>
            <w:vAlign w:val="center"/>
            <w:hideMark/>
          </w:tcPr>
          <w:p w14:paraId="4F8EEA50"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25 </w:t>
            </w:r>
          </w:p>
        </w:tc>
        <w:tc>
          <w:tcPr>
            <w:tcW w:w="1042" w:type="dxa"/>
            <w:tcBorders>
              <w:top w:val="nil"/>
              <w:left w:val="nil"/>
              <w:bottom w:val="single" w:sz="4" w:space="0" w:color="auto"/>
              <w:right w:val="single" w:sz="4" w:space="0" w:color="auto"/>
            </w:tcBorders>
            <w:shd w:val="clear" w:color="auto" w:fill="auto"/>
            <w:noWrap/>
            <w:vAlign w:val="center"/>
            <w:hideMark/>
          </w:tcPr>
          <w:p w14:paraId="38BFD1C9"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 </w:t>
            </w:r>
          </w:p>
        </w:tc>
        <w:tc>
          <w:tcPr>
            <w:tcW w:w="623" w:type="dxa"/>
            <w:tcBorders>
              <w:top w:val="nil"/>
              <w:left w:val="nil"/>
              <w:bottom w:val="single" w:sz="4" w:space="0" w:color="auto"/>
              <w:right w:val="single" w:sz="4" w:space="0" w:color="auto"/>
            </w:tcBorders>
            <w:shd w:val="clear" w:color="auto" w:fill="auto"/>
            <w:noWrap/>
            <w:vAlign w:val="center"/>
            <w:hideMark/>
          </w:tcPr>
          <w:p w14:paraId="31DFD3E1"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40 </w:t>
            </w:r>
          </w:p>
        </w:tc>
        <w:tc>
          <w:tcPr>
            <w:tcW w:w="1005" w:type="dxa"/>
            <w:tcBorders>
              <w:top w:val="nil"/>
              <w:left w:val="nil"/>
              <w:bottom w:val="single" w:sz="4" w:space="0" w:color="auto"/>
              <w:right w:val="single" w:sz="4" w:space="0" w:color="auto"/>
            </w:tcBorders>
            <w:shd w:val="clear" w:color="auto" w:fill="auto"/>
            <w:noWrap/>
            <w:vAlign w:val="center"/>
            <w:hideMark/>
          </w:tcPr>
          <w:p w14:paraId="72D019A1"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5 </w:t>
            </w:r>
          </w:p>
        </w:tc>
        <w:tc>
          <w:tcPr>
            <w:tcW w:w="623" w:type="dxa"/>
            <w:tcBorders>
              <w:top w:val="single" w:sz="4" w:space="0" w:color="auto"/>
              <w:left w:val="nil"/>
              <w:bottom w:val="single" w:sz="4" w:space="0" w:color="auto"/>
              <w:right w:val="single" w:sz="4" w:space="0" w:color="auto"/>
            </w:tcBorders>
            <w:shd w:val="clear" w:color="auto" w:fill="auto"/>
            <w:noWrap/>
            <w:vAlign w:val="center"/>
            <w:hideMark/>
          </w:tcPr>
          <w:p w14:paraId="34742CDA"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15 </w:t>
            </w:r>
          </w:p>
        </w:tc>
        <w:tc>
          <w:tcPr>
            <w:tcW w:w="1188" w:type="dxa"/>
            <w:tcBorders>
              <w:top w:val="nil"/>
              <w:left w:val="single" w:sz="4" w:space="0" w:color="auto"/>
              <w:bottom w:val="single" w:sz="4" w:space="0" w:color="auto"/>
              <w:right w:val="double" w:sz="6" w:space="0" w:color="auto"/>
            </w:tcBorders>
            <w:shd w:val="clear" w:color="auto" w:fill="auto"/>
            <w:noWrap/>
            <w:vAlign w:val="center"/>
            <w:hideMark/>
          </w:tcPr>
          <w:p w14:paraId="67E9684E"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2 </w:t>
            </w:r>
          </w:p>
        </w:tc>
      </w:tr>
      <w:tr w:rsidR="00B01C83" w:rsidRPr="00C3472C" w14:paraId="4C34AA29" w14:textId="77777777" w:rsidTr="009761F5">
        <w:trPr>
          <w:trHeight w:val="6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1C610206"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09765D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4 024,70 </w:t>
            </w:r>
          </w:p>
        </w:tc>
        <w:tc>
          <w:tcPr>
            <w:tcW w:w="162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B2BB4A9"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2 969,52 </w:t>
            </w:r>
          </w:p>
        </w:tc>
        <w:tc>
          <w:tcPr>
            <w:tcW w:w="1811"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36BEAE62"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-1 055,18 </w:t>
            </w:r>
          </w:p>
        </w:tc>
      </w:tr>
      <w:tr w:rsidR="00B01C83" w:rsidRPr="00C3472C" w14:paraId="048B4E28" w14:textId="77777777" w:rsidTr="009761F5">
        <w:trPr>
          <w:trHeight w:val="60"/>
          <w:jc w:val="center"/>
        </w:trPr>
        <w:tc>
          <w:tcPr>
            <w:tcW w:w="4230" w:type="dxa"/>
            <w:tcBorders>
              <w:top w:val="nil"/>
              <w:left w:val="double" w:sz="6" w:space="0" w:color="auto"/>
              <w:bottom w:val="double" w:sz="6" w:space="0" w:color="auto"/>
              <w:right w:val="single" w:sz="4" w:space="0" w:color="auto"/>
            </w:tcBorders>
            <w:shd w:val="clear" w:color="auto" w:fill="auto"/>
            <w:vAlign w:val="center"/>
            <w:hideMark/>
          </w:tcPr>
          <w:p w14:paraId="1B70C874"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50C6D0A6"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25 </w:t>
            </w:r>
          </w:p>
        </w:tc>
        <w:tc>
          <w:tcPr>
            <w:tcW w:w="1042" w:type="dxa"/>
            <w:tcBorders>
              <w:top w:val="single" w:sz="4" w:space="0" w:color="auto"/>
              <w:left w:val="nil"/>
              <w:bottom w:val="double" w:sz="6" w:space="0" w:color="auto"/>
              <w:right w:val="single" w:sz="4" w:space="0" w:color="auto"/>
            </w:tcBorders>
            <w:shd w:val="clear" w:color="auto" w:fill="auto"/>
            <w:noWrap/>
            <w:vAlign w:val="center"/>
            <w:hideMark/>
          </w:tcPr>
          <w:p w14:paraId="763F4738"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5 </w:t>
            </w:r>
          </w:p>
        </w:tc>
        <w:tc>
          <w:tcPr>
            <w:tcW w:w="623" w:type="dxa"/>
            <w:tcBorders>
              <w:top w:val="single" w:sz="4" w:space="0" w:color="auto"/>
              <w:left w:val="nil"/>
              <w:bottom w:val="double" w:sz="6" w:space="0" w:color="auto"/>
              <w:right w:val="single" w:sz="4" w:space="0" w:color="auto"/>
            </w:tcBorders>
            <w:shd w:val="clear" w:color="auto" w:fill="auto"/>
            <w:noWrap/>
            <w:vAlign w:val="center"/>
            <w:hideMark/>
          </w:tcPr>
          <w:p w14:paraId="749C2427"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34 </w:t>
            </w:r>
          </w:p>
        </w:tc>
        <w:tc>
          <w:tcPr>
            <w:tcW w:w="1005" w:type="dxa"/>
            <w:tcBorders>
              <w:top w:val="single" w:sz="4" w:space="0" w:color="auto"/>
              <w:left w:val="nil"/>
              <w:bottom w:val="double" w:sz="6" w:space="0" w:color="auto"/>
              <w:right w:val="single" w:sz="4" w:space="0" w:color="auto"/>
            </w:tcBorders>
            <w:shd w:val="clear" w:color="auto" w:fill="auto"/>
            <w:noWrap/>
            <w:vAlign w:val="center"/>
            <w:hideMark/>
          </w:tcPr>
          <w:p w14:paraId="2523F344"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5 </w:t>
            </w:r>
          </w:p>
        </w:tc>
        <w:tc>
          <w:tcPr>
            <w:tcW w:w="623" w:type="dxa"/>
            <w:tcBorders>
              <w:top w:val="nil"/>
              <w:left w:val="nil"/>
              <w:bottom w:val="double" w:sz="6" w:space="0" w:color="auto"/>
              <w:right w:val="single" w:sz="4" w:space="0" w:color="auto"/>
            </w:tcBorders>
            <w:shd w:val="clear" w:color="auto" w:fill="auto"/>
            <w:noWrap/>
            <w:vAlign w:val="center"/>
            <w:hideMark/>
          </w:tcPr>
          <w:p w14:paraId="6F383E5C"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9 </w:t>
            </w:r>
          </w:p>
        </w:tc>
        <w:tc>
          <w:tcPr>
            <w:tcW w:w="1188" w:type="dxa"/>
            <w:tcBorders>
              <w:top w:val="nil"/>
              <w:left w:val="nil"/>
              <w:bottom w:val="double" w:sz="6" w:space="0" w:color="auto"/>
              <w:right w:val="double" w:sz="6" w:space="0" w:color="auto"/>
            </w:tcBorders>
            <w:shd w:val="clear" w:color="auto" w:fill="auto"/>
            <w:noWrap/>
            <w:vAlign w:val="center"/>
            <w:hideMark/>
          </w:tcPr>
          <w:p w14:paraId="5BBD3446"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0 </w:t>
            </w:r>
          </w:p>
        </w:tc>
      </w:tr>
    </w:tbl>
    <w:p w14:paraId="6F41F725" w14:textId="77777777" w:rsidR="00B01C83" w:rsidRPr="00C3472C" w:rsidRDefault="00B01C83" w:rsidP="00B01C83">
      <w:pPr>
        <w:spacing w:after="0" w:line="240" w:lineRule="auto"/>
        <w:ind w:firstLine="851"/>
        <w:jc w:val="both"/>
        <w:rPr>
          <w:rFonts w:ascii="Times New Roman" w:hAnsi="Times New Roman"/>
          <w:sz w:val="16"/>
          <w:szCs w:val="16"/>
          <w:highlight w:val="cyan"/>
        </w:rPr>
      </w:pPr>
    </w:p>
    <w:p w14:paraId="50B3437F" w14:textId="77777777" w:rsidR="00B01C83" w:rsidRPr="00C3472C" w:rsidRDefault="00B01C83" w:rsidP="009761F5">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положение Архангельской области в части муниципальных долговых обязательств, среди субъектов Российской Федерации улучшилось, в т.ч.: по объему муниципального долга – увеличение на 15 позиций (с 25 на 40), по объему муниципального долга на душу населения также улучшилось на 9 позиций (с 25 на 34).</w:t>
      </w:r>
    </w:p>
    <w:p w14:paraId="08313F20" w14:textId="77777777" w:rsidR="00B01C83" w:rsidRPr="00C3472C" w:rsidRDefault="00B01C83" w:rsidP="00D14ED7">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Среди субъектов РФ наибольший объем муниципальных долговых обязательств на 01.10.2021 наблюдается в Республике Татарстан (25 132,3 млн.руб.), а по объему муниципального долга на душу населения - Магаданская область (13 699,48 руб./чел.). По состоянию на 01.01.2021 указанные субъекты РФ занимали аналогичные позиции.</w:t>
      </w:r>
    </w:p>
    <w:p w14:paraId="644F55E3" w14:textId="1AA9799E" w:rsidR="00B01C83" w:rsidRPr="00C3472C" w:rsidRDefault="00B01C83" w:rsidP="00C23AB2">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Среди субъектов Северо-Западного федерального округа положение Архангельской области по объему муниципального долга улучшилось на 2 позиции (с 3 на 5 место), а по объему долга на душу населения не изменилось (5 позиция), при </w:t>
      </w:r>
      <w:r w:rsidR="00BB05AE" w:rsidRPr="00C3472C">
        <w:rPr>
          <w:rFonts w:ascii="Times New Roman" w:hAnsi="Times New Roman"/>
          <w:sz w:val="28"/>
          <w:szCs w:val="28"/>
        </w:rPr>
        <w:t>э</w:t>
      </w:r>
      <w:r w:rsidRPr="00C3472C">
        <w:rPr>
          <w:rFonts w:ascii="Times New Roman" w:hAnsi="Times New Roman"/>
          <w:sz w:val="28"/>
          <w:szCs w:val="28"/>
        </w:rPr>
        <w:t xml:space="preserve">том сумма долга </w:t>
      </w:r>
      <w:r w:rsidR="00BB05AE" w:rsidRPr="00C3472C">
        <w:rPr>
          <w:rFonts w:ascii="Times New Roman" w:hAnsi="Times New Roman"/>
          <w:sz w:val="28"/>
          <w:szCs w:val="28"/>
        </w:rPr>
        <w:t xml:space="preserve">в расчете </w:t>
      </w:r>
      <w:r w:rsidRPr="00C3472C">
        <w:rPr>
          <w:rFonts w:ascii="Times New Roman" w:hAnsi="Times New Roman"/>
          <w:sz w:val="28"/>
          <w:szCs w:val="28"/>
        </w:rPr>
        <w:t>на 1 человека за 9 месяцев 2021 года снизилась на 26,2 % (-1 055,18 руб./чел.).</w:t>
      </w:r>
    </w:p>
    <w:p w14:paraId="529EC632" w14:textId="7B101DF6" w:rsidR="00B01C83" w:rsidRPr="00C3472C" w:rsidRDefault="00B01C83" w:rsidP="002C3C11">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Среди субъектов СЗФО наибольший объем муниципальных долговых обязательств по состоянию на отчетную дату зафиксирован в ре</w:t>
      </w:r>
      <w:r w:rsidR="002C3C11" w:rsidRPr="00C3472C">
        <w:rPr>
          <w:rFonts w:ascii="Times New Roman" w:hAnsi="Times New Roman"/>
          <w:sz w:val="28"/>
          <w:szCs w:val="28"/>
        </w:rPr>
        <w:t>с</w:t>
      </w:r>
      <w:r w:rsidRPr="00C3472C">
        <w:rPr>
          <w:rFonts w:ascii="Times New Roman" w:hAnsi="Times New Roman"/>
          <w:sz w:val="28"/>
          <w:szCs w:val="28"/>
        </w:rPr>
        <w:t>публике Карелия (3 680,9 млн.руб.), а по объему муниципального долга на душу населения – также республика Карелия (6 043,39 руб./чел.).</w:t>
      </w:r>
    </w:p>
    <w:p w14:paraId="3026591C" w14:textId="44B0FE13" w:rsidR="00B01C83" w:rsidRPr="00C3472C" w:rsidRDefault="00B01C83" w:rsidP="002C3C1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отношению к показателям на 01.10.2020 о состоянии муниципального долга Архангельской области среди субъектов РФ и СЗФО информация представлена в таблице </w:t>
      </w:r>
      <w:r w:rsidR="001940D0" w:rsidRPr="00C3472C">
        <w:rPr>
          <w:rFonts w:ascii="Times New Roman" w:hAnsi="Times New Roman"/>
          <w:sz w:val="28"/>
          <w:szCs w:val="28"/>
        </w:rPr>
        <w:t>7</w:t>
      </w:r>
      <w:r w:rsidRPr="00C3472C">
        <w:rPr>
          <w:rFonts w:ascii="Times New Roman" w:hAnsi="Times New Roman"/>
          <w:sz w:val="28"/>
          <w:szCs w:val="28"/>
        </w:rPr>
        <w:t>.</w:t>
      </w:r>
    </w:p>
    <w:p w14:paraId="4A35650F" w14:textId="77777777" w:rsidR="00B01C83" w:rsidRPr="00C3472C" w:rsidRDefault="00B01C83" w:rsidP="00B01C83">
      <w:pPr>
        <w:spacing w:after="0" w:line="240" w:lineRule="auto"/>
        <w:ind w:firstLine="851"/>
        <w:jc w:val="both"/>
        <w:rPr>
          <w:rFonts w:ascii="Times New Roman" w:hAnsi="Times New Roman"/>
          <w:sz w:val="16"/>
          <w:szCs w:val="16"/>
        </w:rPr>
      </w:pPr>
    </w:p>
    <w:p w14:paraId="7D72BAC6" w14:textId="77777777" w:rsidR="00B01C83" w:rsidRPr="00C3472C" w:rsidRDefault="00B01C83" w:rsidP="00B01C83">
      <w:pPr>
        <w:spacing w:after="0" w:line="240" w:lineRule="auto"/>
        <w:rPr>
          <w:rFonts w:ascii="Times New Roman" w:hAnsi="Times New Roman"/>
          <w:bCs/>
          <w:sz w:val="24"/>
          <w:szCs w:val="24"/>
          <w:lang w:eastAsia="ru-RU"/>
        </w:rPr>
      </w:pPr>
      <w:r w:rsidRPr="00C3472C">
        <w:rPr>
          <w:rFonts w:ascii="Times New Roman" w:hAnsi="Times New Roman"/>
          <w:bCs/>
          <w:sz w:val="24"/>
          <w:szCs w:val="24"/>
          <w:lang w:eastAsia="ru-RU"/>
        </w:rPr>
        <w:t xml:space="preserve">Таблица </w:t>
      </w:r>
      <w:r w:rsidRPr="00C3472C">
        <w:rPr>
          <w:rFonts w:ascii="Times New Roman" w:hAnsi="Times New Roman"/>
          <w:bCs/>
          <w:noProof/>
          <w:sz w:val="24"/>
          <w:szCs w:val="24"/>
          <w:lang w:eastAsia="ru-RU"/>
        </w:rPr>
        <w:fldChar w:fldCharType="begin"/>
      </w:r>
      <w:r w:rsidRPr="00C3472C">
        <w:rPr>
          <w:rFonts w:ascii="Times New Roman" w:hAnsi="Times New Roman"/>
          <w:bCs/>
          <w:noProof/>
          <w:sz w:val="24"/>
          <w:szCs w:val="24"/>
          <w:lang w:eastAsia="ru-RU"/>
        </w:rPr>
        <w:instrText xml:space="preserve"> SEQ Таблица \* ARABIC </w:instrText>
      </w:r>
      <w:r w:rsidRPr="00C3472C">
        <w:rPr>
          <w:rFonts w:ascii="Times New Roman" w:hAnsi="Times New Roman"/>
          <w:bCs/>
          <w:noProof/>
          <w:sz w:val="24"/>
          <w:szCs w:val="24"/>
          <w:lang w:eastAsia="ru-RU"/>
        </w:rPr>
        <w:fldChar w:fldCharType="separate"/>
      </w:r>
      <w:r w:rsidR="00CA518A" w:rsidRPr="00C3472C">
        <w:rPr>
          <w:rFonts w:ascii="Times New Roman" w:hAnsi="Times New Roman"/>
          <w:bCs/>
          <w:noProof/>
          <w:sz w:val="24"/>
          <w:szCs w:val="24"/>
          <w:lang w:eastAsia="ru-RU"/>
        </w:rPr>
        <w:t>7</w:t>
      </w:r>
      <w:r w:rsidRPr="00C3472C">
        <w:rPr>
          <w:rFonts w:ascii="Times New Roman" w:hAnsi="Times New Roman"/>
          <w:bCs/>
          <w:noProof/>
          <w:sz w:val="24"/>
          <w:szCs w:val="24"/>
          <w:lang w:eastAsia="ru-RU"/>
        </w:rPr>
        <w:fldChar w:fldCharType="end"/>
      </w:r>
      <w:r w:rsidRPr="00C3472C">
        <w:rPr>
          <w:rFonts w:ascii="Times New Roman" w:hAnsi="Times New Roman"/>
          <w:bCs/>
          <w:sz w:val="24"/>
          <w:szCs w:val="24"/>
          <w:lang w:eastAsia="ru-RU"/>
        </w:rPr>
        <w:t>. Рэнкинг</w:t>
      </w:r>
      <w:r w:rsidRPr="00C3472C">
        <w:rPr>
          <w:rFonts w:ascii="Times New Roman" w:hAnsi="Times New Roman"/>
          <w:bCs/>
          <w:sz w:val="24"/>
          <w:szCs w:val="24"/>
          <w:vertAlign w:val="superscript"/>
          <w:lang w:eastAsia="ru-RU"/>
        </w:rPr>
        <w:footnoteReference w:id="3"/>
      </w:r>
      <w:r w:rsidRPr="00C3472C">
        <w:rPr>
          <w:rFonts w:ascii="Times New Roman" w:hAnsi="Times New Roman"/>
          <w:bCs/>
          <w:sz w:val="24"/>
          <w:szCs w:val="24"/>
          <w:lang w:eastAsia="ru-RU"/>
        </w:rPr>
        <w:t xml:space="preserve"> Архангельской области по объему муниципального долга по состоянию на 01.10.2020 и 01.10.2021</w:t>
      </w:r>
    </w:p>
    <w:tbl>
      <w:tblPr>
        <w:tblW w:w="9354" w:type="dxa"/>
        <w:tblInd w:w="85" w:type="dxa"/>
        <w:tblLayout w:type="fixed"/>
        <w:tblLook w:val="04A0" w:firstRow="1" w:lastRow="0" w:firstColumn="1" w:lastColumn="0" w:noHBand="0" w:noVBand="1"/>
      </w:tblPr>
      <w:tblGrid>
        <w:gridCol w:w="4287"/>
        <w:gridCol w:w="623"/>
        <w:gridCol w:w="1005"/>
        <w:gridCol w:w="623"/>
        <w:gridCol w:w="1005"/>
        <w:gridCol w:w="623"/>
        <w:gridCol w:w="1188"/>
      </w:tblGrid>
      <w:tr w:rsidR="00B01C83" w:rsidRPr="00C3472C" w14:paraId="0E17CA29" w14:textId="77777777" w:rsidTr="002B5018">
        <w:trPr>
          <w:trHeight w:val="25"/>
          <w:tblHeader/>
        </w:trPr>
        <w:tc>
          <w:tcPr>
            <w:tcW w:w="428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5744553"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489463AF"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01.10.2020</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7FC104F1"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01.10.2021</w:t>
            </w:r>
          </w:p>
        </w:tc>
        <w:tc>
          <w:tcPr>
            <w:tcW w:w="1811" w:type="dxa"/>
            <w:gridSpan w:val="2"/>
            <w:tcBorders>
              <w:top w:val="double" w:sz="6" w:space="0" w:color="auto"/>
              <w:left w:val="nil"/>
              <w:bottom w:val="single" w:sz="4" w:space="0" w:color="auto"/>
              <w:right w:val="double" w:sz="6" w:space="0" w:color="000000"/>
            </w:tcBorders>
            <w:shd w:val="clear" w:color="auto" w:fill="auto"/>
            <w:vAlign w:val="center"/>
            <w:hideMark/>
          </w:tcPr>
          <w:p w14:paraId="2AE77F9F"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Изменение (+,-)</w:t>
            </w:r>
          </w:p>
        </w:tc>
      </w:tr>
      <w:tr w:rsidR="00B01C83" w:rsidRPr="00C3472C" w14:paraId="5F5E9288" w14:textId="77777777" w:rsidTr="002B5018">
        <w:trPr>
          <w:trHeight w:val="25"/>
          <w:tblHeader/>
        </w:trPr>
        <w:tc>
          <w:tcPr>
            <w:tcW w:w="4287" w:type="dxa"/>
            <w:vMerge/>
            <w:tcBorders>
              <w:top w:val="double" w:sz="6" w:space="0" w:color="auto"/>
              <w:left w:val="double" w:sz="6" w:space="0" w:color="auto"/>
              <w:bottom w:val="single" w:sz="4" w:space="0" w:color="auto"/>
              <w:right w:val="single" w:sz="4" w:space="0" w:color="auto"/>
            </w:tcBorders>
            <w:vAlign w:val="center"/>
            <w:hideMark/>
          </w:tcPr>
          <w:p w14:paraId="41B340BD" w14:textId="77777777" w:rsidR="00B01C83" w:rsidRPr="00C3472C" w:rsidRDefault="00B01C83" w:rsidP="008A52C8">
            <w:pPr>
              <w:spacing w:after="0" w:line="240" w:lineRule="auto"/>
              <w:rPr>
                <w:rFonts w:ascii="Times New Roman" w:eastAsia="Times New Roman" w:hAnsi="Times New Roman"/>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C77532"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42E7AD2C"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4CEB38B1"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76EAB19E"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4ACFA01"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РФ</w:t>
            </w:r>
          </w:p>
        </w:tc>
        <w:tc>
          <w:tcPr>
            <w:tcW w:w="1188" w:type="dxa"/>
            <w:tcBorders>
              <w:top w:val="nil"/>
              <w:left w:val="single" w:sz="4" w:space="0" w:color="auto"/>
              <w:bottom w:val="single" w:sz="4" w:space="0" w:color="auto"/>
              <w:right w:val="double" w:sz="6" w:space="0" w:color="auto"/>
            </w:tcBorders>
            <w:shd w:val="clear" w:color="auto" w:fill="auto"/>
            <w:vAlign w:val="center"/>
            <w:hideMark/>
          </w:tcPr>
          <w:p w14:paraId="1AFFB8BB"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СЗФО</w:t>
            </w:r>
          </w:p>
        </w:tc>
      </w:tr>
      <w:tr w:rsidR="00B01C83" w:rsidRPr="00C3472C" w14:paraId="570D9ACF" w14:textId="77777777" w:rsidTr="002B5018">
        <w:trPr>
          <w:trHeight w:val="60"/>
        </w:trPr>
        <w:tc>
          <w:tcPr>
            <w:tcW w:w="4287" w:type="dxa"/>
            <w:tcBorders>
              <w:top w:val="nil"/>
              <w:left w:val="double" w:sz="6" w:space="0" w:color="auto"/>
              <w:bottom w:val="single" w:sz="4" w:space="0" w:color="auto"/>
              <w:right w:val="single" w:sz="4" w:space="0" w:color="auto"/>
            </w:tcBorders>
            <w:shd w:val="clear" w:color="auto" w:fill="auto"/>
            <w:vAlign w:val="center"/>
            <w:hideMark/>
          </w:tcPr>
          <w:p w14:paraId="4A2858E0"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Муниципальный долг, млн.руб.</w:t>
            </w:r>
          </w:p>
        </w:tc>
        <w:tc>
          <w:tcPr>
            <w:tcW w:w="16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08E671AE"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3 400,6 </w:t>
            </w:r>
          </w:p>
        </w:tc>
        <w:tc>
          <w:tcPr>
            <w:tcW w:w="1628" w:type="dxa"/>
            <w:gridSpan w:val="2"/>
            <w:tcBorders>
              <w:top w:val="single" w:sz="4" w:space="0" w:color="auto"/>
              <w:left w:val="nil"/>
              <w:bottom w:val="single" w:sz="4" w:space="0" w:color="auto"/>
              <w:right w:val="single" w:sz="4" w:space="0" w:color="auto"/>
            </w:tcBorders>
            <w:shd w:val="clear" w:color="auto" w:fill="auto"/>
            <w:vAlign w:val="center"/>
            <w:hideMark/>
          </w:tcPr>
          <w:p w14:paraId="0BA3CDB2"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3 215,0 </w:t>
            </w:r>
          </w:p>
        </w:tc>
        <w:tc>
          <w:tcPr>
            <w:tcW w:w="1811" w:type="dxa"/>
            <w:gridSpan w:val="2"/>
            <w:tcBorders>
              <w:top w:val="single" w:sz="4" w:space="0" w:color="auto"/>
              <w:left w:val="nil"/>
              <w:bottom w:val="single" w:sz="4" w:space="0" w:color="auto"/>
              <w:right w:val="double" w:sz="6" w:space="0" w:color="000000"/>
            </w:tcBorders>
            <w:shd w:val="clear" w:color="auto" w:fill="auto"/>
            <w:vAlign w:val="center"/>
            <w:hideMark/>
          </w:tcPr>
          <w:p w14:paraId="2616E2F5"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-185,6 </w:t>
            </w:r>
          </w:p>
        </w:tc>
      </w:tr>
      <w:tr w:rsidR="00B01C83" w:rsidRPr="00C3472C" w14:paraId="653C3D67" w14:textId="77777777" w:rsidTr="002B5018">
        <w:trPr>
          <w:trHeight w:val="60"/>
        </w:trPr>
        <w:tc>
          <w:tcPr>
            <w:tcW w:w="4287" w:type="dxa"/>
            <w:tcBorders>
              <w:top w:val="nil"/>
              <w:left w:val="double" w:sz="6" w:space="0" w:color="auto"/>
              <w:bottom w:val="single" w:sz="4" w:space="0" w:color="auto"/>
              <w:right w:val="single" w:sz="4" w:space="0" w:color="auto"/>
            </w:tcBorders>
            <w:shd w:val="clear" w:color="auto" w:fill="auto"/>
            <w:vAlign w:val="center"/>
            <w:hideMark/>
          </w:tcPr>
          <w:p w14:paraId="3FF8CDD1"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46FCA3DE"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36 </w:t>
            </w:r>
          </w:p>
        </w:tc>
        <w:tc>
          <w:tcPr>
            <w:tcW w:w="1005" w:type="dxa"/>
            <w:tcBorders>
              <w:top w:val="nil"/>
              <w:left w:val="nil"/>
              <w:bottom w:val="single" w:sz="4" w:space="0" w:color="auto"/>
              <w:right w:val="single" w:sz="4" w:space="0" w:color="auto"/>
            </w:tcBorders>
            <w:shd w:val="clear" w:color="auto" w:fill="auto"/>
            <w:vAlign w:val="center"/>
            <w:hideMark/>
          </w:tcPr>
          <w:p w14:paraId="6527466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4 </w:t>
            </w:r>
          </w:p>
        </w:tc>
        <w:tc>
          <w:tcPr>
            <w:tcW w:w="623" w:type="dxa"/>
            <w:tcBorders>
              <w:top w:val="nil"/>
              <w:left w:val="nil"/>
              <w:bottom w:val="single" w:sz="4" w:space="0" w:color="auto"/>
              <w:right w:val="single" w:sz="4" w:space="0" w:color="auto"/>
            </w:tcBorders>
            <w:shd w:val="clear" w:color="auto" w:fill="auto"/>
            <w:vAlign w:val="center"/>
            <w:hideMark/>
          </w:tcPr>
          <w:p w14:paraId="2EC5A814"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40 </w:t>
            </w:r>
          </w:p>
        </w:tc>
        <w:tc>
          <w:tcPr>
            <w:tcW w:w="1005" w:type="dxa"/>
            <w:tcBorders>
              <w:top w:val="nil"/>
              <w:left w:val="nil"/>
              <w:bottom w:val="single" w:sz="4" w:space="0" w:color="auto"/>
              <w:right w:val="single" w:sz="4" w:space="0" w:color="auto"/>
            </w:tcBorders>
            <w:shd w:val="clear" w:color="auto" w:fill="auto"/>
            <w:vAlign w:val="center"/>
            <w:hideMark/>
          </w:tcPr>
          <w:p w14:paraId="6FCDD0FE"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5 </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45D79649"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4 </w:t>
            </w:r>
          </w:p>
        </w:tc>
        <w:tc>
          <w:tcPr>
            <w:tcW w:w="1188" w:type="dxa"/>
            <w:tcBorders>
              <w:top w:val="nil"/>
              <w:left w:val="single" w:sz="4" w:space="0" w:color="auto"/>
              <w:bottom w:val="single" w:sz="4" w:space="0" w:color="auto"/>
              <w:right w:val="double" w:sz="6" w:space="0" w:color="auto"/>
            </w:tcBorders>
            <w:shd w:val="clear" w:color="auto" w:fill="auto"/>
            <w:vAlign w:val="center"/>
            <w:hideMark/>
          </w:tcPr>
          <w:p w14:paraId="7AAD4BA7"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1 </w:t>
            </w:r>
          </w:p>
        </w:tc>
      </w:tr>
      <w:tr w:rsidR="00B01C83" w:rsidRPr="00C3472C" w14:paraId="0E288EC4" w14:textId="77777777" w:rsidTr="002B5018">
        <w:trPr>
          <w:trHeight w:val="60"/>
        </w:trPr>
        <w:tc>
          <w:tcPr>
            <w:tcW w:w="4287" w:type="dxa"/>
            <w:tcBorders>
              <w:top w:val="nil"/>
              <w:left w:val="double" w:sz="6" w:space="0" w:color="auto"/>
              <w:bottom w:val="single" w:sz="4" w:space="0" w:color="auto"/>
              <w:right w:val="single" w:sz="4" w:space="0" w:color="auto"/>
            </w:tcBorders>
            <w:shd w:val="clear" w:color="auto" w:fill="auto"/>
            <w:vAlign w:val="center"/>
            <w:hideMark/>
          </w:tcPr>
          <w:p w14:paraId="530C7C72"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10F0E10"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3 112,90 </w:t>
            </w:r>
          </w:p>
        </w:tc>
        <w:tc>
          <w:tcPr>
            <w:tcW w:w="1628" w:type="dxa"/>
            <w:gridSpan w:val="2"/>
            <w:tcBorders>
              <w:top w:val="single" w:sz="4" w:space="0" w:color="auto"/>
              <w:left w:val="nil"/>
              <w:bottom w:val="single" w:sz="4" w:space="0" w:color="auto"/>
              <w:right w:val="single" w:sz="4" w:space="0" w:color="auto"/>
            </w:tcBorders>
            <w:shd w:val="clear" w:color="auto" w:fill="auto"/>
            <w:vAlign w:val="center"/>
            <w:hideMark/>
          </w:tcPr>
          <w:p w14:paraId="599B3DD3"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2 969,52 </w:t>
            </w:r>
          </w:p>
        </w:tc>
        <w:tc>
          <w:tcPr>
            <w:tcW w:w="1811" w:type="dxa"/>
            <w:gridSpan w:val="2"/>
            <w:tcBorders>
              <w:top w:val="single" w:sz="4" w:space="0" w:color="auto"/>
              <w:left w:val="nil"/>
              <w:bottom w:val="single" w:sz="4" w:space="0" w:color="auto"/>
              <w:right w:val="double" w:sz="6" w:space="0" w:color="000000"/>
            </w:tcBorders>
            <w:shd w:val="clear" w:color="auto" w:fill="auto"/>
            <w:vAlign w:val="center"/>
            <w:hideMark/>
          </w:tcPr>
          <w:p w14:paraId="339FA277"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-143,38 </w:t>
            </w:r>
          </w:p>
        </w:tc>
      </w:tr>
      <w:tr w:rsidR="00B01C83" w:rsidRPr="00C3472C" w14:paraId="1A094141" w14:textId="77777777" w:rsidTr="002B5018">
        <w:trPr>
          <w:trHeight w:val="60"/>
        </w:trPr>
        <w:tc>
          <w:tcPr>
            <w:tcW w:w="4287" w:type="dxa"/>
            <w:tcBorders>
              <w:top w:val="nil"/>
              <w:left w:val="double" w:sz="6" w:space="0" w:color="auto"/>
              <w:bottom w:val="double" w:sz="6" w:space="0" w:color="auto"/>
              <w:right w:val="single" w:sz="4" w:space="0" w:color="auto"/>
            </w:tcBorders>
            <w:shd w:val="clear" w:color="auto" w:fill="auto"/>
            <w:vAlign w:val="center"/>
            <w:hideMark/>
          </w:tcPr>
          <w:p w14:paraId="44F9BF62" w14:textId="77777777" w:rsidR="00B01C83" w:rsidRPr="00C3472C" w:rsidRDefault="00B01C83" w:rsidP="008A52C8">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3C2FE5B3"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32 </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148BC85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5 </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51926470"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34 </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7823EF8E"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5 </w:t>
            </w:r>
          </w:p>
        </w:tc>
        <w:tc>
          <w:tcPr>
            <w:tcW w:w="623" w:type="dxa"/>
            <w:tcBorders>
              <w:top w:val="nil"/>
              <w:left w:val="nil"/>
              <w:bottom w:val="double" w:sz="6" w:space="0" w:color="auto"/>
              <w:right w:val="single" w:sz="4" w:space="0" w:color="auto"/>
            </w:tcBorders>
            <w:shd w:val="clear" w:color="auto" w:fill="auto"/>
            <w:vAlign w:val="center"/>
            <w:hideMark/>
          </w:tcPr>
          <w:p w14:paraId="15AA16BF"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2 </w:t>
            </w:r>
          </w:p>
        </w:tc>
        <w:tc>
          <w:tcPr>
            <w:tcW w:w="1188" w:type="dxa"/>
            <w:tcBorders>
              <w:top w:val="nil"/>
              <w:left w:val="nil"/>
              <w:bottom w:val="double" w:sz="6" w:space="0" w:color="auto"/>
              <w:right w:val="double" w:sz="6" w:space="0" w:color="auto"/>
            </w:tcBorders>
            <w:shd w:val="clear" w:color="auto" w:fill="auto"/>
            <w:vAlign w:val="center"/>
            <w:hideMark/>
          </w:tcPr>
          <w:p w14:paraId="3937501D" w14:textId="77777777" w:rsidR="00B01C83" w:rsidRPr="00C3472C" w:rsidRDefault="00B01C83" w:rsidP="008A52C8">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0 </w:t>
            </w:r>
          </w:p>
        </w:tc>
      </w:tr>
    </w:tbl>
    <w:p w14:paraId="7019107C" w14:textId="77777777" w:rsidR="00B01C83" w:rsidRPr="00C3472C" w:rsidRDefault="00B01C83" w:rsidP="00B01C83">
      <w:pPr>
        <w:spacing w:after="0" w:line="240" w:lineRule="auto"/>
        <w:ind w:firstLine="851"/>
        <w:jc w:val="both"/>
        <w:rPr>
          <w:rFonts w:ascii="Times New Roman" w:hAnsi="Times New Roman"/>
          <w:sz w:val="16"/>
          <w:szCs w:val="16"/>
        </w:rPr>
      </w:pPr>
    </w:p>
    <w:p w14:paraId="0C9A55E4" w14:textId="4F2FE950" w:rsidR="00B01C83" w:rsidRPr="00C3472C" w:rsidRDefault="00B01C83" w:rsidP="002B501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За период с 01.10.2020 по 01.10.2021, позиция Архангельской области среди субъектов РФ по муниципальному долгу улучшилась, в т.ч. по объему муниципального долга – увеличилась на 4 позиции (с 36 на 40), а по объему </w:t>
      </w:r>
      <w:r w:rsidRPr="00C3472C">
        <w:rPr>
          <w:rFonts w:ascii="Times New Roman" w:hAnsi="Times New Roman"/>
          <w:sz w:val="28"/>
          <w:szCs w:val="28"/>
        </w:rPr>
        <w:lastRenderedPageBreak/>
        <w:t>муниципального долга на душу населения – увеличилось на 2 позиции (с 3</w:t>
      </w:r>
      <w:r w:rsidR="00523FEF" w:rsidRPr="00C3472C">
        <w:rPr>
          <w:rFonts w:ascii="Times New Roman" w:hAnsi="Times New Roman"/>
          <w:sz w:val="28"/>
          <w:szCs w:val="28"/>
        </w:rPr>
        <w:t>2</w:t>
      </w:r>
      <w:r w:rsidRPr="00C3472C">
        <w:rPr>
          <w:rFonts w:ascii="Times New Roman" w:hAnsi="Times New Roman"/>
          <w:sz w:val="28"/>
          <w:szCs w:val="28"/>
        </w:rPr>
        <w:t xml:space="preserve"> на 34).</w:t>
      </w:r>
    </w:p>
    <w:p w14:paraId="17DDD496" w14:textId="77777777" w:rsidR="00B01C83" w:rsidRPr="00C3472C" w:rsidRDefault="00B01C83" w:rsidP="00523FEF">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Среди субъектов СЗФО положение Архангельской области по объему муниципального долга улучшилось на 1 позицию (с 4 на 5), а по объему муниципального долга на душу населения с 01.10.2020 не изменилось (5 место).</w:t>
      </w:r>
    </w:p>
    <w:p w14:paraId="7FAC79DF" w14:textId="6AF6F81C" w:rsidR="00B01C83" w:rsidRPr="00C3472C" w:rsidRDefault="00B01C83" w:rsidP="006F3A15">
      <w:pPr>
        <w:pStyle w:val="2"/>
        <w:spacing w:before="120" w:after="0" w:line="240" w:lineRule="auto"/>
        <w:jc w:val="center"/>
        <w:rPr>
          <w:rFonts w:ascii="Times New Roman" w:hAnsi="Times New Roman"/>
          <w:lang w:val="ru-RU"/>
        </w:rPr>
      </w:pPr>
      <w:bookmarkStart w:id="9" w:name="_Toc58227281"/>
      <w:bookmarkStart w:id="10" w:name="_Toc72822970"/>
      <w:bookmarkStart w:id="11" w:name="_Toc82700027"/>
      <w:bookmarkStart w:id="12" w:name="_Toc90458231"/>
      <w:r w:rsidRPr="00C3472C">
        <w:rPr>
          <w:rFonts w:ascii="Times New Roman" w:hAnsi="Times New Roman"/>
          <w:lang w:val="ru-RU"/>
        </w:rPr>
        <w:t>1.5. Состояние задолженности казенных учреждений</w:t>
      </w:r>
      <w:bookmarkEnd w:id="9"/>
      <w:bookmarkEnd w:id="10"/>
      <w:bookmarkEnd w:id="11"/>
      <w:bookmarkEnd w:id="12"/>
    </w:p>
    <w:p w14:paraId="16CC5EB8" w14:textId="4009AEAF" w:rsidR="00B01C83" w:rsidRPr="00C3472C" w:rsidRDefault="00B01C83" w:rsidP="00451117">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а также бюджета ТФОМС) на 01.10.2021 составила в общей сумме 209 795,8 млн.руб. и за 9 месяцев 2021 год она снизилась на 4 244,2 млн.руб. или на 2,0 % (см. приложение № 6 к настоящему заключению).</w:t>
      </w:r>
    </w:p>
    <w:p w14:paraId="395A7251" w14:textId="77777777" w:rsidR="00B01C83" w:rsidRPr="00C3472C" w:rsidRDefault="00B01C83" w:rsidP="000544E8">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обозначенной выше суммы дебиторская задолженность в местных бюджетах на 01.10.2021 составила 82 773,2 млн.руб., и она снизилась на 9 380,9 млн.руб. или на 10,2 %.</w:t>
      </w:r>
    </w:p>
    <w:p w14:paraId="5DE04D1D" w14:textId="77777777" w:rsidR="00B01C83" w:rsidRPr="00C3472C" w:rsidRDefault="00B01C83" w:rsidP="00BD5CE8">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Дебиторская задолженность областного бюджета на 01.10.2021 составила 127 022,5 млн.руб., которая увеличилась на 5 136,7 млн.руб. или на 4,2 %. Из указанной суммы задолженность, относящаяся к будущим периодам (плата за использование лесов, начисленные безвозмездные поступления от других бюджетов на 2021 – 2023 годы и другие доходы, не относящиеся к текущему периоду, отраженная по счету 401.40 в составе кредиторской задолженности) составила 95 281,0 млн.руб., которая за отчетный период снизилась на 21 660,5 млн.руб. или на 18,5 %.</w:t>
      </w:r>
    </w:p>
    <w:p w14:paraId="688CBF29" w14:textId="7A8E701E" w:rsidR="0082120F" w:rsidRPr="00C3472C" w:rsidRDefault="0082120F" w:rsidP="008212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Без учета долгосрочной дебиторской задолженности, отраженной по коду счета 401.40, дебиторская задолженность областного бюджета составляет 31 741,6 млн.руб. (127 022,5 – 95 281,0), которая к аналогичным показателям на 01.01.2021 (121 885,8 – 116 941,5 = 4 944,3) увеличилась в 6,4 раза или на 26 797,2 млн.руб.</w:t>
      </w:r>
    </w:p>
    <w:p w14:paraId="00FB3A84" w14:textId="77777777" w:rsidR="00B01C83" w:rsidRPr="00C3472C" w:rsidRDefault="00B01C83" w:rsidP="00A52E90">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наибольший удельный вес (без учета счета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составляет дебиторская задолженность по счету 205.23 «Расчеты по доходам от платежей при пользовании природными ресурсами» в сумме 29 584,1 млн.руб. и ее удельный вес в общей сумме дебиторской задолженности составляет 14,1 %, в т.ч.:</w:t>
      </w:r>
    </w:p>
    <w:p w14:paraId="4100796C" w14:textId="77777777" w:rsidR="00B01C83" w:rsidRPr="00C3472C" w:rsidRDefault="00B01C83" w:rsidP="006C160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а) в областной бюджет – 28 088,7 млн.руб., которая увеличилась на 3 356,9 млн.руб. или на 13,6 %. Из указанной суммы 28 055,9 млн.руб. (увеличилась на 3 354,0 млн.руб.) – задолженность по плате за использование лесов, расположенных на землях лесного фонда, в части, превышающей минимальный размер арендной платы, в которую включена задолженность по договорам аренды лесных участков в сумме за оставшийся срок действия </w:t>
      </w:r>
      <w:r w:rsidRPr="00C3472C">
        <w:rPr>
          <w:rFonts w:ascii="Times New Roman" w:hAnsi="Times New Roman"/>
          <w:sz w:val="28"/>
          <w:szCs w:val="28"/>
        </w:rPr>
        <w:lastRenderedPageBreak/>
        <w:t>договоров аренды (до 49 лет) в соответствии с федеральным стандартом бухгалтерского учета для организаций государственного сектора «Аренда».</w:t>
      </w:r>
    </w:p>
    <w:p w14:paraId="4A3F092A" w14:textId="39151251" w:rsidR="00B01C83" w:rsidRPr="00C3472C" w:rsidRDefault="00B01C83" w:rsidP="00FF498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1940D0" w:rsidRPr="00C3472C">
        <w:rPr>
          <w:rFonts w:ascii="Times New Roman" w:hAnsi="Times New Roman"/>
          <w:sz w:val="28"/>
          <w:szCs w:val="28"/>
        </w:rPr>
        <w:t>8</w:t>
      </w:r>
      <w:r w:rsidRPr="00C3472C">
        <w:rPr>
          <w:rFonts w:ascii="Times New Roman" w:hAnsi="Times New Roman"/>
          <w:sz w:val="28"/>
          <w:szCs w:val="28"/>
        </w:rPr>
        <w:t xml:space="preserve"> представлена информация о просроченной дебиторской задолженности в областной бюджет по счету 205.23.</w:t>
      </w:r>
    </w:p>
    <w:p w14:paraId="6F4F68E5" w14:textId="77777777" w:rsidR="00B01C83" w:rsidRPr="00C3472C" w:rsidRDefault="00B01C83" w:rsidP="00B01C83">
      <w:pPr>
        <w:spacing w:after="0" w:line="240" w:lineRule="auto"/>
        <w:ind w:firstLine="851"/>
        <w:jc w:val="both"/>
        <w:rPr>
          <w:rFonts w:ascii="Times New Roman" w:hAnsi="Times New Roman"/>
          <w:sz w:val="16"/>
          <w:szCs w:val="16"/>
        </w:rPr>
      </w:pPr>
    </w:p>
    <w:p w14:paraId="547814D2" w14:textId="77777777" w:rsidR="00B01C83" w:rsidRPr="00C3472C" w:rsidRDefault="00B01C83" w:rsidP="00FF4988">
      <w:pPr>
        <w:spacing w:after="0" w:line="240" w:lineRule="auto"/>
        <w:rPr>
          <w:rFonts w:ascii="Times New Roman" w:hAnsi="Times New Roman"/>
          <w:bCs/>
          <w:sz w:val="24"/>
          <w:szCs w:val="24"/>
          <w:lang w:eastAsia="ru-RU"/>
        </w:rPr>
      </w:pPr>
      <w:r w:rsidRPr="00C3472C">
        <w:rPr>
          <w:rFonts w:ascii="Times New Roman" w:hAnsi="Times New Roman"/>
          <w:bCs/>
          <w:sz w:val="24"/>
          <w:szCs w:val="24"/>
          <w:lang w:eastAsia="ru-RU"/>
        </w:rPr>
        <w:t xml:space="preserve">Таблица </w:t>
      </w:r>
      <w:r w:rsidRPr="00C3472C">
        <w:rPr>
          <w:rFonts w:ascii="Times New Roman" w:hAnsi="Times New Roman"/>
          <w:bCs/>
          <w:sz w:val="24"/>
          <w:szCs w:val="24"/>
          <w:lang w:eastAsia="ru-RU"/>
        </w:rPr>
        <w:fldChar w:fldCharType="begin"/>
      </w:r>
      <w:r w:rsidRPr="00C3472C">
        <w:rPr>
          <w:rFonts w:ascii="Times New Roman" w:hAnsi="Times New Roman"/>
          <w:bCs/>
          <w:sz w:val="24"/>
          <w:szCs w:val="24"/>
          <w:lang w:eastAsia="ru-RU"/>
        </w:rPr>
        <w:instrText xml:space="preserve"> SEQ Таблица \* ARABIC </w:instrText>
      </w:r>
      <w:r w:rsidRPr="00C3472C">
        <w:rPr>
          <w:rFonts w:ascii="Times New Roman" w:hAnsi="Times New Roman"/>
          <w:bCs/>
          <w:sz w:val="24"/>
          <w:szCs w:val="24"/>
          <w:lang w:eastAsia="ru-RU"/>
        </w:rPr>
        <w:fldChar w:fldCharType="separate"/>
      </w:r>
      <w:r w:rsidR="00CA518A" w:rsidRPr="00C3472C">
        <w:rPr>
          <w:rFonts w:ascii="Times New Roman" w:hAnsi="Times New Roman"/>
          <w:bCs/>
          <w:noProof/>
          <w:sz w:val="24"/>
          <w:szCs w:val="24"/>
          <w:lang w:eastAsia="ru-RU"/>
        </w:rPr>
        <w:t>8</w:t>
      </w:r>
      <w:r w:rsidRPr="00C3472C">
        <w:rPr>
          <w:rFonts w:ascii="Times New Roman" w:hAnsi="Times New Roman"/>
          <w:bCs/>
          <w:sz w:val="24"/>
          <w:szCs w:val="24"/>
          <w:lang w:eastAsia="ru-RU"/>
        </w:rPr>
        <w:fldChar w:fldCharType="end"/>
      </w:r>
      <w:r w:rsidRPr="00C3472C">
        <w:rPr>
          <w:rFonts w:ascii="Times New Roman" w:hAnsi="Times New Roman"/>
          <w:bCs/>
          <w:sz w:val="24"/>
          <w:szCs w:val="24"/>
          <w:lang w:eastAsia="ru-RU"/>
        </w:rPr>
        <w:t>. Просроченная дебиторская задолженность в областной бюджет по счету 205.23 «Расчеты по доходам от платежей при пользовании природными ресурсами» на 01.01.2021 и 01.10.2021, млн.руб.</w:t>
      </w:r>
    </w:p>
    <w:tbl>
      <w:tblPr>
        <w:tblW w:w="9299" w:type="dxa"/>
        <w:tblInd w:w="85" w:type="dxa"/>
        <w:tblLook w:val="04A0" w:firstRow="1" w:lastRow="0" w:firstColumn="1" w:lastColumn="0" w:noHBand="0" w:noVBand="1"/>
      </w:tblPr>
      <w:tblGrid>
        <w:gridCol w:w="6696"/>
        <w:gridCol w:w="960"/>
        <w:gridCol w:w="960"/>
        <w:gridCol w:w="683"/>
      </w:tblGrid>
      <w:tr w:rsidR="00B01C83" w:rsidRPr="00C3472C" w14:paraId="77BE40D2" w14:textId="77777777" w:rsidTr="00FF4988">
        <w:trPr>
          <w:trHeight w:val="25"/>
          <w:tblHeader/>
        </w:trPr>
        <w:tc>
          <w:tcPr>
            <w:tcW w:w="66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DC3B16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779929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0DF959F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683" w:type="dxa"/>
            <w:tcBorders>
              <w:top w:val="double" w:sz="6" w:space="0" w:color="auto"/>
              <w:left w:val="nil"/>
              <w:bottom w:val="single" w:sz="4" w:space="0" w:color="auto"/>
              <w:right w:val="double" w:sz="6" w:space="0" w:color="auto"/>
            </w:tcBorders>
            <w:shd w:val="clear" w:color="auto" w:fill="auto"/>
            <w:vAlign w:val="center"/>
            <w:hideMark/>
          </w:tcPr>
          <w:p w14:paraId="31FDFC21"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37D50832" w14:textId="77777777" w:rsidTr="00FF4988">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58C9B96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 просроченная дебиторская по счету 205.23, из нее:</w:t>
            </w:r>
          </w:p>
        </w:tc>
        <w:tc>
          <w:tcPr>
            <w:tcW w:w="960" w:type="dxa"/>
            <w:tcBorders>
              <w:top w:val="nil"/>
              <w:left w:val="nil"/>
              <w:bottom w:val="single" w:sz="4" w:space="0" w:color="auto"/>
              <w:right w:val="single" w:sz="4" w:space="0" w:color="auto"/>
            </w:tcBorders>
            <w:shd w:val="clear" w:color="auto" w:fill="auto"/>
            <w:vAlign w:val="center"/>
            <w:hideMark/>
          </w:tcPr>
          <w:p w14:paraId="4DDA09F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47,3 </w:t>
            </w:r>
          </w:p>
        </w:tc>
        <w:tc>
          <w:tcPr>
            <w:tcW w:w="960" w:type="dxa"/>
            <w:tcBorders>
              <w:top w:val="nil"/>
              <w:left w:val="nil"/>
              <w:bottom w:val="single" w:sz="4" w:space="0" w:color="auto"/>
              <w:right w:val="single" w:sz="4" w:space="0" w:color="auto"/>
            </w:tcBorders>
            <w:shd w:val="clear" w:color="auto" w:fill="auto"/>
            <w:vAlign w:val="center"/>
            <w:hideMark/>
          </w:tcPr>
          <w:p w14:paraId="40BD445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39,9 </w:t>
            </w:r>
          </w:p>
        </w:tc>
        <w:tc>
          <w:tcPr>
            <w:tcW w:w="683" w:type="dxa"/>
            <w:tcBorders>
              <w:top w:val="nil"/>
              <w:left w:val="nil"/>
              <w:bottom w:val="single" w:sz="4" w:space="0" w:color="auto"/>
              <w:right w:val="double" w:sz="6" w:space="0" w:color="auto"/>
            </w:tcBorders>
            <w:shd w:val="clear" w:color="auto" w:fill="auto"/>
            <w:vAlign w:val="center"/>
            <w:hideMark/>
          </w:tcPr>
          <w:p w14:paraId="37F4726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-7,4 </w:t>
            </w:r>
          </w:p>
        </w:tc>
      </w:tr>
      <w:tr w:rsidR="00B01C83" w:rsidRPr="00C3472C" w14:paraId="722ED1FC" w14:textId="77777777" w:rsidTr="00FF4988">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02A843E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w:t>
            </w:r>
          </w:p>
        </w:tc>
        <w:tc>
          <w:tcPr>
            <w:tcW w:w="960" w:type="dxa"/>
            <w:tcBorders>
              <w:top w:val="nil"/>
              <w:left w:val="nil"/>
              <w:bottom w:val="single" w:sz="4" w:space="0" w:color="auto"/>
              <w:right w:val="single" w:sz="4" w:space="0" w:color="auto"/>
            </w:tcBorders>
            <w:shd w:val="clear" w:color="auto" w:fill="auto"/>
            <w:vAlign w:val="center"/>
            <w:hideMark/>
          </w:tcPr>
          <w:p w14:paraId="0C41B15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c>
          <w:tcPr>
            <w:tcW w:w="960" w:type="dxa"/>
            <w:tcBorders>
              <w:top w:val="nil"/>
              <w:left w:val="nil"/>
              <w:bottom w:val="single" w:sz="4" w:space="0" w:color="auto"/>
              <w:right w:val="single" w:sz="4" w:space="0" w:color="auto"/>
            </w:tcBorders>
            <w:shd w:val="clear" w:color="auto" w:fill="auto"/>
            <w:vAlign w:val="center"/>
            <w:hideMark/>
          </w:tcPr>
          <w:p w14:paraId="4F3C0CF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 </w:t>
            </w:r>
          </w:p>
        </w:tc>
        <w:tc>
          <w:tcPr>
            <w:tcW w:w="683" w:type="dxa"/>
            <w:tcBorders>
              <w:top w:val="nil"/>
              <w:left w:val="nil"/>
              <w:bottom w:val="single" w:sz="4" w:space="0" w:color="auto"/>
              <w:right w:val="double" w:sz="6" w:space="0" w:color="auto"/>
            </w:tcBorders>
            <w:shd w:val="clear" w:color="auto" w:fill="auto"/>
            <w:vAlign w:val="center"/>
            <w:hideMark/>
          </w:tcPr>
          <w:p w14:paraId="4DCAA52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0,7 </w:t>
            </w:r>
          </w:p>
        </w:tc>
      </w:tr>
      <w:tr w:rsidR="00B01C83" w:rsidRPr="00C3472C" w14:paraId="755C8465" w14:textId="77777777" w:rsidTr="00FF4988">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093AA45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Плата по соглашениям об установлении сервитута, заключенным органами исполнительной власти субъектов РФ, государственными или муниципальными предприятиями либо государственными или муниципальными учреждениями в отношении земельных участков, находящихся в собственности субъектов РФ</w:t>
            </w:r>
          </w:p>
        </w:tc>
        <w:tc>
          <w:tcPr>
            <w:tcW w:w="960" w:type="dxa"/>
            <w:tcBorders>
              <w:top w:val="nil"/>
              <w:left w:val="nil"/>
              <w:bottom w:val="single" w:sz="4" w:space="0" w:color="auto"/>
              <w:right w:val="single" w:sz="4" w:space="0" w:color="auto"/>
            </w:tcBorders>
            <w:shd w:val="clear" w:color="auto" w:fill="auto"/>
            <w:vAlign w:val="center"/>
            <w:hideMark/>
          </w:tcPr>
          <w:p w14:paraId="29BE5CF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070149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683" w:type="dxa"/>
            <w:tcBorders>
              <w:top w:val="nil"/>
              <w:left w:val="nil"/>
              <w:bottom w:val="single" w:sz="4" w:space="0" w:color="auto"/>
              <w:right w:val="double" w:sz="6" w:space="0" w:color="auto"/>
            </w:tcBorders>
            <w:shd w:val="clear" w:color="auto" w:fill="auto"/>
            <w:vAlign w:val="center"/>
            <w:hideMark/>
          </w:tcPr>
          <w:p w14:paraId="5773179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01C83" w:rsidRPr="00C3472C" w14:paraId="3A61AB66" w14:textId="77777777" w:rsidTr="00FF4988">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79500BA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960" w:type="dxa"/>
            <w:tcBorders>
              <w:top w:val="nil"/>
              <w:left w:val="nil"/>
              <w:bottom w:val="single" w:sz="4" w:space="0" w:color="auto"/>
              <w:right w:val="single" w:sz="4" w:space="0" w:color="auto"/>
            </w:tcBorders>
            <w:shd w:val="clear" w:color="auto" w:fill="auto"/>
            <w:vAlign w:val="center"/>
            <w:hideMark/>
          </w:tcPr>
          <w:p w14:paraId="0EDBF45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45,3 </w:t>
            </w:r>
          </w:p>
        </w:tc>
        <w:tc>
          <w:tcPr>
            <w:tcW w:w="960" w:type="dxa"/>
            <w:tcBorders>
              <w:top w:val="nil"/>
              <w:left w:val="nil"/>
              <w:bottom w:val="single" w:sz="4" w:space="0" w:color="auto"/>
              <w:right w:val="single" w:sz="4" w:space="0" w:color="auto"/>
            </w:tcBorders>
            <w:shd w:val="clear" w:color="auto" w:fill="auto"/>
            <w:vAlign w:val="center"/>
            <w:hideMark/>
          </w:tcPr>
          <w:p w14:paraId="27396C0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35,5 </w:t>
            </w:r>
          </w:p>
        </w:tc>
        <w:tc>
          <w:tcPr>
            <w:tcW w:w="683" w:type="dxa"/>
            <w:tcBorders>
              <w:top w:val="nil"/>
              <w:left w:val="nil"/>
              <w:bottom w:val="single" w:sz="4" w:space="0" w:color="auto"/>
              <w:right w:val="double" w:sz="6" w:space="0" w:color="auto"/>
            </w:tcBorders>
            <w:shd w:val="clear" w:color="auto" w:fill="auto"/>
            <w:vAlign w:val="center"/>
            <w:hideMark/>
          </w:tcPr>
          <w:p w14:paraId="60F1E16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-9,8 </w:t>
            </w:r>
          </w:p>
        </w:tc>
      </w:tr>
      <w:tr w:rsidR="00B01C83" w:rsidRPr="00C3472C" w14:paraId="7D0B3DF9" w14:textId="77777777" w:rsidTr="00FF4988">
        <w:trPr>
          <w:trHeight w:val="60"/>
        </w:trPr>
        <w:tc>
          <w:tcPr>
            <w:tcW w:w="6696" w:type="dxa"/>
            <w:tcBorders>
              <w:top w:val="nil"/>
              <w:left w:val="double" w:sz="6" w:space="0" w:color="auto"/>
              <w:bottom w:val="double" w:sz="6" w:space="0" w:color="auto"/>
              <w:right w:val="single" w:sz="4" w:space="0" w:color="auto"/>
            </w:tcBorders>
            <w:shd w:val="clear" w:color="auto" w:fill="auto"/>
            <w:vAlign w:val="center"/>
            <w:hideMark/>
          </w:tcPr>
          <w:p w14:paraId="4FF9469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960" w:type="dxa"/>
            <w:tcBorders>
              <w:top w:val="nil"/>
              <w:left w:val="nil"/>
              <w:bottom w:val="double" w:sz="6" w:space="0" w:color="auto"/>
              <w:right w:val="single" w:sz="4" w:space="0" w:color="auto"/>
            </w:tcBorders>
            <w:shd w:val="clear" w:color="auto" w:fill="auto"/>
            <w:vAlign w:val="center"/>
            <w:hideMark/>
          </w:tcPr>
          <w:p w14:paraId="2916D7B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60" w:type="dxa"/>
            <w:tcBorders>
              <w:top w:val="nil"/>
              <w:left w:val="nil"/>
              <w:bottom w:val="double" w:sz="6" w:space="0" w:color="auto"/>
              <w:right w:val="single" w:sz="4" w:space="0" w:color="auto"/>
            </w:tcBorders>
            <w:shd w:val="clear" w:color="auto" w:fill="auto"/>
            <w:vAlign w:val="center"/>
            <w:hideMark/>
          </w:tcPr>
          <w:p w14:paraId="6C5E69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c>
          <w:tcPr>
            <w:tcW w:w="683" w:type="dxa"/>
            <w:tcBorders>
              <w:top w:val="nil"/>
              <w:left w:val="nil"/>
              <w:bottom w:val="double" w:sz="6" w:space="0" w:color="auto"/>
              <w:right w:val="double" w:sz="6" w:space="0" w:color="auto"/>
            </w:tcBorders>
            <w:shd w:val="clear" w:color="auto" w:fill="auto"/>
            <w:vAlign w:val="center"/>
            <w:hideMark/>
          </w:tcPr>
          <w:p w14:paraId="7D0D29D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 </w:t>
            </w:r>
          </w:p>
        </w:tc>
      </w:tr>
    </w:tbl>
    <w:p w14:paraId="33557910" w14:textId="77777777" w:rsidR="00B01C83" w:rsidRPr="00C3472C" w:rsidRDefault="00B01C83" w:rsidP="00FF4988">
      <w:pPr>
        <w:spacing w:after="0" w:line="240" w:lineRule="auto"/>
        <w:ind w:firstLine="709"/>
        <w:jc w:val="both"/>
        <w:rPr>
          <w:rFonts w:ascii="Times New Roman" w:hAnsi="Times New Roman"/>
          <w:sz w:val="16"/>
          <w:szCs w:val="16"/>
        </w:rPr>
      </w:pPr>
    </w:p>
    <w:p w14:paraId="600B0E3C" w14:textId="2EF2DC30" w:rsidR="0082120F" w:rsidRPr="00C3472C" w:rsidRDefault="0082120F" w:rsidP="008212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общей суммы просроченной кредиторской задолженности, отраженной по коду счета 205.23 на 01.10.2021 просроченная задолженность арендаторов лесных участков по арендным платежам на 01.10.2021 составляет 35,5 млн.руб. (89,1 %), которая за 9 месяцев 2021 года сократилась на 9,8 млн.руб. или на 21,5 %.</w:t>
      </w:r>
    </w:p>
    <w:p w14:paraId="5EA9684F" w14:textId="77777777" w:rsidR="00B01C83" w:rsidRPr="00C3472C" w:rsidRDefault="00B01C83" w:rsidP="005577A0">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отчету по ф. 0503169 наибольшая просроченная дебиторская задолженность в областной бюджет на 01.10.2021 сложилась у следующих организаций (арендаторов лесных участков):</w:t>
      </w:r>
    </w:p>
    <w:p w14:paraId="24138C52"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«Русские Лесные Пеллеты Карелия» - 4,4 млн.руб., которая образовалась в октябре 2016 года;</w:t>
      </w:r>
    </w:p>
    <w:p w14:paraId="1CFAF5AA"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«СВ Плюс» - 6,7 млн.руб., образовавшаяся в феврале 2018 года;</w:t>
      </w:r>
    </w:p>
    <w:p w14:paraId="62AF465C"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«Поморский лесной технопарк» - 12,1 млн.руб., которая образовалась с сентября 2017 г. по май 2019 года;</w:t>
      </w:r>
    </w:p>
    <w:p w14:paraId="792B1BD3"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«Онего-Вельск» - 2,1 млн.руб., образовавшаяся в сентябре 2019 года;</w:t>
      </w:r>
    </w:p>
    <w:p w14:paraId="05D756C8" w14:textId="2F58584B" w:rsidR="00B01C83" w:rsidRPr="00C3472C" w:rsidRDefault="00B01C83" w:rsidP="00F84256">
      <w:pPr>
        <w:spacing w:after="0" w:line="240" w:lineRule="auto"/>
        <w:ind w:firstLine="709"/>
        <w:jc w:val="both"/>
        <w:rPr>
          <w:rFonts w:ascii="Times New Roman" w:hAnsi="Times New Roman"/>
          <w:sz w:val="28"/>
          <w:szCs w:val="28"/>
        </w:rPr>
      </w:pPr>
      <w:r w:rsidRPr="00C3472C">
        <w:rPr>
          <w:rFonts w:ascii="Times New Roman" w:hAnsi="Times New Roman"/>
          <w:sz w:val="28"/>
          <w:szCs w:val="28"/>
        </w:rPr>
        <w:t>б) в местные бюджеты – 1 495,4 млн.руб., которая снизилась на 115,1 млн.руб., из нее наибольшая в МО «Город Архангельск» - 722,7 млн.руб. (уменьшилась на 48,1 млн.руб.) и в МО «Котлас» - 495,0 млн.руб. (снизилась на 52,6 млн.руб.). Муниципальными образованиями по данному коду счета, в том числе</w:t>
      </w:r>
      <w:r w:rsidR="00F84256" w:rsidRPr="00C3472C">
        <w:rPr>
          <w:rFonts w:ascii="Times New Roman" w:hAnsi="Times New Roman"/>
          <w:sz w:val="28"/>
          <w:szCs w:val="28"/>
        </w:rPr>
        <w:t>,</w:t>
      </w:r>
      <w:r w:rsidRPr="00C3472C">
        <w:rPr>
          <w:rFonts w:ascii="Times New Roman" w:hAnsi="Times New Roman"/>
          <w:sz w:val="28"/>
          <w:szCs w:val="28"/>
        </w:rPr>
        <w:t xml:space="preserve"> отражены расчеты по арендной плате за земельные участки, собственность на которые не разграничена.</w:t>
      </w:r>
    </w:p>
    <w:p w14:paraId="3128E424" w14:textId="7BB94FDB" w:rsidR="00B01C83" w:rsidRPr="00C3472C" w:rsidRDefault="00B01C83" w:rsidP="00F8425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Просроченная дебиторская задолженность на 01.10.2021 по указанному коду счета (205.23) в местных бюджетах составляет 252,8 млн.руб., которая </w:t>
      </w:r>
      <w:r w:rsidRPr="00C3472C">
        <w:rPr>
          <w:rFonts w:ascii="Times New Roman" w:hAnsi="Times New Roman"/>
          <w:sz w:val="28"/>
          <w:szCs w:val="28"/>
        </w:rPr>
        <w:lastRenderedPageBreak/>
        <w:t>сократилась на 49,8 млн.руб., из нее наибольшая в МО «Город Архангельск» - 168,6 млн.руб. (снизилась на 10,7 млн.руб.), в т.ч. арендная плата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 – 168,4 млн.руб. (сократилась на 10,8 млн.руб.), из нее наиболее крупные суммы задолженности</w:t>
      </w:r>
      <w:r w:rsidR="00943C41" w:rsidRPr="00C3472C">
        <w:rPr>
          <w:rFonts w:ascii="Times New Roman" w:hAnsi="Times New Roman"/>
          <w:sz w:val="28"/>
          <w:szCs w:val="28"/>
        </w:rPr>
        <w:t xml:space="preserve"> (свыше 4 млн.руб.)</w:t>
      </w:r>
      <w:r w:rsidRPr="00C3472C">
        <w:rPr>
          <w:rFonts w:ascii="Times New Roman" w:hAnsi="Times New Roman"/>
          <w:sz w:val="28"/>
          <w:szCs w:val="28"/>
        </w:rPr>
        <w:t>:</w:t>
      </w:r>
    </w:p>
    <w:p w14:paraId="08C4F660"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некоммерческая организация «Союз содействия строительству «Дом на Ильинской» - 8,5 млн.руб., возникла в январе 2018 года и декабре 2020 года;</w:t>
      </w:r>
    </w:p>
    <w:p w14:paraId="072C6452"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«Архангельскгражданреконструкция» - 4,3 млн.руб., возникла в июле и декабре 2020 года;</w:t>
      </w:r>
    </w:p>
    <w:p w14:paraId="4D114E0B"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«Архангельск-инвест» - 4,6 млн.руб., возникла в октябре 2019 года и декабре 2020 года;</w:t>
      </w:r>
    </w:p>
    <w:p w14:paraId="10A5D65A"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«СМУ № 19 г. Северодвинска» - 7,2 млн.руб., которая образовалась с декабря 2020 года по июль 2021 года;</w:t>
      </w:r>
    </w:p>
    <w:p w14:paraId="451CE3FB"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ООО «Стройтех» - 7,5 млн.руб., которая возникла с марта 2015 года по июль 2021 года;</w:t>
      </w:r>
    </w:p>
    <w:p w14:paraId="31C91FA2" w14:textId="24B05CD4"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 xml:space="preserve">физические лица – 17,3 млн.руб., возникшая с апреля </w:t>
      </w:r>
      <w:r w:rsidR="00062E2D" w:rsidRPr="00C3472C">
        <w:rPr>
          <w:sz w:val="28"/>
          <w:szCs w:val="28"/>
          <w:lang w:bidi="ru-RU"/>
        </w:rPr>
        <w:t>2014 года по сентябрь 2021 года.</w:t>
      </w:r>
    </w:p>
    <w:p w14:paraId="0BCF608C" w14:textId="77777777" w:rsidR="00B01C83" w:rsidRPr="00C3472C" w:rsidRDefault="00B01C83" w:rsidP="002700C5">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коду счета 205.11 «Расчеты с плательщиками налоговых доходов» дебиторская задолженность на 01.10.2021 в консолидированном бюджете составила 1 336,4 млн.руб. и за отчетный период она увеличилась на 197,3 млн.руб. или на 17,3 %, из нее в областной бюджет – 1 101,5 млн.руб. (рост на 214,1 млн.руб.), в местные бюджеты – 234,9 млн.руб. (снизилась на 16,8 млн.руб.).</w:t>
      </w:r>
    </w:p>
    <w:p w14:paraId="2DB79468" w14:textId="2DA7A412" w:rsidR="00B01C83" w:rsidRPr="00C3472C" w:rsidRDefault="00B01C83" w:rsidP="002323D8">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обозначенных выше сумм просроченная дебиторская задолженность в консолидированном бюджете Архангельской области по коду счета 205.11 на конец отчетного периода составила 1 331,5 млн.руб</w:t>
      </w:r>
      <w:r w:rsidR="002323D8" w:rsidRPr="00C3472C">
        <w:rPr>
          <w:rFonts w:ascii="Times New Roman" w:hAnsi="Times New Roman"/>
          <w:sz w:val="28"/>
          <w:szCs w:val="28"/>
        </w:rPr>
        <w:t>.,</w:t>
      </w:r>
      <w:r w:rsidRPr="00C3472C">
        <w:rPr>
          <w:rFonts w:ascii="Times New Roman" w:hAnsi="Times New Roman"/>
          <w:sz w:val="28"/>
          <w:szCs w:val="28"/>
        </w:rPr>
        <w:t xml:space="preserve"> и она выросла на 207,7 млн.руб. или на 18,5 %, в т.ч.:</w:t>
      </w:r>
    </w:p>
    <w:p w14:paraId="76C52070" w14:textId="649D20BC" w:rsidR="00B01C83" w:rsidRPr="00C3472C" w:rsidRDefault="00B01C83" w:rsidP="002323D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а) в областной бюджет – 1 098,6 млн.руб. (рост на 221,7 млн.руб. или на 25,3 %). В таблице </w:t>
      </w:r>
      <w:r w:rsidR="00FA258F" w:rsidRPr="00C3472C">
        <w:rPr>
          <w:rFonts w:ascii="Times New Roman" w:hAnsi="Times New Roman"/>
          <w:sz w:val="28"/>
          <w:szCs w:val="28"/>
        </w:rPr>
        <w:t>9</w:t>
      </w:r>
      <w:r w:rsidRPr="00C3472C">
        <w:rPr>
          <w:rFonts w:ascii="Times New Roman" w:hAnsi="Times New Roman"/>
          <w:sz w:val="28"/>
          <w:szCs w:val="28"/>
        </w:rPr>
        <w:t xml:space="preserve"> представлена информация о наибольших суммах просроченной дебиторской задолженности в областной бюджет по счету 205.11.</w:t>
      </w:r>
    </w:p>
    <w:p w14:paraId="037A4D8C" w14:textId="77777777" w:rsidR="00B01C83" w:rsidRPr="00C3472C" w:rsidRDefault="00B01C83" w:rsidP="00B01C83">
      <w:pPr>
        <w:spacing w:after="0" w:line="240" w:lineRule="auto"/>
        <w:ind w:firstLine="851"/>
        <w:jc w:val="both"/>
        <w:rPr>
          <w:rFonts w:ascii="Times New Roman" w:hAnsi="Times New Roman"/>
          <w:sz w:val="16"/>
          <w:szCs w:val="16"/>
        </w:rPr>
      </w:pPr>
    </w:p>
    <w:p w14:paraId="05FD93DC" w14:textId="77777777" w:rsidR="00B01C83" w:rsidRPr="00C3472C" w:rsidRDefault="00B01C83" w:rsidP="00B93EFE">
      <w:pPr>
        <w:spacing w:after="0" w:line="240" w:lineRule="auto"/>
        <w:rPr>
          <w:rFonts w:ascii="Times New Roman" w:hAnsi="Times New Roman"/>
          <w:bCs/>
          <w:sz w:val="24"/>
          <w:szCs w:val="24"/>
          <w:lang w:eastAsia="ru-RU"/>
        </w:rPr>
      </w:pPr>
      <w:r w:rsidRPr="00C3472C">
        <w:rPr>
          <w:rFonts w:ascii="Times New Roman" w:hAnsi="Times New Roman"/>
          <w:bCs/>
          <w:sz w:val="24"/>
          <w:szCs w:val="24"/>
          <w:lang w:eastAsia="ru-RU"/>
        </w:rPr>
        <w:t xml:space="preserve">Таблица </w:t>
      </w:r>
      <w:r w:rsidRPr="00C3472C">
        <w:rPr>
          <w:rFonts w:ascii="Times New Roman" w:hAnsi="Times New Roman"/>
          <w:bCs/>
          <w:sz w:val="24"/>
          <w:szCs w:val="24"/>
          <w:lang w:eastAsia="ru-RU"/>
        </w:rPr>
        <w:fldChar w:fldCharType="begin"/>
      </w:r>
      <w:r w:rsidRPr="00C3472C">
        <w:rPr>
          <w:rFonts w:ascii="Times New Roman" w:hAnsi="Times New Roman"/>
          <w:bCs/>
          <w:sz w:val="24"/>
          <w:szCs w:val="24"/>
          <w:lang w:eastAsia="ru-RU"/>
        </w:rPr>
        <w:instrText xml:space="preserve"> SEQ Таблица \* ARABIC </w:instrText>
      </w:r>
      <w:r w:rsidRPr="00C3472C">
        <w:rPr>
          <w:rFonts w:ascii="Times New Roman" w:hAnsi="Times New Roman"/>
          <w:bCs/>
          <w:sz w:val="24"/>
          <w:szCs w:val="24"/>
          <w:lang w:eastAsia="ru-RU"/>
        </w:rPr>
        <w:fldChar w:fldCharType="separate"/>
      </w:r>
      <w:r w:rsidR="00CA518A" w:rsidRPr="00C3472C">
        <w:rPr>
          <w:rFonts w:ascii="Times New Roman" w:hAnsi="Times New Roman"/>
          <w:bCs/>
          <w:noProof/>
          <w:sz w:val="24"/>
          <w:szCs w:val="24"/>
          <w:lang w:eastAsia="ru-RU"/>
        </w:rPr>
        <w:t>9</w:t>
      </w:r>
      <w:r w:rsidRPr="00C3472C">
        <w:rPr>
          <w:rFonts w:ascii="Times New Roman" w:hAnsi="Times New Roman"/>
          <w:bCs/>
          <w:sz w:val="24"/>
          <w:szCs w:val="24"/>
          <w:lang w:eastAsia="ru-RU"/>
        </w:rPr>
        <w:fldChar w:fldCharType="end"/>
      </w:r>
      <w:r w:rsidRPr="00C3472C">
        <w:rPr>
          <w:rFonts w:ascii="Times New Roman" w:hAnsi="Times New Roman"/>
          <w:bCs/>
          <w:sz w:val="24"/>
          <w:szCs w:val="24"/>
          <w:lang w:eastAsia="ru-RU"/>
        </w:rPr>
        <w:t>. Просроченная дебиторская задолженность в областной бюджет по счету 205.11 «Расчеты с плательщиками налоговых доходов» на 01.01.2021 и 01.10.2021, млн.руб.</w:t>
      </w:r>
    </w:p>
    <w:tbl>
      <w:tblPr>
        <w:tblW w:w="9358" w:type="dxa"/>
        <w:tblInd w:w="85" w:type="dxa"/>
        <w:tblLook w:val="04A0" w:firstRow="1" w:lastRow="0" w:firstColumn="1" w:lastColumn="0" w:noHBand="0" w:noVBand="1"/>
      </w:tblPr>
      <w:tblGrid>
        <w:gridCol w:w="6555"/>
        <w:gridCol w:w="960"/>
        <w:gridCol w:w="960"/>
        <w:gridCol w:w="883"/>
      </w:tblGrid>
      <w:tr w:rsidR="00B01C83" w:rsidRPr="00C3472C" w14:paraId="28F17DD7" w14:textId="77777777" w:rsidTr="005127C9">
        <w:trPr>
          <w:trHeight w:val="424"/>
          <w:tblHeader/>
        </w:trPr>
        <w:tc>
          <w:tcPr>
            <w:tcW w:w="655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C1E018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62DE1D3"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93D3BA3"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883" w:type="dxa"/>
            <w:tcBorders>
              <w:top w:val="double" w:sz="6" w:space="0" w:color="auto"/>
              <w:left w:val="nil"/>
              <w:bottom w:val="single" w:sz="4" w:space="0" w:color="auto"/>
              <w:right w:val="double" w:sz="6" w:space="0" w:color="auto"/>
            </w:tcBorders>
            <w:shd w:val="clear" w:color="auto" w:fill="auto"/>
            <w:vAlign w:val="center"/>
            <w:hideMark/>
          </w:tcPr>
          <w:p w14:paraId="7D25A9D6"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6E1DADCE" w14:textId="77777777" w:rsidTr="00B93EF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537567C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 просроченная по счету 205.11, из нее наибольшая:</w:t>
            </w:r>
          </w:p>
        </w:tc>
        <w:tc>
          <w:tcPr>
            <w:tcW w:w="960" w:type="dxa"/>
            <w:tcBorders>
              <w:top w:val="nil"/>
              <w:left w:val="nil"/>
              <w:bottom w:val="single" w:sz="4" w:space="0" w:color="auto"/>
              <w:right w:val="single" w:sz="4" w:space="0" w:color="auto"/>
            </w:tcBorders>
            <w:shd w:val="clear" w:color="auto" w:fill="auto"/>
            <w:vAlign w:val="center"/>
            <w:hideMark/>
          </w:tcPr>
          <w:p w14:paraId="5A1A88B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876,9 </w:t>
            </w:r>
          </w:p>
        </w:tc>
        <w:tc>
          <w:tcPr>
            <w:tcW w:w="960" w:type="dxa"/>
            <w:tcBorders>
              <w:top w:val="nil"/>
              <w:left w:val="nil"/>
              <w:bottom w:val="single" w:sz="4" w:space="0" w:color="auto"/>
              <w:right w:val="single" w:sz="4" w:space="0" w:color="auto"/>
            </w:tcBorders>
            <w:shd w:val="clear" w:color="auto" w:fill="auto"/>
            <w:vAlign w:val="center"/>
            <w:hideMark/>
          </w:tcPr>
          <w:p w14:paraId="46FADAD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1 098,6 </w:t>
            </w:r>
          </w:p>
        </w:tc>
        <w:tc>
          <w:tcPr>
            <w:tcW w:w="883" w:type="dxa"/>
            <w:tcBorders>
              <w:top w:val="nil"/>
              <w:left w:val="nil"/>
              <w:bottom w:val="single" w:sz="4" w:space="0" w:color="auto"/>
              <w:right w:val="double" w:sz="6" w:space="0" w:color="auto"/>
            </w:tcBorders>
            <w:shd w:val="clear" w:color="auto" w:fill="auto"/>
            <w:vAlign w:val="center"/>
            <w:hideMark/>
          </w:tcPr>
          <w:p w14:paraId="20AB7E6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221,7 </w:t>
            </w:r>
          </w:p>
        </w:tc>
      </w:tr>
      <w:tr w:rsidR="00B01C83" w:rsidRPr="00C3472C" w14:paraId="3A2D338A" w14:textId="77777777" w:rsidTr="00B93EF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03A1970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960" w:type="dxa"/>
            <w:tcBorders>
              <w:top w:val="nil"/>
              <w:left w:val="nil"/>
              <w:bottom w:val="single" w:sz="4" w:space="0" w:color="auto"/>
              <w:right w:val="single" w:sz="4" w:space="0" w:color="auto"/>
            </w:tcBorders>
            <w:shd w:val="clear" w:color="auto" w:fill="auto"/>
            <w:vAlign w:val="center"/>
            <w:hideMark/>
          </w:tcPr>
          <w:p w14:paraId="692A827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50,3 </w:t>
            </w:r>
          </w:p>
        </w:tc>
        <w:tc>
          <w:tcPr>
            <w:tcW w:w="960" w:type="dxa"/>
            <w:tcBorders>
              <w:top w:val="nil"/>
              <w:left w:val="nil"/>
              <w:bottom w:val="single" w:sz="4" w:space="0" w:color="auto"/>
              <w:right w:val="single" w:sz="4" w:space="0" w:color="auto"/>
            </w:tcBorders>
            <w:shd w:val="clear" w:color="auto" w:fill="auto"/>
            <w:vAlign w:val="center"/>
            <w:hideMark/>
          </w:tcPr>
          <w:p w14:paraId="1EDCC4B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43,2 </w:t>
            </w:r>
          </w:p>
        </w:tc>
        <w:tc>
          <w:tcPr>
            <w:tcW w:w="883" w:type="dxa"/>
            <w:tcBorders>
              <w:top w:val="nil"/>
              <w:left w:val="nil"/>
              <w:bottom w:val="single" w:sz="4" w:space="0" w:color="auto"/>
              <w:right w:val="double" w:sz="6" w:space="0" w:color="auto"/>
            </w:tcBorders>
            <w:shd w:val="clear" w:color="auto" w:fill="auto"/>
            <w:vAlign w:val="center"/>
            <w:hideMark/>
          </w:tcPr>
          <w:p w14:paraId="16724E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-7,1 </w:t>
            </w:r>
          </w:p>
        </w:tc>
      </w:tr>
      <w:tr w:rsidR="00B01C83" w:rsidRPr="00C3472C" w14:paraId="6AEC8347" w14:textId="77777777" w:rsidTr="00B93EF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731F1B4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 на имущество организаций по имуществу, не входящему в Единую систему газоснабжения</w:t>
            </w:r>
          </w:p>
        </w:tc>
        <w:tc>
          <w:tcPr>
            <w:tcW w:w="960" w:type="dxa"/>
            <w:tcBorders>
              <w:top w:val="nil"/>
              <w:left w:val="nil"/>
              <w:bottom w:val="single" w:sz="4" w:space="0" w:color="auto"/>
              <w:right w:val="single" w:sz="4" w:space="0" w:color="auto"/>
            </w:tcBorders>
            <w:shd w:val="clear" w:color="auto" w:fill="auto"/>
            <w:vAlign w:val="center"/>
            <w:hideMark/>
          </w:tcPr>
          <w:p w14:paraId="0B65A2E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33,2 </w:t>
            </w:r>
          </w:p>
        </w:tc>
        <w:tc>
          <w:tcPr>
            <w:tcW w:w="960" w:type="dxa"/>
            <w:tcBorders>
              <w:top w:val="nil"/>
              <w:left w:val="nil"/>
              <w:bottom w:val="single" w:sz="4" w:space="0" w:color="auto"/>
              <w:right w:val="single" w:sz="4" w:space="0" w:color="auto"/>
            </w:tcBorders>
            <w:shd w:val="clear" w:color="auto" w:fill="auto"/>
            <w:vAlign w:val="center"/>
            <w:hideMark/>
          </w:tcPr>
          <w:p w14:paraId="5527F99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82,4 </w:t>
            </w:r>
          </w:p>
        </w:tc>
        <w:tc>
          <w:tcPr>
            <w:tcW w:w="883" w:type="dxa"/>
            <w:tcBorders>
              <w:top w:val="nil"/>
              <w:left w:val="nil"/>
              <w:bottom w:val="single" w:sz="4" w:space="0" w:color="auto"/>
              <w:right w:val="double" w:sz="6" w:space="0" w:color="auto"/>
            </w:tcBorders>
            <w:shd w:val="clear" w:color="auto" w:fill="auto"/>
            <w:vAlign w:val="center"/>
            <w:hideMark/>
          </w:tcPr>
          <w:p w14:paraId="799F2F7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49,2 </w:t>
            </w:r>
          </w:p>
        </w:tc>
      </w:tr>
      <w:tr w:rsidR="00B01C83" w:rsidRPr="00C3472C" w14:paraId="3E7AFBA5" w14:textId="77777777" w:rsidTr="00B93EF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0E752AA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 на прибыль организаций (за исключением консолидированных групп налогоплательщиков)</w:t>
            </w:r>
          </w:p>
        </w:tc>
        <w:tc>
          <w:tcPr>
            <w:tcW w:w="960" w:type="dxa"/>
            <w:tcBorders>
              <w:top w:val="nil"/>
              <w:left w:val="nil"/>
              <w:bottom w:val="single" w:sz="4" w:space="0" w:color="auto"/>
              <w:right w:val="single" w:sz="4" w:space="0" w:color="auto"/>
            </w:tcBorders>
            <w:shd w:val="clear" w:color="auto" w:fill="auto"/>
            <w:vAlign w:val="center"/>
            <w:hideMark/>
          </w:tcPr>
          <w:p w14:paraId="3FF2769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263,2 </w:t>
            </w:r>
          </w:p>
        </w:tc>
        <w:tc>
          <w:tcPr>
            <w:tcW w:w="960" w:type="dxa"/>
            <w:tcBorders>
              <w:top w:val="nil"/>
              <w:left w:val="nil"/>
              <w:bottom w:val="single" w:sz="4" w:space="0" w:color="auto"/>
              <w:right w:val="single" w:sz="4" w:space="0" w:color="auto"/>
            </w:tcBorders>
            <w:shd w:val="clear" w:color="auto" w:fill="auto"/>
            <w:vAlign w:val="center"/>
            <w:hideMark/>
          </w:tcPr>
          <w:p w14:paraId="53BBD5C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593,7 </w:t>
            </w:r>
          </w:p>
        </w:tc>
        <w:tc>
          <w:tcPr>
            <w:tcW w:w="883" w:type="dxa"/>
            <w:tcBorders>
              <w:top w:val="nil"/>
              <w:left w:val="nil"/>
              <w:bottom w:val="single" w:sz="4" w:space="0" w:color="auto"/>
              <w:right w:val="double" w:sz="6" w:space="0" w:color="auto"/>
            </w:tcBorders>
            <w:shd w:val="clear" w:color="auto" w:fill="auto"/>
            <w:vAlign w:val="center"/>
            <w:hideMark/>
          </w:tcPr>
          <w:p w14:paraId="6805B84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330,5 </w:t>
            </w:r>
          </w:p>
        </w:tc>
      </w:tr>
      <w:tr w:rsidR="00B01C83" w:rsidRPr="00C3472C" w14:paraId="4DCD9FE8" w14:textId="77777777" w:rsidTr="00B93EF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24428B9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Транспортный налог с организаций</w:t>
            </w:r>
          </w:p>
        </w:tc>
        <w:tc>
          <w:tcPr>
            <w:tcW w:w="960" w:type="dxa"/>
            <w:tcBorders>
              <w:top w:val="nil"/>
              <w:left w:val="nil"/>
              <w:bottom w:val="single" w:sz="4" w:space="0" w:color="auto"/>
              <w:right w:val="single" w:sz="4" w:space="0" w:color="auto"/>
            </w:tcBorders>
            <w:shd w:val="clear" w:color="auto" w:fill="auto"/>
            <w:vAlign w:val="center"/>
            <w:hideMark/>
          </w:tcPr>
          <w:p w14:paraId="27F0F10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11,9 </w:t>
            </w:r>
          </w:p>
        </w:tc>
        <w:tc>
          <w:tcPr>
            <w:tcW w:w="960" w:type="dxa"/>
            <w:tcBorders>
              <w:top w:val="nil"/>
              <w:left w:val="nil"/>
              <w:bottom w:val="single" w:sz="4" w:space="0" w:color="auto"/>
              <w:right w:val="single" w:sz="4" w:space="0" w:color="auto"/>
            </w:tcBorders>
            <w:shd w:val="clear" w:color="auto" w:fill="auto"/>
            <w:vAlign w:val="center"/>
            <w:hideMark/>
          </w:tcPr>
          <w:p w14:paraId="615C3C1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29,2 </w:t>
            </w:r>
          </w:p>
        </w:tc>
        <w:tc>
          <w:tcPr>
            <w:tcW w:w="883" w:type="dxa"/>
            <w:tcBorders>
              <w:top w:val="nil"/>
              <w:left w:val="nil"/>
              <w:bottom w:val="single" w:sz="4" w:space="0" w:color="auto"/>
              <w:right w:val="double" w:sz="6" w:space="0" w:color="auto"/>
            </w:tcBorders>
            <w:shd w:val="clear" w:color="auto" w:fill="auto"/>
            <w:vAlign w:val="center"/>
            <w:hideMark/>
          </w:tcPr>
          <w:p w14:paraId="2A7B0DD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17,3 </w:t>
            </w:r>
          </w:p>
        </w:tc>
      </w:tr>
      <w:tr w:rsidR="00B01C83" w:rsidRPr="00C3472C" w14:paraId="73167F70" w14:textId="77777777" w:rsidTr="00B93EFE">
        <w:trPr>
          <w:trHeight w:val="60"/>
        </w:trPr>
        <w:tc>
          <w:tcPr>
            <w:tcW w:w="6555" w:type="dxa"/>
            <w:tcBorders>
              <w:top w:val="nil"/>
              <w:left w:val="double" w:sz="6" w:space="0" w:color="auto"/>
              <w:bottom w:val="double" w:sz="6" w:space="0" w:color="auto"/>
              <w:right w:val="single" w:sz="4" w:space="0" w:color="auto"/>
            </w:tcBorders>
            <w:shd w:val="clear" w:color="auto" w:fill="auto"/>
            <w:vAlign w:val="center"/>
            <w:hideMark/>
          </w:tcPr>
          <w:p w14:paraId="647C5BB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Транспортный налог с физических лиц</w:t>
            </w:r>
          </w:p>
        </w:tc>
        <w:tc>
          <w:tcPr>
            <w:tcW w:w="960" w:type="dxa"/>
            <w:tcBorders>
              <w:top w:val="nil"/>
              <w:left w:val="nil"/>
              <w:bottom w:val="double" w:sz="6" w:space="0" w:color="auto"/>
              <w:right w:val="single" w:sz="4" w:space="0" w:color="auto"/>
            </w:tcBorders>
            <w:shd w:val="clear" w:color="auto" w:fill="auto"/>
            <w:vAlign w:val="center"/>
            <w:hideMark/>
          </w:tcPr>
          <w:p w14:paraId="11D7BD4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516,0 </w:t>
            </w:r>
          </w:p>
        </w:tc>
        <w:tc>
          <w:tcPr>
            <w:tcW w:w="960" w:type="dxa"/>
            <w:tcBorders>
              <w:top w:val="nil"/>
              <w:left w:val="nil"/>
              <w:bottom w:val="double" w:sz="6" w:space="0" w:color="auto"/>
              <w:right w:val="single" w:sz="4" w:space="0" w:color="auto"/>
            </w:tcBorders>
            <w:shd w:val="clear" w:color="auto" w:fill="auto"/>
            <w:vAlign w:val="center"/>
            <w:hideMark/>
          </w:tcPr>
          <w:p w14:paraId="1C83E91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344,2 </w:t>
            </w:r>
          </w:p>
        </w:tc>
        <w:tc>
          <w:tcPr>
            <w:tcW w:w="883" w:type="dxa"/>
            <w:tcBorders>
              <w:top w:val="nil"/>
              <w:left w:val="nil"/>
              <w:bottom w:val="double" w:sz="6" w:space="0" w:color="auto"/>
              <w:right w:val="double" w:sz="6" w:space="0" w:color="auto"/>
            </w:tcBorders>
            <w:shd w:val="clear" w:color="auto" w:fill="auto"/>
            <w:vAlign w:val="center"/>
            <w:hideMark/>
          </w:tcPr>
          <w:p w14:paraId="0B91CA9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-171,8 </w:t>
            </w:r>
          </w:p>
        </w:tc>
      </w:tr>
    </w:tbl>
    <w:p w14:paraId="4123D171" w14:textId="77777777" w:rsidR="00B01C83" w:rsidRPr="00C3472C" w:rsidRDefault="00B01C83" w:rsidP="00B01C83">
      <w:pPr>
        <w:spacing w:after="0" w:line="240" w:lineRule="auto"/>
        <w:ind w:firstLine="851"/>
        <w:jc w:val="both"/>
        <w:rPr>
          <w:rFonts w:ascii="Times New Roman" w:hAnsi="Times New Roman"/>
          <w:sz w:val="16"/>
          <w:szCs w:val="16"/>
          <w:highlight w:val="cyan"/>
        </w:rPr>
      </w:pPr>
    </w:p>
    <w:p w14:paraId="1626A94E" w14:textId="5EC7BCEA" w:rsidR="00B01C83" w:rsidRPr="00C3472C" w:rsidRDefault="00B01C83" w:rsidP="00062E2D">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Как видно в приведенной выше таблице, наибольший объем просроченной дебиторской задолженности в областной бюджет составляет задолженность по уплате</w:t>
      </w:r>
      <w:r w:rsidR="004B7975" w:rsidRPr="00C3472C">
        <w:rPr>
          <w:rFonts w:ascii="Times New Roman" w:hAnsi="Times New Roman"/>
          <w:sz w:val="28"/>
          <w:szCs w:val="28"/>
        </w:rPr>
        <w:t xml:space="preserve"> (с учетом пени и штрафных санкций)</w:t>
      </w:r>
      <w:r w:rsidRPr="00C3472C">
        <w:rPr>
          <w:rFonts w:ascii="Times New Roman" w:hAnsi="Times New Roman"/>
          <w:sz w:val="28"/>
          <w:szCs w:val="28"/>
        </w:rPr>
        <w:t>:</w:t>
      </w:r>
    </w:p>
    <w:p w14:paraId="6439D33A"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транспортного налога в сумме 373,4 млн.руб. (сократилась на 154,5 млн.руб. или на 29,3 %);</w:t>
      </w:r>
    </w:p>
    <w:p w14:paraId="69DDDF29" w14:textId="5BBE019C" w:rsidR="00767B12" w:rsidRPr="00C3472C" w:rsidRDefault="00767B12" w:rsidP="00767B12">
      <w:pPr>
        <w:pStyle w:val="a8"/>
        <w:numPr>
          <w:ilvl w:val="0"/>
          <w:numId w:val="18"/>
        </w:numPr>
        <w:ind w:left="0" w:firstLine="709"/>
        <w:jc w:val="both"/>
        <w:rPr>
          <w:sz w:val="28"/>
          <w:szCs w:val="28"/>
          <w:lang w:bidi="ru-RU"/>
        </w:rPr>
      </w:pPr>
      <w:r w:rsidRPr="00C3472C">
        <w:rPr>
          <w:sz w:val="28"/>
          <w:szCs w:val="28"/>
          <w:lang w:bidi="ru-RU"/>
        </w:rPr>
        <w:t>налога на прибыль – 593,7 млн.руб. (рост на 330,1 млн.руб. или в 2,3 раза).</w:t>
      </w:r>
      <w:r w:rsidR="00A21805" w:rsidRPr="00C3472C">
        <w:rPr>
          <w:sz w:val="28"/>
          <w:szCs w:val="28"/>
          <w:lang w:bidi="ru-RU"/>
        </w:rPr>
        <w:t xml:space="preserve"> Согласно информации УФНС России по Архангельской области и НАО, основная причина роста просроченной дебиторской задолженности заключается в </w:t>
      </w:r>
      <w:r w:rsidR="0070256B" w:rsidRPr="00C3472C">
        <w:rPr>
          <w:sz w:val="28"/>
          <w:szCs w:val="28"/>
          <w:lang w:bidi="ru-RU"/>
        </w:rPr>
        <w:t>проведении мероприятий по отражению сумм «сомнительной» задолженности в бюджетном учете и бюджетной отчетности за 2020 год в соответствии с указаниями ФНС России.</w:t>
      </w:r>
    </w:p>
    <w:p w14:paraId="73E046FC" w14:textId="77777777" w:rsidR="00B01C83" w:rsidRPr="00C3472C" w:rsidRDefault="00B01C83" w:rsidP="00883247">
      <w:pPr>
        <w:spacing w:after="0" w:line="240" w:lineRule="auto"/>
        <w:ind w:firstLine="709"/>
        <w:jc w:val="both"/>
        <w:rPr>
          <w:rFonts w:ascii="Times New Roman" w:hAnsi="Times New Roman"/>
          <w:sz w:val="28"/>
          <w:szCs w:val="28"/>
        </w:rPr>
      </w:pPr>
      <w:r w:rsidRPr="00C3472C">
        <w:rPr>
          <w:rFonts w:ascii="Times New Roman" w:hAnsi="Times New Roman"/>
          <w:sz w:val="28"/>
          <w:szCs w:val="28"/>
        </w:rPr>
        <w:t>б) в местные бюджеты просроченная дебиторская задолженность составила 232,9 млн.руб. (сократилась на 14,0 млн.руб.), из нее наибольшая в бюджете МО «Город Архангельск» - 123,7 млн.руб., которая выросла на 27,0 млн.руб. (+27,9 %).</w:t>
      </w:r>
    </w:p>
    <w:p w14:paraId="7E1033D8" w14:textId="77777777" w:rsidR="00B01C83" w:rsidRPr="00C3472C" w:rsidRDefault="00B01C83" w:rsidP="00883247">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коду счета 205.21 «Расчеты по доходам от операционной аренды» дебиторская задолженность в консолидированный бюджет на конец отчетного периода составляет 687,9 млн.руб. (снизилась на 101,0 млн.руб.) из нее, в областной бюджет – 15,8 млн.руб. (+4,9 млн.руб.), в местные бюджеты – 672,2 млн.руб. (-105,8 млн.руб.).</w:t>
      </w:r>
    </w:p>
    <w:p w14:paraId="4EA1E0E0" w14:textId="77777777" w:rsidR="00B01C83" w:rsidRPr="00C3472C" w:rsidRDefault="00B01C83" w:rsidP="00FC0546">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обозначенных сумм просроченная дебиторская задолженность по счету 205.21 на 01.10.2021 составила 192,9 млн.руб. (сократилась на 43,1 млн.руб.), из нее в местные бюджеты – 192,0 млн.руб. (снизилась на 41,2 млн.руб.), где наибольшая в бюджете МО «Северодвинск» - 69,9 млн.руб. (сократилась на 36,9 млн.руб.).</w:t>
      </w:r>
    </w:p>
    <w:p w14:paraId="333CD182" w14:textId="77777777" w:rsidR="00B01C83" w:rsidRPr="00C3472C" w:rsidRDefault="00B01C83" w:rsidP="00FC054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коду счета 205.29 «Расчеты по иным доходам от собственности» дебиторская задолженность в консолидированный бюджет Архангельской области на 01.10.2021 составляет 448,7 млн.руб. и за 9 месяцев 2021 года она снизилась на 16,7 млн.руб., в т.ч. в указанных суммах в местных бюджетах (в областной бюджет отсутствует) из нее наибольшая в МО «Город Архангельск» - 350,0 млн.руб. (-18,7 млн.руб.). На указанном счете в т.ч. отражаются расчеты по договорам имущественного найма.</w:t>
      </w:r>
    </w:p>
    <w:p w14:paraId="3F3E43CA" w14:textId="77777777" w:rsidR="00B01C83" w:rsidRPr="00C3472C" w:rsidRDefault="00B01C83" w:rsidP="00FC054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Просроченная дебиторская задолженность по счету 205.29 на 01.10.2021 составляет 218,9 млн.руб. и за 9 месяцев 2021 года в местных бюджетах она выросла на 14,5 млн.руб. Основная сумма приходится на МО «Город Архангельск» - 135,4 млн.руб. (+12,5 млн.руб.), из которых 130,0 млн.руб. – задолженность физических лиц, образовавшаяся с 2012 года по июль 2021 года.</w:t>
      </w:r>
    </w:p>
    <w:p w14:paraId="52BB74DF" w14:textId="77777777" w:rsidR="00B01C83" w:rsidRPr="00C3472C" w:rsidRDefault="00B01C83" w:rsidP="00657DD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коду счета 205.45 «Расчеты по доходам от прочих сумм принудительного изъятия» дебиторская задолженность в консолидированный бюджет на 01.10.2021 составила 372,2 млн.руб. (увеличилась на 14,1 млн.руб.), из нее в местные бюджеты – 279,9 млн.руб. (уменьшилась на 17,6 млн.руб.), где наибольшая в бюджет МО «Город Архангельск» - 250,6 млн.руб. (снизилась на 14,9 млн.руб.), в областной бюджет – 92,3 млн.руб. (увеличилась на 31,7 млн.руб.).</w:t>
      </w:r>
    </w:p>
    <w:p w14:paraId="7C7F7CB4" w14:textId="77777777" w:rsidR="00B01C83" w:rsidRPr="00C3472C" w:rsidRDefault="00B01C83" w:rsidP="00C21A34">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Из обозначенных сумм просроченная дебиторская задолженность по коду счета 205.45 на 01.10.2021 составила 73,4 млн.руб. и 9 месяцев текущего года она выросла на 15,4 млн.руб., из нее в местные бюджеты – 14,2 млн.руб. (сократилась на 6,5 млн.руб.), из нее наибольшая в МО «Город Архангельск» - 7,0 млн.руб. (снизилась на 5,6 млн.руб.).</w:t>
      </w:r>
    </w:p>
    <w:p w14:paraId="41E00299" w14:textId="5B6E6932" w:rsidR="00B01C83" w:rsidRPr="00C3472C" w:rsidRDefault="00B01C83" w:rsidP="00C21A3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Информация о просроченной дебиторской задолженности в областной бюджет по коду счета 205.45 приведена в таблице </w:t>
      </w:r>
      <w:r w:rsidR="00FA258F" w:rsidRPr="00C3472C">
        <w:rPr>
          <w:rFonts w:ascii="Times New Roman" w:hAnsi="Times New Roman"/>
          <w:sz w:val="28"/>
          <w:szCs w:val="28"/>
        </w:rPr>
        <w:t>10</w:t>
      </w:r>
      <w:r w:rsidRPr="00C3472C">
        <w:rPr>
          <w:rFonts w:ascii="Times New Roman" w:hAnsi="Times New Roman"/>
          <w:sz w:val="28"/>
          <w:szCs w:val="28"/>
        </w:rPr>
        <w:t>.</w:t>
      </w:r>
    </w:p>
    <w:p w14:paraId="49D06F23" w14:textId="77777777" w:rsidR="00B01C83" w:rsidRPr="00C3472C" w:rsidRDefault="00B01C83" w:rsidP="00B01C83">
      <w:pPr>
        <w:spacing w:after="0" w:line="240" w:lineRule="auto"/>
        <w:ind w:firstLine="851"/>
        <w:jc w:val="both"/>
        <w:rPr>
          <w:rFonts w:ascii="Times New Roman" w:hAnsi="Times New Roman"/>
          <w:sz w:val="16"/>
          <w:szCs w:val="16"/>
        </w:rPr>
      </w:pPr>
    </w:p>
    <w:p w14:paraId="5C447D76" w14:textId="77777777" w:rsidR="00B01C83" w:rsidRPr="00C3472C" w:rsidRDefault="00B01C83" w:rsidP="00B02F80">
      <w:pPr>
        <w:spacing w:after="0" w:line="240" w:lineRule="auto"/>
        <w:rPr>
          <w:rFonts w:ascii="Times New Roman" w:hAnsi="Times New Roman"/>
          <w:bCs/>
          <w:sz w:val="24"/>
          <w:szCs w:val="24"/>
          <w:lang w:eastAsia="ru-RU"/>
        </w:rPr>
      </w:pPr>
      <w:r w:rsidRPr="00C3472C">
        <w:rPr>
          <w:rFonts w:ascii="Times New Roman" w:hAnsi="Times New Roman"/>
          <w:bCs/>
          <w:sz w:val="24"/>
          <w:szCs w:val="24"/>
          <w:lang w:eastAsia="ru-RU"/>
        </w:rPr>
        <w:t xml:space="preserve">Таблица </w:t>
      </w:r>
      <w:r w:rsidRPr="00C3472C">
        <w:rPr>
          <w:rFonts w:ascii="Times New Roman" w:hAnsi="Times New Roman"/>
          <w:bCs/>
          <w:sz w:val="24"/>
          <w:szCs w:val="24"/>
          <w:lang w:eastAsia="ru-RU"/>
        </w:rPr>
        <w:fldChar w:fldCharType="begin"/>
      </w:r>
      <w:r w:rsidRPr="00C3472C">
        <w:rPr>
          <w:rFonts w:ascii="Times New Roman" w:hAnsi="Times New Roman"/>
          <w:bCs/>
          <w:sz w:val="24"/>
          <w:szCs w:val="24"/>
          <w:lang w:eastAsia="ru-RU"/>
        </w:rPr>
        <w:instrText xml:space="preserve"> SEQ Таблица \* ARABIC </w:instrText>
      </w:r>
      <w:r w:rsidRPr="00C3472C">
        <w:rPr>
          <w:rFonts w:ascii="Times New Roman" w:hAnsi="Times New Roman"/>
          <w:bCs/>
          <w:sz w:val="24"/>
          <w:szCs w:val="24"/>
          <w:lang w:eastAsia="ru-RU"/>
        </w:rPr>
        <w:fldChar w:fldCharType="separate"/>
      </w:r>
      <w:r w:rsidR="00CA518A" w:rsidRPr="00C3472C">
        <w:rPr>
          <w:rFonts w:ascii="Times New Roman" w:hAnsi="Times New Roman"/>
          <w:bCs/>
          <w:noProof/>
          <w:sz w:val="24"/>
          <w:szCs w:val="24"/>
          <w:lang w:eastAsia="ru-RU"/>
        </w:rPr>
        <w:t>10</w:t>
      </w:r>
      <w:r w:rsidRPr="00C3472C">
        <w:rPr>
          <w:rFonts w:ascii="Times New Roman" w:hAnsi="Times New Roman"/>
          <w:bCs/>
          <w:sz w:val="24"/>
          <w:szCs w:val="24"/>
          <w:lang w:eastAsia="ru-RU"/>
        </w:rPr>
        <w:fldChar w:fldCharType="end"/>
      </w:r>
      <w:r w:rsidRPr="00C3472C">
        <w:rPr>
          <w:rFonts w:ascii="Times New Roman" w:hAnsi="Times New Roman"/>
          <w:bCs/>
          <w:sz w:val="24"/>
          <w:szCs w:val="24"/>
          <w:lang w:eastAsia="ru-RU"/>
        </w:rPr>
        <w:t>. Просроченная дебиторская задолженность в областной бюджет по счету 205.45 «Расчеты по доходам от прочих сумм принудительного изъятия» на 01.01.2021 и на 01.10.2021, млн.руб.</w:t>
      </w:r>
    </w:p>
    <w:tbl>
      <w:tblPr>
        <w:tblW w:w="9332" w:type="dxa"/>
        <w:tblInd w:w="85" w:type="dxa"/>
        <w:tblLook w:val="04A0" w:firstRow="1" w:lastRow="0" w:firstColumn="1" w:lastColumn="0" w:noHBand="0" w:noVBand="1"/>
      </w:tblPr>
      <w:tblGrid>
        <w:gridCol w:w="6696"/>
        <w:gridCol w:w="960"/>
        <w:gridCol w:w="960"/>
        <w:gridCol w:w="716"/>
      </w:tblGrid>
      <w:tr w:rsidR="00B01C83" w:rsidRPr="00C3472C" w14:paraId="47AC4641" w14:textId="77777777" w:rsidTr="00B02F80">
        <w:trPr>
          <w:trHeight w:val="25"/>
          <w:tblHeader/>
        </w:trPr>
        <w:tc>
          <w:tcPr>
            <w:tcW w:w="66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8DF95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43A3B13C"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9D325D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345F50D2"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2ED7D05C" w14:textId="77777777" w:rsidTr="00B02F80">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37100DC5"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 просроченная дебиторская по счету 205.45, из нее наибольшая:</w:t>
            </w:r>
          </w:p>
        </w:tc>
        <w:tc>
          <w:tcPr>
            <w:tcW w:w="960" w:type="dxa"/>
            <w:tcBorders>
              <w:top w:val="nil"/>
              <w:left w:val="nil"/>
              <w:bottom w:val="single" w:sz="4" w:space="0" w:color="auto"/>
              <w:right w:val="single" w:sz="4" w:space="0" w:color="auto"/>
            </w:tcBorders>
            <w:shd w:val="clear" w:color="auto" w:fill="auto"/>
            <w:vAlign w:val="center"/>
            <w:hideMark/>
          </w:tcPr>
          <w:p w14:paraId="7DED167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37,3 </w:t>
            </w:r>
          </w:p>
        </w:tc>
        <w:tc>
          <w:tcPr>
            <w:tcW w:w="960" w:type="dxa"/>
            <w:tcBorders>
              <w:top w:val="nil"/>
              <w:left w:val="nil"/>
              <w:bottom w:val="single" w:sz="4" w:space="0" w:color="auto"/>
              <w:right w:val="single" w:sz="4" w:space="0" w:color="auto"/>
            </w:tcBorders>
            <w:shd w:val="clear" w:color="auto" w:fill="auto"/>
            <w:vAlign w:val="center"/>
            <w:hideMark/>
          </w:tcPr>
          <w:p w14:paraId="0B8362D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59,2 </w:t>
            </w:r>
          </w:p>
        </w:tc>
        <w:tc>
          <w:tcPr>
            <w:tcW w:w="716" w:type="dxa"/>
            <w:tcBorders>
              <w:top w:val="nil"/>
              <w:left w:val="nil"/>
              <w:bottom w:val="single" w:sz="4" w:space="0" w:color="auto"/>
              <w:right w:val="double" w:sz="6" w:space="0" w:color="auto"/>
            </w:tcBorders>
            <w:shd w:val="clear" w:color="auto" w:fill="auto"/>
            <w:vAlign w:val="center"/>
            <w:hideMark/>
          </w:tcPr>
          <w:p w14:paraId="4A72BD5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21,9 </w:t>
            </w:r>
          </w:p>
        </w:tc>
      </w:tr>
      <w:tr w:rsidR="00B01C83" w:rsidRPr="00C3472C" w14:paraId="47778716" w14:textId="77777777" w:rsidTr="00B02F80">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2861340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административные штрафы, установленные главой 19 КоАП РФ, за административные правонарушения против порядка управления</w:t>
            </w:r>
          </w:p>
        </w:tc>
        <w:tc>
          <w:tcPr>
            <w:tcW w:w="960" w:type="dxa"/>
            <w:tcBorders>
              <w:top w:val="nil"/>
              <w:left w:val="nil"/>
              <w:bottom w:val="single" w:sz="4" w:space="0" w:color="auto"/>
              <w:right w:val="single" w:sz="4" w:space="0" w:color="auto"/>
            </w:tcBorders>
            <w:shd w:val="clear" w:color="auto" w:fill="auto"/>
            <w:vAlign w:val="center"/>
            <w:hideMark/>
          </w:tcPr>
          <w:p w14:paraId="341521B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9,1 </w:t>
            </w:r>
          </w:p>
        </w:tc>
        <w:tc>
          <w:tcPr>
            <w:tcW w:w="960" w:type="dxa"/>
            <w:tcBorders>
              <w:top w:val="nil"/>
              <w:left w:val="nil"/>
              <w:bottom w:val="single" w:sz="4" w:space="0" w:color="auto"/>
              <w:right w:val="single" w:sz="4" w:space="0" w:color="auto"/>
            </w:tcBorders>
            <w:shd w:val="clear" w:color="auto" w:fill="auto"/>
            <w:vAlign w:val="center"/>
            <w:hideMark/>
          </w:tcPr>
          <w:p w14:paraId="29BB666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14,0 </w:t>
            </w:r>
          </w:p>
        </w:tc>
        <w:tc>
          <w:tcPr>
            <w:tcW w:w="716" w:type="dxa"/>
            <w:tcBorders>
              <w:top w:val="nil"/>
              <w:left w:val="nil"/>
              <w:bottom w:val="single" w:sz="4" w:space="0" w:color="auto"/>
              <w:right w:val="double" w:sz="6" w:space="0" w:color="auto"/>
            </w:tcBorders>
            <w:shd w:val="clear" w:color="auto" w:fill="auto"/>
            <w:vAlign w:val="center"/>
            <w:hideMark/>
          </w:tcPr>
          <w:p w14:paraId="1553B5F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4,9 </w:t>
            </w:r>
          </w:p>
        </w:tc>
      </w:tr>
      <w:tr w:rsidR="00B01C83" w:rsidRPr="00C3472C" w14:paraId="13C0E0F7" w14:textId="77777777" w:rsidTr="00B02F80">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4F863B1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административные штрафы, установленные главой 20 КоАП РФ, за административные правонарушения, посягающие на общественный порядок и общественную безопасность</w:t>
            </w:r>
          </w:p>
        </w:tc>
        <w:tc>
          <w:tcPr>
            <w:tcW w:w="960" w:type="dxa"/>
            <w:tcBorders>
              <w:top w:val="nil"/>
              <w:left w:val="nil"/>
              <w:bottom w:val="single" w:sz="4" w:space="0" w:color="auto"/>
              <w:right w:val="single" w:sz="4" w:space="0" w:color="auto"/>
            </w:tcBorders>
            <w:shd w:val="clear" w:color="auto" w:fill="auto"/>
            <w:vAlign w:val="center"/>
            <w:hideMark/>
          </w:tcPr>
          <w:p w14:paraId="6B95FB5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17,4 </w:t>
            </w:r>
          </w:p>
        </w:tc>
        <w:tc>
          <w:tcPr>
            <w:tcW w:w="960" w:type="dxa"/>
            <w:tcBorders>
              <w:top w:val="nil"/>
              <w:left w:val="nil"/>
              <w:bottom w:val="single" w:sz="4" w:space="0" w:color="auto"/>
              <w:right w:val="single" w:sz="4" w:space="0" w:color="auto"/>
            </w:tcBorders>
            <w:shd w:val="clear" w:color="auto" w:fill="auto"/>
            <w:vAlign w:val="center"/>
            <w:hideMark/>
          </w:tcPr>
          <w:p w14:paraId="73D7D02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24,7 </w:t>
            </w:r>
          </w:p>
        </w:tc>
        <w:tc>
          <w:tcPr>
            <w:tcW w:w="716" w:type="dxa"/>
            <w:tcBorders>
              <w:top w:val="nil"/>
              <w:left w:val="nil"/>
              <w:bottom w:val="single" w:sz="4" w:space="0" w:color="auto"/>
              <w:right w:val="double" w:sz="6" w:space="0" w:color="auto"/>
            </w:tcBorders>
            <w:shd w:val="clear" w:color="auto" w:fill="auto"/>
            <w:vAlign w:val="center"/>
            <w:hideMark/>
          </w:tcPr>
          <w:p w14:paraId="395883B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7,3 </w:t>
            </w:r>
          </w:p>
        </w:tc>
      </w:tr>
      <w:tr w:rsidR="00B01C83" w:rsidRPr="00C3472C" w14:paraId="44B9D507" w14:textId="77777777" w:rsidTr="00B02F80">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6983180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административные штрафы, установленные главой 6 КоАП РФ,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960" w:type="dxa"/>
            <w:tcBorders>
              <w:top w:val="nil"/>
              <w:left w:val="nil"/>
              <w:bottom w:val="single" w:sz="4" w:space="0" w:color="auto"/>
              <w:right w:val="single" w:sz="4" w:space="0" w:color="auto"/>
            </w:tcBorders>
            <w:shd w:val="clear" w:color="auto" w:fill="auto"/>
            <w:vAlign w:val="center"/>
            <w:hideMark/>
          </w:tcPr>
          <w:p w14:paraId="653DBC8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 </w:t>
            </w:r>
          </w:p>
        </w:tc>
        <w:tc>
          <w:tcPr>
            <w:tcW w:w="960" w:type="dxa"/>
            <w:tcBorders>
              <w:top w:val="nil"/>
              <w:left w:val="nil"/>
              <w:bottom w:val="single" w:sz="4" w:space="0" w:color="auto"/>
              <w:right w:val="single" w:sz="4" w:space="0" w:color="auto"/>
            </w:tcBorders>
            <w:shd w:val="clear" w:color="auto" w:fill="auto"/>
            <w:vAlign w:val="center"/>
            <w:hideMark/>
          </w:tcPr>
          <w:p w14:paraId="0C75734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 </w:t>
            </w:r>
          </w:p>
        </w:tc>
        <w:tc>
          <w:tcPr>
            <w:tcW w:w="716" w:type="dxa"/>
            <w:tcBorders>
              <w:top w:val="nil"/>
              <w:left w:val="nil"/>
              <w:bottom w:val="single" w:sz="4" w:space="0" w:color="auto"/>
              <w:right w:val="double" w:sz="6" w:space="0" w:color="auto"/>
            </w:tcBorders>
            <w:shd w:val="clear" w:color="auto" w:fill="auto"/>
            <w:vAlign w:val="center"/>
            <w:hideMark/>
          </w:tcPr>
          <w:p w14:paraId="10D489D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 </w:t>
            </w:r>
          </w:p>
        </w:tc>
      </w:tr>
      <w:tr w:rsidR="00B01C83" w:rsidRPr="00C3472C" w14:paraId="4760EAC9" w14:textId="77777777" w:rsidTr="00B02F80">
        <w:trPr>
          <w:trHeight w:val="60"/>
        </w:trPr>
        <w:tc>
          <w:tcPr>
            <w:tcW w:w="6696" w:type="dxa"/>
            <w:tcBorders>
              <w:top w:val="nil"/>
              <w:left w:val="double" w:sz="6" w:space="0" w:color="auto"/>
              <w:bottom w:val="single" w:sz="4" w:space="0" w:color="auto"/>
              <w:right w:val="single" w:sz="4" w:space="0" w:color="auto"/>
            </w:tcBorders>
            <w:shd w:val="clear" w:color="auto" w:fill="auto"/>
            <w:vAlign w:val="center"/>
            <w:hideMark/>
          </w:tcPr>
          <w:p w14:paraId="282E3D0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административные штрафы, установленные главой 7 КоАП РФ, за административные правонарушения в области охраны собственности</w:t>
            </w:r>
          </w:p>
        </w:tc>
        <w:tc>
          <w:tcPr>
            <w:tcW w:w="960" w:type="dxa"/>
            <w:tcBorders>
              <w:top w:val="nil"/>
              <w:left w:val="nil"/>
              <w:bottom w:val="single" w:sz="4" w:space="0" w:color="auto"/>
              <w:right w:val="single" w:sz="4" w:space="0" w:color="auto"/>
            </w:tcBorders>
            <w:shd w:val="clear" w:color="auto" w:fill="auto"/>
            <w:vAlign w:val="center"/>
            <w:hideMark/>
          </w:tcPr>
          <w:p w14:paraId="10E89E2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 </w:t>
            </w:r>
          </w:p>
        </w:tc>
        <w:tc>
          <w:tcPr>
            <w:tcW w:w="960" w:type="dxa"/>
            <w:tcBorders>
              <w:top w:val="nil"/>
              <w:left w:val="nil"/>
              <w:bottom w:val="single" w:sz="4" w:space="0" w:color="auto"/>
              <w:right w:val="single" w:sz="4" w:space="0" w:color="auto"/>
            </w:tcBorders>
            <w:shd w:val="clear" w:color="auto" w:fill="auto"/>
            <w:vAlign w:val="center"/>
            <w:hideMark/>
          </w:tcPr>
          <w:p w14:paraId="4706DDE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c>
          <w:tcPr>
            <w:tcW w:w="716" w:type="dxa"/>
            <w:tcBorders>
              <w:top w:val="nil"/>
              <w:left w:val="nil"/>
              <w:bottom w:val="single" w:sz="4" w:space="0" w:color="auto"/>
              <w:right w:val="double" w:sz="6" w:space="0" w:color="auto"/>
            </w:tcBorders>
            <w:shd w:val="clear" w:color="auto" w:fill="auto"/>
            <w:vAlign w:val="center"/>
            <w:hideMark/>
          </w:tcPr>
          <w:p w14:paraId="6D7BF48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0,8 </w:t>
            </w:r>
          </w:p>
        </w:tc>
      </w:tr>
      <w:tr w:rsidR="00B01C83" w:rsidRPr="00C3472C" w14:paraId="65F3FD4A" w14:textId="77777777" w:rsidTr="00B02F80">
        <w:trPr>
          <w:trHeight w:val="60"/>
        </w:trPr>
        <w:tc>
          <w:tcPr>
            <w:tcW w:w="6696" w:type="dxa"/>
            <w:tcBorders>
              <w:top w:val="nil"/>
              <w:left w:val="double" w:sz="6" w:space="0" w:color="auto"/>
              <w:bottom w:val="double" w:sz="6" w:space="0" w:color="auto"/>
              <w:right w:val="single" w:sz="4" w:space="0" w:color="auto"/>
            </w:tcBorders>
            <w:shd w:val="clear" w:color="auto" w:fill="auto"/>
            <w:vAlign w:val="center"/>
            <w:hideMark/>
          </w:tcPr>
          <w:p w14:paraId="6C1BF1B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административные штрафы, установленные главой 8 КоАП РФ, за административные правонарушения в области охраны окружающей среды и природопользования</w:t>
            </w:r>
          </w:p>
        </w:tc>
        <w:tc>
          <w:tcPr>
            <w:tcW w:w="960" w:type="dxa"/>
            <w:tcBorders>
              <w:top w:val="nil"/>
              <w:left w:val="nil"/>
              <w:bottom w:val="double" w:sz="6" w:space="0" w:color="auto"/>
              <w:right w:val="single" w:sz="4" w:space="0" w:color="auto"/>
            </w:tcBorders>
            <w:shd w:val="clear" w:color="auto" w:fill="auto"/>
            <w:vAlign w:val="center"/>
            <w:hideMark/>
          </w:tcPr>
          <w:p w14:paraId="0714EB6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w:t>
            </w:r>
          </w:p>
        </w:tc>
        <w:tc>
          <w:tcPr>
            <w:tcW w:w="960" w:type="dxa"/>
            <w:tcBorders>
              <w:top w:val="nil"/>
              <w:left w:val="nil"/>
              <w:bottom w:val="double" w:sz="6" w:space="0" w:color="auto"/>
              <w:right w:val="single" w:sz="4" w:space="0" w:color="auto"/>
            </w:tcBorders>
            <w:shd w:val="clear" w:color="auto" w:fill="auto"/>
            <w:vAlign w:val="center"/>
            <w:hideMark/>
          </w:tcPr>
          <w:p w14:paraId="489678F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 </w:t>
            </w:r>
          </w:p>
        </w:tc>
        <w:tc>
          <w:tcPr>
            <w:tcW w:w="716" w:type="dxa"/>
            <w:tcBorders>
              <w:top w:val="nil"/>
              <w:left w:val="nil"/>
              <w:bottom w:val="double" w:sz="6" w:space="0" w:color="auto"/>
              <w:right w:val="double" w:sz="6" w:space="0" w:color="auto"/>
            </w:tcBorders>
            <w:shd w:val="clear" w:color="auto" w:fill="auto"/>
            <w:vAlign w:val="center"/>
            <w:hideMark/>
          </w:tcPr>
          <w:p w14:paraId="4FAAC9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 </w:t>
            </w:r>
          </w:p>
        </w:tc>
      </w:tr>
    </w:tbl>
    <w:p w14:paraId="5C48E017" w14:textId="77777777" w:rsidR="00B01C83" w:rsidRPr="00C3472C" w:rsidRDefault="00B01C83" w:rsidP="00B01C83">
      <w:pPr>
        <w:spacing w:after="0" w:line="240" w:lineRule="auto"/>
        <w:ind w:firstLine="851"/>
        <w:jc w:val="both"/>
        <w:rPr>
          <w:rFonts w:ascii="Times New Roman" w:hAnsi="Times New Roman"/>
          <w:sz w:val="16"/>
          <w:szCs w:val="16"/>
        </w:rPr>
      </w:pPr>
    </w:p>
    <w:p w14:paraId="72C9B4E2" w14:textId="77777777" w:rsidR="00B01C83" w:rsidRPr="00C3472C" w:rsidRDefault="00B01C83" w:rsidP="000B5EC2">
      <w:pPr>
        <w:spacing w:after="0" w:line="240" w:lineRule="auto"/>
        <w:ind w:firstLine="709"/>
        <w:jc w:val="both"/>
        <w:rPr>
          <w:rFonts w:ascii="Times New Roman" w:hAnsi="Times New Roman"/>
          <w:sz w:val="28"/>
          <w:szCs w:val="28"/>
        </w:rPr>
      </w:pPr>
      <w:r w:rsidRPr="00C3472C">
        <w:rPr>
          <w:rFonts w:ascii="Times New Roman" w:hAnsi="Times New Roman"/>
          <w:sz w:val="28"/>
          <w:szCs w:val="28"/>
        </w:rPr>
        <w:t>Всего просроченная дебиторская задолженность по коду счета 205.45 в областной бюджет на 01.10.2021 составила 59,2 млн.руб. (+21,9 млн.руб.), из нее наибольший объем сложился по административным штрафам, установленным главами 19 и 20 КоАП РФ, за административные правонарушения против порядка управления и посягающие на общественный порядок и общественную безопасность, налагаемые мировыми судьями.</w:t>
      </w:r>
    </w:p>
    <w:p w14:paraId="3F2D3CD6" w14:textId="77777777" w:rsidR="00B01C83" w:rsidRPr="00C3472C" w:rsidRDefault="00B01C83" w:rsidP="000B5EC2">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коду счета 209.41 «Расчеты по доходам от штрафных санкций за нарушение условий контрактов (договоров)» дебиторская задолженность в консолидированный бюджет Архангельской области на 01.10.2021 составляет 697,7 млн.руб. (+56,9 млн.руб.), из нее в областной бюджет – 279,6 млн.руб. (+6,0 млн.руб.), в местные бюджеты – 418,1 млн.руб. (+51,0 млн.руб.), где наибольшая в МО «Город Архангельск» - 249,8 млн.руб. (+45,4 млн.руб.) и МО «Мирный» - 162,1 млн.руб. (+5,8 млн.руб.).</w:t>
      </w:r>
    </w:p>
    <w:p w14:paraId="4583A599" w14:textId="77777777" w:rsidR="00B01C83" w:rsidRPr="00C3472C" w:rsidRDefault="00B01C83" w:rsidP="001D465D">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указанных сумм, просроченная дебиторская задолженность по счету 209.41 в консолидированный бюджет Архангельской области на 01.10.2021 составляет 64,5 млн.руб. и за отчетный период она увеличилась на 13,1 млн.руб., из нее в областной бюджет – 14,2 млн.руб. (рост на 14,0 млн.руб.), в местные бюджеты – 50,3 млн.руб. (сократилась на 0,9 млн.руб.), где наибольшая в МО «Город Архангельск» - 46,6 млн.руб. (+1,2 млн.руб.).</w:t>
      </w:r>
    </w:p>
    <w:p w14:paraId="6674BFD6" w14:textId="44F50B76" w:rsidR="00B01C83" w:rsidRPr="00C3472C" w:rsidRDefault="00B01C83" w:rsidP="00B2286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Всего просроченная дебиторская задолженность на конец отчетного периода в консолидированном бюджете отражена в общей сумме 2 278,4 </w:t>
      </w:r>
      <w:r w:rsidRPr="00C3472C">
        <w:rPr>
          <w:rFonts w:ascii="Times New Roman" w:hAnsi="Times New Roman"/>
          <w:sz w:val="28"/>
          <w:szCs w:val="28"/>
        </w:rPr>
        <w:lastRenderedPageBreak/>
        <w:t xml:space="preserve">млн.руб. и за 9 месяцев 2021 год она выросла на 122,6 млн.руб. или на 5,7 %, а её удельный вес в общей сумме дебиторской задолженности составил 1,1 %, </w:t>
      </w:r>
      <w:r w:rsidR="00023F5A" w:rsidRPr="00C3472C">
        <w:rPr>
          <w:rFonts w:ascii="Times New Roman" w:hAnsi="Times New Roman"/>
          <w:sz w:val="28"/>
          <w:szCs w:val="28"/>
        </w:rPr>
        <w:t>в том числе</w:t>
      </w:r>
      <w:r w:rsidRPr="00C3472C">
        <w:rPr>
          <w:rFonts w:ascii="Times New Roman" w:hAnsi="Times New Roman"/>
          <w:sz w:val="28"/>
          <w:szCs w:val="28"/>
        </w:rPr>
        <w:t>:</w:t>
      </w:r>
    </w:p>
    <w:p w14:paraId="27F06C1B"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в областной бюджет – 1 255,0 млн.руб., которая за 9 месяцев выросла на 227,3 млн.руб. (+22,1 %);</w:t>
      </w:r>
    </w:p>
    <w:p w14:paraId="4D7008D9" w14:textId="77777777" w:rsidR="00B01C83" w:rsidRPr="00C3472C" w:rsidRDefault="00B01C83" w:rsidP="00B201C3">
      <w:pPr>
        <w:pStyle w:val="a8"/>
        <w:numPr>
          <w:ilvl w:val="0"/>
          <w:numId w:val="18"/>
        </w:numPr>
        <w:ind w:left="0" w:firstLine="709"/>
        <w:jc w:val="both"/>
        <w:rPr>
          <w:sz w:val="28"/>
          <w:szCs w:val="28"/>
          <w:lang w:bidi="ru-RU"/>
        </w:rPr>
      </w:pPr>
      <w:r w:rsidRPr="00C3472C">
        <w:rPr>
          <w:sz w:val="28"/>
          <w:szCs w:val="28"/>
          <w:lang w:bidi="ru-RU"/>
        </w:rPr>
        <w:t>в местных бюджетах – 1 023,4 млн.руб. и сократилась за отчетный период на 104,7 млн.руб. или на 9,3 %, где наибольший объем просроченной дебиторской задолженности в бюджете МО «Город Архангельск» - 529,3 млн.руб. (+27,0 млн.руб. или +5,4 %).</w:t>
      </w:r>
    </w:p>
    <w:p w14:paraId="5E1039C8" w14:textId="77777777" w:rsidR="00B01C83" w:rsidRPr="00C3472C" w:rsidRDefault="00B01C83" w:rsidP="00B01C83">
      <w:pPr>
        <w:spacing w:after="0" w:line="240" w:lineRule="auto"/>
        <w:ind w:firstLine="851"/>
        <w:jc w:val="both"/>
        <w:rPr>
          <w:rFonts w:ascii="Times New Roman" w:hAnsi="Times New Roman"/>
          <w:sz w:val="28"/>
          <w:szCs w:val="28"/>
        </w:rPr>
      </w:pPr>
    </w:p>
    <w:p w14:paraId="2F859C67" w14:textId="77777777" w:rsidR="00B01C83" w:rsidRPr="00C3472C" w:rsidRDefault="00B01C83" w:rsidP="00023F5A">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отчетам по ф. 0503369 общий объем кредиторской задолженности консолидированного бюджета Архангельской области (без учета задолженности бюджетных и автономных учреждений, а также бюджета ТФОМС) на 01.10.2021 составил 23 068,9 млн.руб. и за отчетный период указанная задолженность увеличилась на 18,6 % или на 3 614,7 млн.руб. (см. приложение № 7 к настоящему заключению).</w:t>
      </w:r>
    </w:p>
    <w:p w14:paraId="33CDE0BA" w14:textId="0CE48A5B" w:rsidR="00B01C83" w:rsidRPr="00C3472C" w:rsidRDefault="00B01C83" w:rsidP="00023F5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E72D7B" w:rsidRPr="00C3472C">
        <w:rPr>
          <w:rFonts w:ascii="Times New Roman" w:hAnsi="Times New Roman"/>
          <w:sz w:val="28"/>
          <w:szCs w:val="28"/>
        </w:rPr>
        <w:t>11</w:t>
      </w:r>
      <w:r w:rsidRPr="00C3472C">
        <w:rPr>
          <w:rFonts w:ascii="Times New Roman" w:hAnsi="Times New Roman"/>
          <w:sz w:val="28"/>
          <w:szCs w:val="28"/>
        </w:rPr>
        <w:t xml:space="preserve"> представлены сведения о состоянии кредиторской задолженности консолидированного бюджета Архангельской области за отчетный период.</w:t>
      </w:r>
    </w:p>
    <w:p w14:paraId="7C331A15" w14:textId="77777777" w:rsidR="00B01C83" w:rsidRPr="00C3472C" w:rsidRDefault="00B01C83" w:rsidP="00B01C83">
      <w:pPr>
        <w:spacing w:after="0" w:line="240" w:lineRule="auto"/>
        <w:ind w:firstLine="851"/>
        <w:jc w:val="both"/>
        <w:rPr>
          <w:rFonts w:ascii="Times New Roman" w:hAnsi="Times New Roman"/>
          <w:sz w:val="16"/>
          <w:szCs w:val="16"/>
        </w:rPr>
      </w:pPr>
    </w:p>
    <w:p w14:paraId="4F7C81A7" w14:textId="77777777" w:rsidR="00B01C83" w:rsidRPr="00C3472C" w:rsidRDefault="00B01C83" w:rsidP="00B01C83">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11</w:t>
      </w:r>
      <w:r w:rsidRPr="00C3472C">
        <w:rPr>
          <w:rFonts w:ascii="Times New Roman" w:hAnsi="Times New Roman"/>
          <w:bCs/>
          <w:sz w:val="24"/>
          <w:szCs w:val="24"/>
        </w:rPr>
        <w:fldChar w:fldCharType="end"/>
      </w:r>
      <w:r w:rsidRPr="00C3472C">
        <w:rPr>
          <w:rFonts w:ascii="Times New Roman" w:hAnsi="Times New Roman"/>
          <w:bCs/>
          <w:sz w:val="24"/>
          <w:szCs w:val="24"/>
        </w:rPr>
        <w:t>. Кредиторская задолженность консолидированного бюджета Архангельской области, отраженная в отчетах по ф. 0503369 на 01.01.2021 и 01.10.2021, млн.руб.</w:t>
      </w:r>
    </w:p>
    <w:tbl>
      <w:tblPr>
        <w:tblW w:w="9216" w:type="dxa"/>
        <w:tblInd w:w="85" w:type="dxa"/>
        <w:tblLook w:val="04A0" w:firstRow="1" w:lastRow="0" w:firstColumn="1" w:lastColumn="0" w:noHBand="0" w:noVBand="1"/>
      </w:tblPr>
      <w:tblGrid>
        <w:gridCol w:w="560"/>
        <w:gridCol w:w="440"/>
        <w:gridCol w:w="5271"/>
        <w:gridCol w:w="993"/>
        <w:gridCol w:w="992"/>
        <w:gridCol w:w="960"/>
      </w:tblGrid>
      <w:tr w:rsidR="00B01C83" w:rsidRPr="00C3472C" w14:paraId="470A6161" w14:textId="77777777" w:rsidTr="005B34F0">
        <w:trPr>
          <w:trHeight w:val="25"/>
          <w:tblHeader/>
        </w:trPr>
        <w:tc>
          <w:tcPr>
            <w:tcW w:w="100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686BE67"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5271" w:type="dxa"/>
            <w:tcBorders>
              <w:top w:val="double" w:sz="6" w:space="0" w:color="auto"/>
              <w:left w:val="nil"/>
              <w:bottom w:val="single" w:sz="4" w:space="0" w:color="auto"/>
              <w:right w:val="single" w:sz="4" w:space="0" w:color="auto"/>
            </w:tcBorders>
            <w:shd w:val="clear" w:color="auto" w:fill="auto"/>
            <w:vAlign w:val="center"/>
            <w:hideMark/>
          </w:tcPr>
          <w:p w14:paraId="2A43745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78D348C7"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5C9C015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67EB403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39205B54"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446AE5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569A185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271" w:type="dxa"/>
            <w:tcBorders>
              <w:top w:val="nil"/>
              <w:left w:val="nil"/>
              <w:bottom w:val="single" w:sz="4" w:space="0" w:color="auto"/>
              <w:right w:val="single" w:sz="4" w:space="0" w:color="auto"/>
            </w:tcBorders>
            <w:shd w:val="clear" w:color="auto" w:fill="auto"/>
            <w:vAlign w:val="center"/>
            <w:hideMark/>
          </w:tcPr>
          <w:p w14:paraId="70A597CD"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доходам, из нее наибольшая:</w:t>
            </w:r>
          </w:p>
        </w:tc>
        <w:tc>
          <w:tcPr>
            <w:tcW w:w="993" w:type="dxa"/>
            <w:tcBorders>
              <w:top w:val="nil"/>
              <w:left w:val="nil"/>
              <w:bottom w:val="single" w:sz="4" w:space="0" w:color="auto"/>
              <w:right w:val="single" w:sz="4" w:space="0" w:color="auto"/>
            </w:tcBorders>
            <w:shd w:val="clear" w:color="auto" w:fill="auto"/>
            <w:vAlign w:val="center"/>
            <w:hideMark/>
          </w:tcPr>
          <w:p w14:paraId="1BBD828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11 303,6 </w:t>
            </w:r>
          </w:p>
        </w:tc>
        <w:tc>
          <w:tcPr>
            <w:tcW w:w="992" w:type="dxa"/>
            <w:tcBorders>
              <w:top w:val="nil"/>
              <w:left w:val="nil"/>
              <w:bottom w:val="single" w:sz="4" w:space="0" w:color="auto"/>
              <w:right w:val="single" w:sz="4" w:space="0" w:color="auto"/>
            </w:tcBorders>
            <w:shd w:val="clear" w:color="auto" w:fill="auto"/>
            <w:vAlign w:val="center"/>
            <w:hideMark/>
          </w:tcPr>
          <w:p w14:paraId="5044E34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10 995,3 </w:t>
            </w:r>
          </w:p>
        </w:tc>
        <w:tc>
          <w:tcPr>
            <w:tcW w:w="960" w:type="dxa"/>
            <w:tcBorders>
              <w:top w:val="nil"/>
              <w:left w:val="nil"/>
              <w:bottom w:val="single" w:sz="4" w:space="0" w:color="auto"/>
              <w:right w:val="double" w:sz="6" w:space="0" w:color="auto"/>
            </w:tcBorders>
            <w:shd w:val="clear" w:color="auto" w:fill="auto"/>
            <w:vAlign w:val="center"/>
            <w:hideMark/>
          </w:tcPr>
          <w:p w14:paraId="7DD03F7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-308,3 </w:t>
            </w:r>
          </w:p>
        </w:tc>
      </w:tr>
      <w:tr w:rsidR="00B01C83" w:rsidRPr="00C3472C" w14:paraId="3C27DA08"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95C72E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5AB16D3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w:t>
            </w:r>
          </w:p>
        </w:tc>
        <w:tc>
          <w:tcPr>
            <w:tcW w:w="5271" w:type="dxa"/>
            <w:tcBorders>
              <w:top w:val="nil"/>
              <w:left w:val="nil"/>
              <w:bottom w:val="single" w:sz="4" w:space="0" w:color="auto"/>
              <w:right w:val="single" w:sz="4" w:space="0" w:color="auto"/>
            </w:tcBorders>
            <w:shd w:val="clear" w:color="auto" w:fill="auto"/>
            <w:vAlign w:val="center"/>
            <w:hideMark/>
          </w:tcPr>
          <w:p w14:paraId="63B7107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плательщиками налогов</w:t>
            </w:r>
          </w:p>
        </w:tc>
        <w:tc>
          <w:tcPr>
            <w:tcW w:w="993" w:type="dxa"/>
            <w:tcBorders>
              <w:top w:val="nil"/>
              <w:left w:val="nil"/>
              <w:bottom w:val="single" w:sz="4" w:space="0" w:color="auto"/>
              <w:right w:val="single" w:sz="4" w:space="0" w:color="auto"/>
            </w:tcBorders>
            <w:shd w:val="clear" w:color="auto" w:fill="auto"/>
            <w:vAlign w:val="center"/>
            <w:hideMark/>
          </w:tcPr>
          <w:p w14:paraId="00FFCEB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10 193,7 </w:t>
            </w:r>
          </w:p>
        </w:tc>
        <w:tc>
          <w:tcPr>
            <w:tcW w:w="992" w:type="dxa"/>
            <w:tcBorders>
              <w:top w:val="nil"/>
              <w:left w:val="nil"/>
              <w:bottom w:val="single" w:sz="4" w:space="0" w:color="auto"/>
              <w:right w:val="single" w:sz="4" w:space="0" w:color="auto"/>
            </w:tcBorders>
            <w:shd w:val="clear" w:color="auto" w:fill="auto"/>
            <w:vAlign w:val="center"/>
            <w:hideMark/>
          </w:tcPr>
          <w:p w14:paraId="70AA3DB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6 972,1 </w:t>
            </w:r>
          </w:p>
        </w:tc>
        <w:tc>
          <w:tcPr>
            <w:tcW w:w="960" w:type="dxa"/>
            <w:tcBorders>
              <w:top w:val="nil"/>
              <w:left w:val="nil"/>
              <w:bottom w:val="single" w:sz="4" w:space="0" w:color="auto"/>
              <w:right w:val="double" w:sz="6" w:space="0" w:color="auto"/>
            </w:tcBorders>
            <w:shd w:val="clear" w:color="auto" w:fill="auto"/>
            <w:vAlign w:val="center"/>
            <w:hideMark/>
          </w:tcPr>
          <w:p w14:paraId="4E0F4DC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-3 221,6 </w:t>
            </w:r>
          </w:p>
        </w:tc>
      </w:tr>
      <w:tr w:rsidR="00B01C83" w:rsidRPr="00C3472C" w14:paraId="09611AE9"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FE43FB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526D556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w:t>
            </w:r>
          </w:p>
        </w:tc>
        <w:tc>
          <w:tcPr>
            <w:tcW w:w="5271" w:type="dxa"/>
            <w:tcBorders>
              <w:top w:val="nil"/>
              <w:left w:val="nil"/>
              <w:bottom w:val="single" w:sz="4" w:space="0" w:color="auto"/>
              <w:right w:val="single" w:sz="4" w:space="0" w:color="auto"/>
            </w:tcBorders>
            <w:shd w:val="clear" w:color="auto" w:fill="auto"/>
            <w:vAlign w:val="center"/>
            <w:hideMark/>
          </w:tcPr>
          <w:p w14:paraId="4771346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поступлениям капитального характера от организаций государственного сектора</w:t>
            </w:r>
          </w:p>
        </w:tc>
        <w:tc>
          <w:tcPr>
            <w:tcW w:w="993" w:type="dxa"/>
            <w:tcBorders>
              <w:top w:val="nil"/>
              <w:left w:val="nil"/>
              <w:bottom w:val="single" w:sz="4" w:space="0" w:color="auto"/>
              <w:right w:val="single" w:sz="4" w:space="0" w:color="auto"/>
            </w:tcBorders>
            <w:shd w:val="clear" w:color="auto" w:fill="auto"/>
            <w:vAlign w:val="center"/>
            <w:hideMark/>
          </w:tcPr>
          <w:p w14:paraId="5CF4BFF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1 048,1 </w:t>
            </w:r>
          </w:p>
        </w:tc>
        <w:tc>
          <w:tcPr>
            <w:tcW w:w="992" w:type="dxa"/>
            <w:tcBorders>
              <w:top w:val="nil"/>
              <w:left w:val="nil"/>
              <w:bottom w:val="single" w:sz="4" w:space="0" w:color="auto"/>
              <w:right w:val="single" w:sz="4" w:space="0" w:color="auto"/>
            </w:tcBorders>
            <w:shd w:val="clear" w:color="auto" w:fill="auto"/>
            <w:vAlign w:val="center"/>
            <w:hideMark/>
          </w:tcPr>
          <w:p w14:paraId="3475516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1 189,2 </w:t>
            </w:r>
          </w:p>
        </w:tc>
        <w:tc>
          <w:tcPr>
            <w:tcW w:w="960" w:type="dxa"/>
            <w:tcBorders>
              <w:top w:val="nil"/>
              <w:left w:val="nil"/>
              <w:bottom w:val="single" w:sz="4" w:space="0" w:color="auto"/>
              <w:right w:val="double" w:sz="6" w:space="0" w:color="auto"/>
            </w:tcBorders>
            <w:shd w:val="clear" w:color="auto" w:fill="auto"/>
            <w:vAlign w:val="center"/>
            <w:hideMark/>
          </w:tcPr>
          <w:p w14:paraId="13C1B59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141,1 </w:t>
            </w:r>
          </w:p>
        </w:tc>
      </w:tr>
      <w:tr w:rsidR="00B01C83" w:rsidRPr="00C3472C" w14:paraId="26F69336"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D520C1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7FA60DEA"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w:t>
            </w:r>
          </w:p>
        </w:tc>
        <w:tc>
          <w:tcPr>
            <w:tcW w:w="5271" w:type="dxa"/>
            <w:tcBorders>
              <w:top w:val="nil"/>
              <w:left w:val="nil"/>
              <w:bottom w:val="single" w:sz="4" w:space="0" w:color="auto"/>
              <w:right w:val="single" w:sz="4" w:space="0" w:color="auto"/>
            </w:tcBorders>
            <w:shd w:val="clear" w:color="auto" w:fill="auto"/>
            <w:vAlign w:val="center"/>
            <w:hideMark/>
          </w:tcPr>
          <w:p w14:paraId="2070C21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993" w:type="dxa"/>
            <w:tcBorders>
              <w:top w:val="nil"/>
              <w:left w:val="nil"/>
              <w:bottom w:val="single" w:sz="4" w:space="0" w:color="auto"/>
              <w:right w:val="single" w:sz="4" w:space="0" w:color="auto"/>
            </w:tcBorders>
            <w:shd w:val="clear" w:color="auto" w:fill="auto"/>
            <w:vAlign w:val="center"/>
            <w:hideMark/>
          </w:tcPr>
          <w:p w14:paraId="20D3D95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A4562F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2 571,6 </w:t>
            </w:r>
          </w:p>
        </w:tc>
        <w:tc>
          <w:tcPr>
            <w:tcW w:w="960" w:type="dxa"/>
            <w:tcBorders>
              <w:top w:val="nil"/>
              <w:left w:val="nil"/>
              <w:bottom w:val="single" w:sz="4" w:space="0" w:color="auto"/>
              <w:right w:val="double" w:sz="6" w:space="0" w:color="auto"/>
            </w:tcBorders>
            <w:shd w:val="clear" w:color="auto" w:fill="auto"/>
            <w:vAlign w:val="center"/>
            <w:hideMark/>
          </w:tcPr>
          <w:p w14:paraId="52F1F2A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2 571,6 </w:t>
            </w:r>
          </w:p>
        </w:tc>
      </w:tr>
      <w:tr w:rsidR="00B01C83" w:rsidRPr="00C3472C" w14:paraId="647C66D1"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C7A4E57"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5B1C43A2"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271" w:type="dxa"/>
            <w:tcBorders>
              <w:top w:val="nil"/>
              <w:left w:val="nil"/>
              <w:bottom w:val="single" w:sz="4" w:space="0" w:color="auto"/>
              <w:right w:val="single" w:sz="4" w:space="0" w:color="auto"/>
            </w:tcBorders>
            <w:shd w:val="clear" w:color="auto" w:fill="auto"/>
            <w:vAlign w:val="center"/>
            <w:hideMark/>
          </w:tcPr>
          <w:p w14:paraId="665B8A7F"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с подотчетными лицами, из нее наибольшая:</w:t>
            </w:r>
          </w:p>
        </w:tc>
        <w:tc>
          <w:tcPr>
            <w:tcW w:w="993" w:type="dxa"/>
            <w:tcBorders>
              <w:top w:val="nil"/>
              <w:left w:val="nil"/>
              <w:bottom w:val="single" w:sz="4" w:space="0" w:color="auto"/>
              <w:right w:val="single" w:sz="4" w:space="0" w:color="auto"/>
            </w:tcBorders>
            <w:shd w:val="clear" w:color="auto" w:fill="auto"/>
            <w:vAlign w:val="center"/>
            <w:hideMark/>
          </w:tcPr>
          <w:p w14:paraId="60DD128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0,5 </w:t>
            </w:r>
          </w:p>
        </w:tc>
        <w:tc>
          <w:tcPr>
            <w:tcW w:w="992" w:type="dxa"/>
            <w:tcBorders>
              <w:top w:val="nil"/>
              <w:left w:val="nil"/>
              <w:bottom w:val="single" w:sz="4" w:space="0" w:color="auto"/>
              <w:right w:val="single" w:sz="4" w:space="0" w:color="auto"/>
            </w:tcBorders>
            <w:shd w:val="clear" w:color="auto" w:fill="auto"/>
            <w:vAlign w:val="center"/>
            <w:hideMark/>
          </w:tcPr>
          <w:p w14:paraId="1C1C066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4,5 </w:t>
            </w:r>
          </w:p>
        </w:tc>
        <w:tc>
          <w:tcPr>
            <w:tcW w:w="960" w:type="dxa"/>
            <w:tcBorders>
              <w:top w:val="nil"/>
              <w:left w:val="nil"/>
              <w:bottom w:val="single" w:sz="4" w:space="0" w:color="auto"/>
              <w:right w:val="double" w:sz="6" w:space="0" w:color="auto"/>
            </w:tcBorders>
            <w:shd w:val="clear" w:color="auto" w:fill="auto"/>
            <w:vAlign w:val="center"/>
            <w:hideMark/>
          </w:tcPr>
          <w:p w14:paraId="7A2E7CF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4,0 </w:t>
            </w:r>
          </w:p>
        </w:tc>
      </w:tr>
      <w:tr w:rsidR="00B01C83" w:rsidRPr="00C3472C" w14:paraId="1F960DD3"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381598A"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6454AF0A"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w:t>
            </w:r>
          </w:p>
        </w:tc>
        <w:tc>
          <w:tcPr>
            <w:tcW w:w="5271" w:type="dxa"/>
            <w:tcBorders>
              <w:top w:val="nil"/>
              <w:left w:val="nil"/>
              <w:bottom w:val="single" w:sz="4" w:space="0" w:color="auto"/>
              <w:right w:val="single" w:sz="4" w:space="0" w:color="auto"/>
            </w:tcBorders>
            <w:shd w:val="clear" w:color="auto" w:fill="auto"/>
            <w:vAlign w:val="center"/>
            <w:hideMark/>
          </w:tcPr>
          <w:p w14:paraId="1FCBFD6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прочим несоциальным выплатам персоналу в натуральной форме</w:t>
            </w:r>
          </w:p>
        </w:tc>
        <w:tc>
          <w:tcPr>
            <w:tcW w:w="993" w:type="dxa"/>
            <w:tcBorders>
              <w:top w:val="nil"/>
              <w:left w:val="nil"/>
              <w:bottom w:val="single" w:sz="4" w:space="0" w:color="auto"/>
              <w:right w:val="single" w:sz="4" w:space="0" w:color="auto"/>
            </w:tcBorders>
            <w:shd w:val="clear" w:color="auto" w:fill="auto"/>
            <w:vAlign w:val="center"/>
            <w:hideMark/>
          </w:tcPr>
          <w:p w14:paraId="6FC5526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single" w:sz="4" w:space="0" w:color="auto"/>
            </w:tcBorders>
            <w:shd w:val="clear" w:color="auto" w:fill="auto"/>
            <w:vAlign w:val="center"/>
            <w:hideMark/>
          </w:tcPr>
          <w:p w14:paraId="7FF7082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 </w:t>
            </w:r>
          </w:p>
        </w:tc>
        <w:tc>
          <w:tcPr>
            <w:tcW w:w="960" w:type="dxa"/>
            <w:tcBorders>
              <w:top w:val="nil"/>
              <w:left w:val="nil"/>
              <w:bottom w:val="single" w:sz="4" w:space="0" w:color="auto"/>
              <w:right w:val="double" w:sz="6" w:space="0" w:color="auto"/>
            </w:tcBorders>
            <w:shd w:val="clear" w:color="auto" w:fill="auto"/>
            <w:vAlign w:val="center"/>
            <w:hideMark/>
          </w:tcPr>
          <w:p w14:paraId="43012FD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3,2 </w:t>
            </w:r>
          </w:p>
        </w:tc>
      </w:tr>
      <w:tr w:rsidR="00B01C83" w:rsidRPr="00C3472C" w14:paraId="7CE24842"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A9D17A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57A0CD1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w:t>
            </w:r>
          </w:p>
        </w:tc>
        <w:tc>
          <w:tcPr>
            <w:tcW w:w="5271" w:type="dxa"/>
            <w:tcBorders>
              <w:top w:val="nil"/>
              <w:left w:val="nil"/>
              <w:bottom w:val="single" w:sz="4" w:space="0" w:color="auto"/>
              <w:right w:val="single" w:sz="4" w:space="0" w:color="auto"/>
            </w:tcBorders>
            <w:shd w:val="clear" w:color="auto" w:fill="auto"/>
            <w:vAlign w:val="center"/>
            <w:hideMark/>
          </w:tcPr>
          <w:p w14:paraId="4EE7BA8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оплате прочих работ, услуг</w:t>
            </w:r>
          </w:p>
        </w:tc>
        <w:tc>
          <w:tcPr>
            <w:tcW w:w="993" w:type="dxa"/>
            <w:tcBorders>
              <w:top w:val="nil"/>
              <w:left w:val="nil"/>
              <w:bottom w:val="single" w:sz="4" w:space="0" w:color="auto"/>
              <w:right w:val="single" w:sz="4" w:space="0" w:color="auto"/>
            </w:tcBorders>
            <w:shd w:val="clear" w:color="auto" w:fill="auto"/>
            <w:vAlign w:val="center"/>
            <w:hideMark/>
          </w:tcPr>
          <w:p w14:paraId="2AEB8D1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92" w:type="dxa"/>
            <w:tcBorders>
              <w:top w:val="nil"/>
              <w:left w:val="nil"/>
              <w:bottom w:val="single" w:sz="4" w:space="0" w:color="auto"/>
              <w:right w:val="single" w:sz="4" w:space="0" w:color="auto"/>
            </w:tcBorders>
            <w:shd w:val="clear" w:color="auto" w:fill="auto"/>
            <w:vAlign w:val="center"/>
            <w:hideMark/>
          </w:tcPr>
          <w:p w14:paraId="29912A4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60" w:type="dxa"/>
            <w:tcBorders>
              <w:top w:val="nil"/>
              <w:left w:val="nil"/>
              <w:bottom w:val="single" w:sz="4" w:space="0" w:color="auto"/>
              <w:right w:val="double" w:sz="6" w:space="0" w:color="auto"/>
            </w:tcBorders>
            <w:shd w:val="clear" w:color="auto" w:fill="auto"/>
            <w:vAlign w:val="center"/>
            <w:hideMark/>
          </w:tcPr>
          <w:p w14:paraId="410F23E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r>
      <w:tr w:rsidR="00B01C83" w:rsidRPr="00C3472C" w14:paraId="6649EC53"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FFB1446"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2E45847E"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271" w:type="dxa"/>
            <w:tcBorders>
              <w:top w:val="nil"/>
              <w:left w:val="nil"/>
              <w:bottom w:val="single" w:sz="4" w:space="0" w:color="auto"/>
              <w:right w:val="single" w:sz="4" w:space="0" w:color="auto"/>
            </w:tcBorders>
            <w:shd w:val="clear" w:color="auto" w:fill="auto"/>
            <w:vAlign w:val="center"/>
            <w:hideMark/>
          </w:tcPr>
          <w:p w14:paraId="3BF89F0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приобретению материальных запасов</w:t>
            </w:r>
          </w:p>
        </w:tc>
        <w:tc>
          <w:tcPr>
            <w:tcW w:w="993" w:type="dxa"/>
            <w:tcBorders>
              <w:top w:val="nil"/>
              <w:left w:val="nil"/>
              <w:bottom w:val="single" w:sz="4" w:space="0" w:color="auto"/>
              <w:right w:val="single" w:sz="4" w:space="0" w:color="auto"/>
            </w:tcBorders>
            <w:shd w:val="clear" w:color="auto" w:fill="auto"/>
            <w:vAlign w:val="center"/>
            <w:hideMark/>
          </w:tcPr>
          <w:p w14:paraId="4BFAA84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6A16EE4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0,5 </w:t>
            </w:r>
          </w:p>
        </w:tc>
        <w:tc>
          <w:tcPr>
            <w:tcW w:w="960" w:type="dxa"/>
            <w:tcBorders>
              <w:top w:val="nil"/>
              <w:left w:val="nil"/>
              <w:bottom w:val="single" w:sz="4" w:space="0" w:color="auto"/>
              <w:right w:val="double" w:sz="6" w:space="0" w:color="auto"/>
            </w:tcBorders>
            <w:shd w:val="clear" w:color="auto" w:fill="auto"/>
            <w:vAlign w:val="center"/>
            <w:hideMark/>
          </w:tcPr>
          <w:p w14:paraId="0CC114D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01C83" w:rsidRPr="00C3472C" w14:paraId="125EAFEF"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CFC130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2D72DC72"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271" w:type="dxa"/>
            <w:tcBorders>
              <w:top w:val="nil"/>
              <w:left w:val="nil"/>
              <w:bottom w:val="single" w:sz="4" w:space="0" w:color="auto"/>
              <w:right w:val="single" w:sz="4" w:space="0" w:color="auto"/>
            </w:tcBorders>
            <w:shd w:val="clear" w:color="auto" w:fill="auto"/>
            <w:vAlign w:val="center"/>
            <w:hideMark/>
          </w:tcPr>
          <w:p w14:paraId="2A7FC048"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ущербу и иным доходам, из нее наибольшая:</w:t>
            </w:r>
          </w:p>
        </w:tc>
        <w:tc>
          <w:tcPr>
            <w:tcW w:w="993" w:type="dxa"/>
            <w:tcBorders>
              <w:top w:val="nil"/>
              <w:left w:val="nil"/>
              <w:bottom w:val="single" w:sz="4" w:space="0" w:color="auto"/>
              <w:right w:val="single" w:sz="4" w:space="0" w:color="auto"/>
            </w:tcBorders>
            <w:shd w:val="clear" w:color="auto" w:fill="auto"/>
            <w:vAlign w:val="center"/>
            <w:hideMark/>
          </w:tcPr>
          <w:p w14:paraId="02004CD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 </w:t>
            </w:r>
          </w:p>
        </w:tc>
        <w:tc>
          <w:tcPr>
            <w:tcW w:w="992" w:type="dxa"/>
            <w:tcBorders>
              <w:top w:val="nil"/>
              <w:left w:val="nil"/>
              <w:bottom w:val="single" w:sz="4" w:space="0" w:color="auto"/>
              <w:right w:val="single" w:sz="4" w:space="0" w:color="auto"/>
            </w:tcBorders>
            <w:shd w:val="clear" w:color="auto" w:fill="auto"/>
            <w:vAlign w:val="center"/>
            <w:hideMark/>
          </w:tcPr>
          <w:p w14:paraId="6090C74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3,7 </w:t>
            </w:r>
          </w:p>
        </w:tc>
        <w:tc>
          <w:tcPr>
            <w:tcW w:w="960" w:type="dxa"/>
            <w:tcBorders>
              <w:top w:val="nil"/>
              <w:left w:val="nil"/>
              <w:bottom w:val="single" w:sz="4" w:space="0" w:color="auto"/>
              <w:right w:val="double" w:sz="6" w:space="0" w:color="auto"/>
            </w:tcBorders>
            <w:shd w:val="clear" w:color="auto" w:fill="auto"/>
            <w:vAlign w:val="center"/>
            <w:hideMark/>
          </w:tcPr>
          <w:p w14:paraId="2D3982E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 </w:t>
            </w:r>
          </w:p>
        </w:tc>
      </w:tr>
      <w:tr w:rsidR="00B01C83" w:rsidRPr="00C3472C" w14:paraId="68F14BEB"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5900E2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127C066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w:t>
            </w:r>
          </w:p>
        </w:tc>
        <w:tc>
          <w:tcPr>
            <w:tcW w:w="5271" w:type="dxa"/>
            <w:tcBorders>
              <w:top w:val="nil"/>
              <w:left w:val="nil"/>
              <w:bottom w:val="single" w:sz="4" w:space="0" w:color="auto"/>
              <w:right w:val="single" w:sz="4" w:space="0" w:color="auto"/>
            </w:tcBorders>
            <w:shd w:val="clear" w:color="auto" w:fill="auto"/>
            <w:vAlign w:val="center"/>
            <w:hideMark/>
          </w:tcPr>
          <w:p w14:paraId="3B0F3AA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993" w:type="dxa"/>
            <w:tcBorders>
              <w:top w:val="nil"/>
              <w:left w:val="nil"/>
              <w:bottom w:val="single" w:sz="4" w:space="0" w:color="auto"/>
              <w:right w:val="single" w:sz="4" w:space="0" w:color="auto"/>
            </w:tcBorders>
            <w:shd w:val="clear" w:color="auto" w:fill="auto"/>
            <w:vAlign w:val="center"/>
            <w:hideMark/>
          </w:tcPr>
          <w:p w14:paraId="524A9F5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13D0AC8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 </w:t>
            </w:r>
          </w:p>
        </w:tc>
        <w:tc>
          <w:tcPr>
            <w:tcW w:w="960" w:type="dxa"/>
            <w:tcBorders>
              <w:top w:val="nil"/>
              <w:left w:val="nil"/>
              <w:bottom w:val="single" w:sz="4" w:space="0" w:color="auto"/>
              <w:right w:val="double" w:sz="6" w:space="0" w:color="auto"/>
            </w:tcBorders>
            <w:shd w:val="clear" w:color="auto" w:fill="auto"/>
            <w:vAlign w:val="center"/>
            <w:hideMark/>
          </w:tcPr>
          <w:p w14:paraId="477830B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r>
      <w:tr w:rsidR="00B01C83" w:rsidRPr="00C3472C" w14:paraId="7D1A0110"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BFA711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21D1E08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45</w:t>
            </w:r>
          </w:p>
        </w:tc>
        <w:tc>
          <w:tcPr>
            <w:tcW w:w="5271" w:type="dxa"/>
            <w:tcBorders>
              <w:top w:val="nil"/>
              <w:left w:val="nil"/>
              <w:bottom w:val="single" w:sz="4" w:space="0" w:color="auto"/>
              <w:right w:val="single" w:sz="4" w:space="0" w:color="auto"/>
            </w:tcBorders>
            <w:shd w:val="clear" w:color="auto" w:fill="auto"/>
            <w:vAlign w:val="center"/>
            <w:hideMark/>
          </w:tcPr>
          <w:p w14:paraId="0B9EFB4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прочих сумм принудительного изъятия</w:t>
            </w:r>
          </w:p>
        </w:tc>
        <w:tc>
          <w:tcPr>
            <w:tcW w:w="993" w:type="dxa"/>
            <w:tcBorders>
              <w:top w:val="nil"/>
              <w:left w:val="nil"/>
              <w:bottom w:val="single" w:sz="4" w:space="0" w:color="auto"/>
              <w:right w:val="single" w:sz="4" w:space="0" w:color="auto"/>
            </w:tcBorders>
            <w:shd w:val="clear" w:color="auto" w:fill="auto"/>
            <w:vAlign w:val="center"/>
            <w:hideMark/>
          </w:tcPr>
          <w:p w14:paraId="6D1A85A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2D86D7C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60" w:type="dxa"/>
            <w:tcBorders>
              <w:top w:val="nil"/>
              <w:left w:val="nil"/>
              <w:bottom w:val="single" w:sz="4" w:space="0" w:color="auto"/>
              <w:right w:val="double" w:sz="6" w:space="0" w:color="auto"/>
            </w:tcBorders>
            <w:shd w:val="clear" w:color="auto" w:fill="auto"/>
            <w:vAlign w:val="center"/>
            <w:hideMark/>
          </w:tcPr>
          <w:p w14:paraId="29109B1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r>
      <w:tr w:rsidR="00B01C83" w:rsidRPr="00C3472C" w14:paraId="15752298"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9A7C8D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64D1781C"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271" w:type="dxa"/>
            <w:tcBorders>
              <w:top w:val="nil"/>
              <w:left w:val="nil"/>
              <w:bottom w:val="single" w:sz="4" w:space="0" w:color="auto"/>
              <w:right w:val="single" w:sz="4" w:space="0" w:color="auto"/>
            </w:tcBorders>
            <w:shd w:val="clear" w:color="auto" w:fill="auto"/>
            <w:vAlign w:val="center"/>
            <w:hideMark/>
          </w:tcPr>
          <w:p w14:paraId="52F9C25B"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принятым обязательствам, из нее наибольшая:</w:t>
            </w:r>
          </w:p>
        </w:tc>
        <w:tc>
          <w:tcPr>
            <w:tcW w:w="993" w:type="dxa"/>
            <w:tcBorders>
              <w:top w:val="nil"/>
              <w:left w:val="nil"/>
              <w:bottom w:val="single" w:sz="4" w:space="0" w:color="auto"/>
              <w:right w:val="single" w:sz="4" w:space="0" w:color="auto"/>
            </w:tcBorders>
            <w:shd w:val="clear" w:color="auto" w:fill="auto"/>
            <w:vAlign w:val="center"/>
            <w:hideMark/>
          </w:tcPr>
          <w:p w14:paraId="52A2046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7 951,5 </w:t>
            </w:r>
          </w:p>
        </w:tc>
        <w:tc>
          <w:tcPr>
            <w:tcW w:w="992" w:type="dxa"/>
            <w:tcBorders>
              <w:top w:val="nil"/>
              <w:left w:val="nil"/>
              <w:bottom w:val="single" w:sz="4" w:space="0" w:color="auto"/>
              <w:right w:val="single" w:sz="4" w:space="0" w:color="auto"/>
            </w:tcBorders>
            <w:shd w:val="clear" w:color="auto" w:fill="auto"/>
            <w:vAlign w:val="center"/>
            <w:hideMark/>
          </w:tcPr>
          <w:p w14:paraId="2C8F0FF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11 812,3 </w:t>
            </w:r>
          </w:p>
        </w:tc>
        <w:tc>
          <w:tcPr>
            <w:tcW w:w="960" w:type="dxa"/>
            <w:tcBorders>
              <w:top w:val="nil"/>
              <w:left w:val="nil"/>
              <w:bottom w:val="single" w:sz="4" w:space="0" w:color="auto"/>
              <w:right w:val="double" w:sz="6" w:space="0" w:color="auto"/>
            </w:tcBorders>
            <w:shd w:val="clear" w:color="auto" w:fill="auto"/>
            <w:vAlign w:val="center"/>
            <w:hideMark/>
          </w:tcPr>
          <w:p w14:paraId="0763A9C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3 860,9 </w:t>
            </w:r>
          </w:p>
        </w:tc>
      </w:tr>
      <w:tr w:rsidR="00B01C83" w:rsidRPr="00C3472C" w14:paraId="02AB3060"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9BCD8E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6CD97B17"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25</w:t>
            </w:r>
          </w:p>
        </w:tc>
        <w:tc>
          <w:tcPr>
            <w:tcW w:w="5271" w:type="dxa"/>
            <w:tcBorders>
              <w:top w:val="nil"/>
              <w:left w:val="nil"/>
              <w:bottom w:val="single" w:sz="4" w:space="0" w:color="auto"/>
              <w:right w:val="single" w:sz="4" w:space="0" w:color="auto"/>
            </w:tcBorders>
            <w:shd w:val="clear" w:color="auto" w:fill="auto"/>
            <w:vAlign w:val="center"/>
            <w:hideMark/>
          </w:tcPr>
          <w:p w14:paraId="6E54208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работам, услугам по содержанию имущества</w:t>
            </w:r>
          </w:p>
        </w:tc>
        <w:tc>
          <w:tcPr>
            <w:tcW w:w="993" w:type="dxa"/>
            <w:tcBorders>
              <w:top w:val="nil"/>
              <w:left w:val="nil"/>
              <w:bottom w:val="single" w:sz="4" w:space="0" w:color="auto"/>
              <w:right w:val="single" w:sz="4" w:space="0" w:color="auto"/>
            </w:tcBorders>
            <w:shd w:val="clear" w:color="auto" w:fill="auto"/>
            <w:vAlign w:val="center"/>
            <w:hideMark/>
          </w:tcPr>
          <w:p w14:paraId="2C6FFE8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38,4 </w:t>
            </w:r>
          </w:p>
        </w:tc>
        <w:tc>
          <w:tcPr>
            <w:tcW w:w="992" w:type="dxa"/>
            <w:tcBorders>
              <w:top w:val="nil"/>
              <w:left w:val="nil"/>
              <w:bottom w:val="single" w:sz="4" w:space="0" w:color="auto"/>
              <w:right w:val="single" w:sz="4" w:space="0" w:color="auto"/>
            </w:tcBorders>
            <w:shd w:val="clear" w:color="auto" w:fill="auto"/>
            <w:vAlign w:val="center"/>
            <w:hideMark/>
          </w:tcPr>
          <w:p w14:paraId="5F838EA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695,3 </w:t>
            </w:r>
          </w:p>
        </w:tc>
        <w:tc>
          <w:tcPr>
            <w:tcW w:w="960" w:type="dxa"/>
            <w:tcBorders>
              <w:top w:val="nil"/>
              <w:left w:val="nil"/>
              <w:bottom w:val="single" w:sz="4" w:space="0" w:color="auto"/>
              <w:right w:val="double" w:sz="6" w:space="0" w:color="auto"/>
            </w:tcBorders>
            <w:shd w:val="clear" w:color="auto" w:fill="auto"/>
            <w:vAlign w:val="center"/>
            <w:hideMark/>
          </w:tcPr>
          <w:p w14:paraId="5503825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656,9 </w:t>
            </w:r>
          </w:p>
        </w:tc>
      </w:tr>
      <w:tr w:rsidR="00B01C83" w:rsidRPr="00C3472C" w14:paraId="6749D357"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C6B894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447E175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w:t>
            </w:r>
          </w:p>
        </w:tc>
        <w:tc>
          <w:tcPr>
            <w:tcW w:w="5271" w:type="dxa"/>
            <w:tcBorders>
              <w:top w:val="nil"/>
              <w:left w:val="nil"/>
              <w:bottom w:val="single" w:sz="4" w:space="0" w:color="auto"/>
              <w:right w:val="single" w:sz="4" w:space="0" w:color="auto"/>
            </w:tcBorders>
            <w:shd w:val="clear" w:color="auto" w:fill="auto"/>
            <w:vAlign w:val="center"/>
            <w:hideMark/>
          </w:tcPr>
          <w:p w14:paraId="3451B44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услугам, работам для целей капитальных вложений</w:t>
            </w:r>
          </w:p>
        </w:tc>
        <w:tc>
          <w:tcPr>
            <w:tcW w:w="993" w:type="dxa"/>
            <w:tcBorders>
              <w:top w:val="nil"/>
              <w:left w:val="nil"/>
              <w:bottom w:val="single" w:sz="4" w:space="0" w:color="auto"/>
              <w:right w:val="single" w:sz="4" w:space="0" w:color="auto"/>
            </w:tcBorders>
            <w:shd w:val="clear" w:color="auto" w:fill="auto"/>
            <w:vAlign w:val="center"/>
            <w:hideMark/>
          </w:tcPr>
          <w:p w14:paraId="3D7DDB9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0,5 </w:t>
            </w:r>
          </w:p>
        </w:tc>
        <w:tc>
          <w:tcPr>
            <w:tcW w:w="992" w:type="dxa"/>
            <w:tcBorders>
              <w:top w:val="nil"/>
              <w:left w:val="nil"/>
              <w:bottom w:val="single" w:sz="4" w:space="0" w:color="auto"/>
              <w:right w:val="single" w:sz="4" w:space="0" w:color="auto"/>
            </w:tcBorders>
            <w:shd w:val="clear" w:color="auto" w:fill="auto"/>
            <w:vAlign w:val="center"/>
            <w:hideMark/>
          </w:tcPr>
          <w:p w14:paraId="205D000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33,6 </w:t>
            </w:r>
          </w:p>
        </w:tc>
        <w:tc>
          <w:tcPr>
            <w:tcW w:w="960" w:type="dxa"/>
            <w:tcBorders>
              <w:top w:val="nil"/>
              <w:left w:val="nil"/>
              <w:bottom w:val="single" w:sz="4" w:space="0" w:color="auto"/>
              <w:right w:val="double" w:sz="6" w:space="0" w:color="auto"/>
            </w:tcBorders>
            <w:shd w:val="clear" w:color="auto" w:fill="auto"/>
            <w:vAlign w:val="center"/>
            <w:hideMark/>
          </w:tcPr>
          <w:p w14:paraId="2AD5CDE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33,1 </w:t>
            </w:r>
          </w:p>
        </w:tc>
      </w:tr>
      <w:tr w:rsidR="00B01C83" w:rsidRPr="00C3472C" w14:paraId="716272C8"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63D8D1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5259A48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31</w:t>
            </w:r>
          </w:p>
        </w:tc>
        <w:tc>
          <w:tcPr>
            <w:tcW w:w="5271" w:type="dxa"/>
            <w:tcBorders>
              <w:top w:val="nil"/>
              <w:left w:val="nil"/>
              <w:bottom w:val="single" w:sz="4" w:space="0" w:color="auto"/>
              <w:right w:val="single" w:sz="4" w:space="0" w:color="auto"/>
            </w:tcBorders>
            <w:shd w:val="clear" w:color="auto" w:fill="auto"/>
            <w:vAlign w:val="center"/>
            <w:hideMark/>
          </w:tcPr>
          <w:p w14:paraId="540AE48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Расчеты по приобретению основных средств </w:t>
            </w:r>
          </w:p>
        </w:tc>
        <w:tc>
          <w:tcPr>
            <w:tcW w:w="993" w:type="dxa"/>
            <w:tcBorders>
              <w:top w:val="nil"/>
              <w:left w:val="nil"/>
              <w:bottom w:val="single" w:sz="4" w:space="0" w:color="auto"/>
              <w:right w:val="single" w:sz="4" w:space="0" w:color="auto"/>
            </w:tcBorders>
            <w:shd w:val="clear" w:color="auto" w:fill="auto"/>
            <w:vAlign w:val="center"/>
            <w:hideMark/>
          </w:tcPr>
          <w:p w14:paraId="40EEF6E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67,0 </w:t>
            </w:r>
          </w:p>
        </w:tc>
        <w:tc>
          <w:tcPr>
            <w:tcW w:w="992" w:type="dxa"/>
            <w:tcBorders>
              <w:top w:val="nil"/>
              <w:left w:val="nil"/>
              <w:bottom w:val="single" w:sz="4" w:space="0" w:color="auto"/>
              <w:right w:val="single" w:sz="4" w:space="0" w:color="auto"/>
            </w:tcBorders>
            <w:shd w:val="clear" w:color="auto" w:fill="auto"/>
            <w:vAlign w:val="center"/>
            <w:hideMark/>
          </w:tcPr>
          <w:p w14:paraId="2A83A5A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124,4 </w:t>
            </w:r>
          </w:p>
        </w:tc>
        <w:tc>
          <w:tcPr>
            <w:tcW w:w="960" w:type="dxa"/>
            <w:tcBorders>
              <w:top w:val="nil"/>
              <w:left w:val="nil"/>
              <w:bottom w:val="single" w:sz="4" w:space="0" w:color="auto"/>
              <w:right w:val="double" w:sz="6" w:space="0" w:color="auto"/>
            </w:tcBorders>
            <w:shd w:val="clear" w:color="auto" w:fill="auto"/>
            <w:vAlign w:val="center"/>
            <w:hideMark/>
          </w:tcPr>
          <w:p w14:paraId="1777FE4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57,4 </w:t>
            </w:r>
          </w:p>
        </w:tc>
      </w:tr>
      <w:tr w:rsidR="00B01C83" w:rsidRPr="00C3472C" w14:paraId="4DBDA293"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8DA5B1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BE4711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w:t>
            </w:r>
          </w:p>
        </w:tc>
        <w:tc>
          <w:tcPr>
            <w:tcW w:w="5271" w:type="dxa"/>
            <w:tcBorders>
              <w:top w:val="nil"/>
              <w:left w:val="nil"/>
              <w:bottom w:val="single" w:sz="4" w:space="0" w:color="auto"/>
              <w:right w:val="single" w:sz="4" w:space="0" w:color="auto"/>
            </w:tcBorders>
            <w:shd w:val="clear" w:color="auto" w:fill="auto"/>
            <w:vAlign w:val="center"/>
            <w:hideMark/>
          </w:tcPr>
          <w:p w14:paraId="25D472D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перечислениям другим бюджетам бюджетной системы РФ</w:t>
            </w:r>
          </w:p>
        </w:tc>
        <w:tc>
          <w:tcPr>
            <w:tcW w:w="993" w:type="dxa"/>
            <w:tcBorders>
              <w:top w:val="nil"/>
              <w:left w:val="nil"/>
              <w:bottom w:val="single" w:sz="4" w:space="0" w:color="auto"/>
              <w:right w:val="single" w:sz="4" w:space="0" w:color="auto"/>
            </w:tcBorders>
            <w:shd w:val="clear" w:color="auto" w:fill="auto"/>
            <w:vAlign w:val="center"/>
            <w:hideMark/>
          </w:tcPr>
          <w:p w14:paraId="6246DEB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3DA5A2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414,1 </w:t>
            </w:r>
          </w:p>
        </w:tc>
        <w:tc>
          <w:tcPr>
            <w:tcW w:w="960" w:type="dxa"/>
            <w:tcBorders>
              <w:top w:val="nil"/>
              <w:left w:val="nil"/>
              <w:bottom w:val="single" w:sz="4" w:space="0" w:color="auto"/>
              <w:right w:val="double" w:sz="6" w:space="0" w:color="auto"/>
            </w:tcBorders>
            <w:shd w:val="clear" w:color="auto" w:fill="auto"/>
            <w:vAlign w:val="center"/>
            <w:hideMark/>
          </w:tcPr>
          <w:p w14:paraId="7AC0B3C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414,1 </w:t>
            </w:r>
          </w:p>
        </w:tc>
      </w:tr>
      <w:tr w:rsidR="00B01C83" w:rsidRPr="00C3472C" w14:paraId="7EAA443C"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F12ADC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0AA0A27A"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75</w:t>
            </w:r>
          </w:p>
        </w:tc>
        <w:tc>
          <w:tcPr>
            <w:tcW w:w="5271" w:type="dxa"/>
            <w:tcBorders>
              <w:top w:val="nil"/>
              <w:left w:val="nil"/>
              <w:bottom w:val="single" w:sz="4" w:space="0" w:color="auto"/>
              <w:right w:val="single" w:sz="4" w:space="0" w:color="auto"/>
            </w:tcBorders>
            <w:shd w:val="clear" w:color="auto" w:fill="auto"/>
            <w:vAlign w:val="center"/>
            <w:hideMark/>
          </w:tcPr>
          <w:p w14:paraId="4F85E26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иных финансовых активов</w:t>
            </w:r>
          </w:p>
        </w:tc>
        <w:tc>
          <w:tcPr>
            <w:tcW w:w="993" w:type="dxa"/>
            <w:tcBorders>
              <w:top w:val="nil"/>
              <w:left w:val="nil"/>
              <w:bottom w:val="single" w:sz="4" w:space="0" w:color="auto"/>
              <w:right w:val="single" w:sz="4" w:space="0" w:color="auto"/>
            </w:tcBorders>
            <w:shd w:val="clear" w:color="auto" w:fill="auto"/>
            <w:vAlign w:val="center"/>
            <w:hideMark/>
          </w:tcPr>
          <w:p w14:paraId="5E4AAF0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6 744,4 </w:t>
            </w:r>
          </w:p>
        </w:tc>
        <w:tc>
          <w:tcPr>
            <w:tcW w:w="992" w:type="dxa"/>
            <w:tcBorders>
              <w:top w:val="nil"/>
              <w:left w:val="nil"/>
              <w:bottom w:val="single" w:sz="4" w:space="0" w:color="auto"/>
              <w:right w:val="single" w:sz="4" w:space="0" w:color="auto"/>
            </w:tcBorders>
            <w:shd w:val="clear" w:color="auto" w:fill="auto"/>
            <w:vAlign w:val="center"/>
            <w:hideMark/>
          </w:tcPr>
          <w:p w14:paraId="722A83A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9 707,9 </w:t>
            </w:r>
          </w:p>
        </w:tc>
        <w:tc>
          <w:tcPr>
            <w:tcW w:w="960" w:type="dxa"/>
            <w:tcBorders>
              <w:top w:val="nil"/>
              <w:left w:val="nil"/>
              <w:bottom w:val="single" w:sz="4" w:space="0" w:color="auto"/>
              <w:right w:val="double" w:sz="6" w:space="0" w:color="auto"/>
            </w:tcBorders>
            <w:shd w:val="clear" w:color="auto" w:fill="auto"/>
            <w:vAlign w:val="center"/>
            <w:hideMark/>
          </w:tcPr>
          <w:p w14:paraId="640A6A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2 963,5 </w:t>
            </w:r>
          </w:p>
        </w:tc>
      </w:tr>
      <w:tr w:rsidR="00B01C83" w:rsidRPr="00C3472C" w14:paraId="0317CD2B"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5089B2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1634C34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271" w:type="dxa"/>
            <w:tcBorders>
              <w:top w:val="nil"/>
              <w:left w:val="nil"/>
              <w:bottom w:val="single" w:sz="4" w:space="0" w:color="auto"/>
              <w:right w:val="single" w:sz="4" w:space="0" w:color="auto"/>
            </w:tcBorders>
            <w:shd w:val="clear" w:color="auto" w:fill="auto"/>
            <w:vAlign w:val="center"/>
            <w:hideMark/>
          </w:tcPr>
          <w:p w14:paraId="0133E5F8"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платежам в бюджеты, из нее наибольшая:</w:t>
            </w:r>
          </w:p>
        </w:tc>
        <w:tc>
          <w:tcPr>
            <w:tcW w:w="993" w:type="dxa"/>
            <w:tcBorders>
              <w:top w:val="nil"/>
              <w:left w:val="nil"/>
              <w:bottom w:val="single" w:sz="4" w:space="0" w:color="auto"/>
              <w:right w:val="single" w:sz="4" w:space="0" w:color="auto"/>
            </w:tcBorders>
            <w:shd w:val="clear" w:color="auto" w:fill="auto"/>
            <w:vAlign w:val="center"/>
            <w:hideMark/>
          </w:tcPr>
          <w:p w14:paraId="3F09FB8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197,3 </w:t>
            </w:r>
          </w:p>
        </w:tc>
        <w:tc>
          <w:tcPr>
            <w:tcW w:w="992" w:type="dxa"/>
            <w:tcBorders>
              <w:top w:val="nil"/>
              <w:left w:val="nil"/>
              <w:bottom w:val="single" w:sz="4" w:space="0" w:color="auto"/>
              <w:right w:val="single" w:sz="4" w:space="0" w:color="auto"/>
            </w:tcBorders>
            <w:shd w:val="clear" w:color="auto" w:fill="auto"/>
            <w:vAlign w:val="center"/>
            <w:hideMark/>
          </w:tcPr>
          <w:p w14:paraId="7D03A98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248,3 </w:t>
            </w:r>
          </w:p>
        </w:tc>
        <w:tc>
          <w:tcPr>
            <w:tcW w:w="960" w:type="dxa"/>
            <w:tcBorders>
              <w:top w:val="nil"/>
              <w:left w:val="nil"/>
              <w:bottom w:val="single" w:sz="4" w:space="0" w:color="auto"/>
              <w:right w:val="double" w:sz="6" w:space="0" w:color="auto"/>
            </w:tcBorders>
            <w:shd w:val="clear" w:color="auto" w:fill="auto"/>
            <w:vAlign w:val="center"/>
            <w:hideMark/>
          </w:tcPr>
          <w:p w14:paraId="108CC2B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51,1 </w:t>
            </w:r>
          </w:p>
        </w:tc>
      </w:tr>
      <w:tr w:rsidR="00B01C83" w:rsidRPr="00C3472C" w14:paraId="65BD2882"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3268B7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38C036F6"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01</w:t>
            </w:r>
          </w:p>
        </w:tc>
        <w:tc>
          <w:tcPr>
            <w:tcW w:w="5271" w:type="dxa"/>
            <w:tcBorders>
              <w:top w:val="nil"/>
              <w:left w:val="nil"/>
              <w:bottom w:val="single" w:sz="4" w:space="0" w:color="auto"/>
              <w:right w:val="single" w:sz="4" w:space="0" w:color="auto"/>
            </w:tcBorders>
            <w:shd w:val="clear" w:color="auto" w:fill="auto"/>
            <w:vAlign w:val="center"/>
            <w:hideMark/>
          </w:tcPr>
          <w:p w14:paraId="41093BB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доходы физических лиц</w:t>
            </w:r>
          </w:p>
        </w:tc>
        <w:tc>
          <w:tcPr>
            <w:tcW w:w="993" w:type="dxa"/>
            <w:tcBorders>
              <w:top w:val="nil"/>
              <w:left w:val="nil"/>
              <w:bottom w:val="single" w:sz="4" w:space="0" w:color="auto"/>
              <w:right w:val="single" w:sz="4" w:space="0" w:color="auto"/>
            </w:tcBorders>
            <w:shd w:val="clear" w:color="auto" w:fill="auto"/>
            <w:vAlign w:val="center"/>
            <w:hideMark/>
          </w:tcPr>
          <w:p w14:paraId="1A454FE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3,2 </w:t>
            </w:r>
          </w:p>
        </w:tc>
        <w:tc>
          <w:tcPr>
            <w:tcW w:w="992" w:type="dxa"/>
            <w:tcBorders>
              <w:top w:val="nil"/>
              <w:left w:val="nil"/>
              <w:bottom w:val="single" w:sz="4" w:space="0" w:color="auto"/>
              <w:right w:val="single" w:sz="4" w:space="0" w:color="auto"/>
            </w:tcBorders>
            <w:shd w:val="clear" w:color="auto" w:fill="auto"/>
            <w:vAlign w:val="center"/>
            <w:hideMark/>
          </w:tcPr>
          <w:p w14:paraId="7016F1A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38,4 </w:t>
            </w:r>
          </w:p>
        </w:tc>
        <w:tc>
          <w:tcPr>
            <w:tcW w:w="960" w:type="dxa"/>
            <w:tcBorders>
              <w:top w:val="nil"/>
              <w:left w:val="nil"/>
              <w:bottom w:val="single" w:sz="4" w:space="0" w:color="auto"/>
              <w:right w:val="double" w:sz="6" w:space="0" w:color="auto"/>
            </w:tcBorders>
            <w:shd w:val="clear" w:color="auto" w:fill="auto"/>
            <w:vAlign w:val="center"/>
            <w:hideMark/>
          </w:tcPr>
          <w:p w14:paraId="3B41C8B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35,2 </w:t>
            </w:r>
          </w:p>
        </w:tc>
      </w:tr>
      <w:tr w:rsidR="00B01C83" w:rsidRPr="00C3472C" w14:paraId="76AF2D07"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4C7E6E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303</w:t>
            </w:r>
          </w:p>
        </w:tc>
        <w:tc>
          <w:tcPr>
            <w:tcW w:w="440" w:type="dxa"/>
            <w:tcBorders>
              <w:top w:val="nil"/>
              <w:left w:val="nil"/>
              <w:bottom w:val="single" w:sz="4" w:space="0" w:color="auto"/>
              <w:right w:val="single" w:sz="4" w:space="0" w:color="auto"/>
            </w:tcBorders>
            <w:shd w:val="clear" w:color="auto" w:fill="auto"/>
            <w:vAlign w:val="center"/>
            <w:hideMark/>
          </w:tcPr>
          <w:p w14:paraId="23F135E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02</w:t>
            </w:r>
          </w:p>
        </w:tc>
        <w:tc>
          <w:tcPr>
            <w:tcW w:w="5271" w:type="dxa"/>
            <w:tcBorders>
              <w:top w:val="nil"/>
              <w:left w:val="nil"/>
              <w:bottom w:val="single" w:sz="4" w:space="0" w:color="auto"/>
              <w:right w:val="single" w:sz="4" w:space="0" w:color="auto"/>
            </w:tcBorders>
            <w:shd w:val="clear" w:color="auto" w:fill="auto"/>
            <w:vAlign w:val="center"/>
            <w:hideMark/>
          </w:tcPr>
          <w:p w14:paraId="77ADDBE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социальное страхование на случай временной нетрудоспособности и в связи с материнством</w:t>
            </w:r>
          </w:p>
        </w:tc>
        <w:tc>
          <w:tcPr>
            <w:tcW w:w="993" w:type="dxa"/>
            <w:tcBorders>
              <w:top w:val="nil"/>
              <w:left w:val="nil"/>
              <w:bottom w:val="single" w:sz="4" w:space="0" w:color="auto"/>
              <w:right w:val="single" w:sz="4" w:space="0" w:color="auto"/>
            </w:tcBorders>
            <w:shd w:val="clear" w:color="auto" w:fill="auto"/>
            <w:vAlign w:val="center"/>
            <w:hideMark/>
          </w:tcPr>
          <w:p w14:paraId="63D9DF7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c>
          <w:tcPr>
            <w:tcW w:w="992" w:type="dxa"/>
            <w:tcBorders>
              <w:top w:val="nil"/>
              <w:left w:val="nil"/>
              <w:bottom w:val="single" w:sz="4" w:space="0" w:color="auto"/>
              <w:right w:val="single" w:sz="4" w:space="0" w:color="auto"/>
            </w:tcBorders>
            <w:shd w:val="clear" w:color="auto" w:fill="auto"/>
            <w:vAlign w:val="center"/>
            <w:hideMark/>
          </w:tcPr>
          <w:p w14:paraId="385FD5F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10,3 </w:t>
            </w:r>
          </w:p>
        </w:tc>
        <w:tc>
          <w:tcPr>
            <w:tcW w:w="960" w:type="dxa"/>
            <w:tcBorders>
              <w:top w:val="nil"/>
              <w:left w:val="nil"/>
              <w:bottom w:val="single" w:sz="4" w:space="0" w:color="auto"/>
              <w:right w:val="double" w:sz="6" w:space="0" w:color="auto"/>
            </w:tcBorders>
            <w:shd w:val="clear" w:color="auto" w:fill="auto"/>
            <w:vAlign w:val="center"/>
            <w:hideMark/>
          </w:tcPr>
          <w:p w14:paraId="4FA1365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8,8 </w:t>
            </w:r>
          </w:p>
        </w:tc>
      </w:tr>
      <w:tr w:rsidR="00B01C83" w:rsidRPr="00C3472C" w14:paraId="5D6BD3BD"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95F5BEE"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1A56930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05</w:t>
            </w:r>
          </w:p>
        </w:tc>
        <w:tc>
          <w:tcPr>
            <w:tcW w:w="5271" w:type="dxa"/>
            <w:tcBorders>
              <w:top w:val="nil"/>
              <w:left w:val="nil"/>
              <w:bottom w:val="single" w:sz="4" w:space="0" w:color="auto"/>
              <w:right w:val="single" w:sz="4" w:space="0" w:color="auto"/>
            </w:tcBorders>
            <w:shd w:val="clear" w:color="auto" w:fill="auto"/>
            <w:vAlign w:val="center"/>
            <w:hideMark/>
          </w:tcPr>
          <w:p w14:paraId="0652432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прочим платежам в бюджет</w:t>
            </w:r>
          </w:p>
        </w:tc>
        <w:tc>
          <w:tcPr>
            <w:tcW w:w="993" w:type="dxa"/>
            <w:tcBorders>
              <w:top w:val="nil"/>
              <w:left w:val="nil"/>
              <w:bottom w:val="single" w:sz="4" w:space="0" w:color="auto"/>
              <w:right w:val="single" w:sz="4" w:space="0" w:color="auto"/>
            </w:tcBorders>
            <w:shd w:val="clear" w:color="auto" w:fill="auto"/>
            <w:vAlign w:val="center"/>
            <w:hideMark/>
          </w:tcPr>
          <w:p w14:paraId="1CE765C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143,1 </w:t>
            </w:r>
          </w:p>
        </w:tc>
        <w:tc>
          <w:tcPr>
            <w:tcW w:w="992" w:type="dxa"/>
            <w:tcBorders>
              <w:top w:val="nil"/>
              <w:left w:val="nil"/>
              <w:bottom w:val="single" w:sz="4" w:space="0" w:color="auto"/>
              <w:right w:val="single" w:sz="4" w:space="0" w:color="auto"/>
            </w:tcBorders>
            <w:shd w:val="clear" w:color="auto" w:fill="auto"/>
            <w:vAlign w:val="center"/>
            <w:hideMark/>
          </w:tcPr>
          <w:p w14:paraId="7438034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 </w:t>
            </w:r>
          </w:p>
        </w:tc>
        <w:tc>
          <w:tcPr>
            <w:tcW w:w="960" w:type="dxa"/>
            <w:tcBorders>
              <w:top w:val="nil"/>
              <w:left w:val="nil"/>
              <w:bottom w:val="single" w:sz="4" w:space="0" w:color="auto"/>
              <w:right w:val="double" w:sz="6" w:space="0" w:color="auto"/>
            </w:tcBorders>
            <w:shd w:val="clear" w:color="auto" w:fill="auto"/>
            <w:vAlign w:val="center"/>
            <w:hideMark/>
          </w:tcPr>
          <w:p w14:paraId="23E32E1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-138,6 </w:t>
            </w:r>
          </w:p>
        </w:tc>
      </w:tr>
      <w:tr w:rsidR="00B01C83" w:rsidRPr="00C3472C" w14:paraId="2982FD2F"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CA6DA0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7806BBE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07</w:t>
            </w:r>
          </w:p>
        </w:tc>
        <w:tc>
          <w:tcPr>
            <w:tcW w:w="5271" w:type="dxa"/>
            <w:tcBorders>
              <w:top w:val="nil"/>
              <w:left w:val="nil"/>
              <w:bottom w:val="single" w:sz="4" w:space="0" w:color="auto"/>
              <w:right w:val="single" w:sz="4" w:space="0" w:color="auto"/>
            </w:tcBorders>
            <w:shd w:val="clear" w:color="auto" w:fill="auto"/>
            <w:vAlign w:val="center"/>
            <w:hideMark/>
          </w:tcPr>
          <w:p w14:paraId="356418D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993" w:type="dxa"/>
            <w:tcBorders>
              <w:top w:val="nil"/>
              <w:left w:val="nil"/>
              <w:bottom w:val="single" w:sz="4" w:space="0" w:color="auto"/>
              <w:right w:val="single" w:sz="4" w:space="0" w:color="auto"/>
            </w:tcBorders>
            <w:shd w:val="clear" w:color="auto" w:fill="auto"/>
            <w:vAlign w:val="center"/>
            <w:hideMark/>
          </w:tcPr>
          <w:p w14:paraId="5C1A9EB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 </w:t>
            </w:r>
          </w:p>
        </w:tc>
        <w:tc>
          <w:tcPr>
            <w:tcW w:w="992" w:type="dxa"/>
            <w:tcBorders>
              <w:top w:val="nil"/>
              <w:left w:val="nil"/>
              <w:bottom w:val="single" w:sz="4" w:space="0" w:color="auto"/>
              <w:right w:val="single" w:sz="4" w:space="0" w:color="auto"/>
            </w:tcBorders>
            <w:shd w:val="clear" w:color="auto" w:fill="auto"/>
            <w:vAlign w:val="center"/>
            <w:hideMark/>
          </w:tcPr>
          <w:p w14:paraId="0448AB4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21,2 </w:t>
            </w:r>
          </w:p>
        </w:tc>
        <w:tc>
          <w:tcPr>
            <w:tcW w:w="960" w:type="dxa"/>
            <w:tcBorders>
              <w:top w:val="nil"/>
              <w:left w:val="nil"/>
              <w:bottom w:val="single" w:sz="4" w:space="0" w:color="auto"/>
              <w:right w:val="double" w:sz="6" w:space="0" w:color="auto"/>
            </w:tcBorders>
            <w:shd w:val="clear" w:color="auto" w:fill="auto"/>
            <w:vAlign w:val="center"/>
            <w:hideMark/>
          </w:tcPr>
          <w:p w14:paraId="72E07F5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18,6 </w:t>
            </w:r>
          </w:p>
        </w:tc>
      </w:tr>
      <w:tr w:rsidR="00B01C83" w:rsidRPr="00C3472C" w14:paraId="68878EBD"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137CB3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747BE05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w:t>
            </w:r>
          </w:p>
        </w:tc>
        <w:tc>
          <w:tcPr>
            <w:tcW w:w="5271" w:type="dxa"/>
            <w:tcBorders>
              <w:top w:val="nil"/>
              <w:left w:val="nil"/>
              <w:bottom w:val="single" w:sz="4" w:space="0" w:color="auto"/>
              <w:right w:val="single" w:sz="4" w:space="0" w:color="auto"/>
            </w:tcBorders>
            <w:shd w:val="clear" w:color="auto" w:fill="auto"/>
            <w:vAlign w:val="center"/>
            <w:hideMark/>
          </w:tcPr>
          <w:p w14:paraId="4F5A178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993" w:type="dxa"/>
            <w:tcBorders>
              <w:top w:val="nil"/>
              <w:left w:val="nil"/>
              <w:bottom w:val="single" w:sz="4" w:space="0" w:color="auto"/>
              <w:right w:val="single" w:sz="4" w:space="0" w:color="auto"/>
            </w:tcBorders>
            <w:shd w:val="clear" w:color="auto" w:fill="auto"/>
            <w:vAlign w:val="center"/>
            <w:hideMark/>
          </w:tcPr>
          <w:p w14:paraId="4E45C9F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14,4 </w:t>
            </w:r>
          </w:p>
        </w:tc>
        <w:tc>
          <w:tcPr>
            <w:tcW w:w="992" w:type="dxa"/>
            <w:tcBorders>
              <w:top w:val="nil"/>
              <w:left w:val="nil"/>
              <w:bottom w:val="single" w:sz="4" w:space="0" w:color="auto"/>
              <w:right w:val="single" w:sz="4" w:space="0" w:color="auto"/>
            </w:tcBorders>
            <w:shd w:val="clear" w:color="auto" w:fill="auto"/>
            <w:vAlign w:val="center"/>
            <w:hideMark/>
          </w:tcPr>
          <w:p w14:paraId="6661275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85,8 </w:t>
            </w:r>
          </w:p>
        </w:tc>
        <w:tc>
          <w:tcPr>
            <w:tcW w:w="960" w:type="dxa"/>
            <w:tcBorders>
              <w:top w:val="nil"/>
              <w:left w:val="nil"/>
              <w:bottom w:val="single" w:sz="4" w:space="0" w:color="auto"/>
              <w:right w:val="double" w:sz="6" w:space="0" w:color="auto"/>
            </w:tcBorders>
            <w:shd w:val="clear" w:color="auto" w:fill="auto"/>
            <w:vAlign w:val="center"/>
            <w:hideMark/>
          </w:tcPr>
          <w:p w14:paraId="382E6FE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71,4 </w:t>
            </w:r>
          </w:p>
        </w:tc>
      </w:tr>
      <w:tr w:rsidR="00B01C83" w:rsidRPr="00C3472C" w14:paraId="6B999DE9"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37BCDB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2F90A6C6"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w:t>
            </w:r>
          </w:p>
        </w:tc>
        <w:tc>
          <w:tcPr>
            <w:tcW w:w="5271" w:type="dxa"/>
            <w:tcBorders>
              <w:top w:val="nil"/>
              <w:left w:val="nil"/>
              <w:bottom w:val="single" w:sz="4" w:space="0" w:color="auto"/>
              <w:right w:val="single" w:sz="4" w:space="0" w:color="auto"/>
            </w:tcBorders>
            <w:shd w:val="clear" w:color="auto" w:fill="auto"/>
            <w:vAlign w:val="center"/>
            <w:hideMark/>
          </w:tcPr>
          <w:p w14:paraId="5B5ACEF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имущество организаций</w:t>
            </w:r>
          </w:p>
        </w:tc>
        <w:tc>
          <w:tcPr>
            <w:tcW w:w="993" w:type="dxa"/>
            <w:tcBorders>
              <w:top w:val="nil"/>
              <w:left w:val="nil"/>
              <w:bottom w:val="single" w:sz="4" w:space="0" w:color="auto"/>
              <w:right w:val="single" w:sz="4" w:space="0" w:color="auto"/>
            </w:tcBorders>
            <w:shd w:val="clear" w:color="auto" w:fill="auto"/>
            <w:vAlign w:val="center"/>
            <w:hideMark/>
          </w:tcPr>
          <w:p w14:paraId="45C3068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31,7 </w:t>
            </w:r>
          </w:p>
        </w:tc>
        <w:tc>
          <w:tcPr>
            <w:tcW w:w="992" w:type="dxa"/>
            <w:tcBorders>
              <w:top w:val="nil"/>
              <w:left w:val="nil"/>
              <w:bottom w:val="single" w:sz="4" w:space="0" w:color="auto"/>
              <w:right w:val="single" w:sz="4" w:space="0" w:color="auto"/>
            </w:tcBorders>
            <w:shd w:val="clear" w:color="auto" w:fill="auto"/>
            <w:vAlign w:val="center"/>
            <w:hideMark/>
          </w:tcPr>
          <w:p w14:paraId="65DDCA8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82,2 </w:t>
            </w:r>
          </w:p>
        </w:tc>
        <w:tc>
          <w:tcPr>
            <w:tcW w:w="960" w:type="dxa"/>
            <w:tcBorders>
              <w:top w:val="nil"/>
              <w:left w:val="nil"/>
              <w:bottom w:val="single" w:sz="4" w:space="0" w:color="auto"/>
              <w:right w:val="double" w:sz="6" w:space="0" w:color="auto"/>
            </w:tcBorders>
            <w:shd w:val="clear" w:color="auto" w:fill="auto"/>
            <w:vAlign w:val="center"/>
            <w:hideMark/>
          </w:tcPr>
          <w:p w14:paraId="08B0397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50,4 </w:t>
            </w:r>
          </w:p>
        </w:tc>
      </w:tr>
      <w:tr w:rsidR="00B01C83" w:rsidRPr="00C3472C" w14:paraId="6119C6B3"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F4BF45E"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1FEABCC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271" w:type="dxa"/>
            <w:tcBorders>
              <w:top w:val="nil"/>
              <w:left w:val="nil"/>
              <w:bottom w:val="single" w:sz="4" w:space="0" w:color="auto"/>
              <w:right w:val="single" w:sz="4" w:space="0" w:color="auto"/>
            </w:tcBorders>
            <w:shd w:val="clear" w:color="auto" w:fill="auto"/>
            <w:vAlign w:val="center"/>
            <w:hideMark/>
          </w:tcPr>
          <w:p w14:paraId="0B57DC4F"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Прочие расчеты с кредиторами, из нее наибольшая:</w:t>
            </w:r>
          </w:p>
        </w:tc>
        <w:tc>
          <w:tcPr>
            <w:tcW w:w="993" w:type="dxa"/>
            <w:tcBorders>
              <w:top w:val="nil"/>
              <w:left w:val="nil"/>
              <w:bottom w:val="single" w:sz="4" w:space="0" w:color="auto"/>
              <w:right w:val="single" w:sz="4" w:space="0" w:color="auto"/>
            </w:tcBorders>
            <w:shd w:val="clear" w:color="auto" w:fill="auto"/>
            <w:vAlign w:val="center"/>
            <w:hideMark/>
          </w:tcPr>
          <w:p w14:paraId="44AB6BE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7F579FB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4,7 </w:t>
            </w:r>
          </w:p>
        </w:tc>
        <w:tc>
          <w:tcPr>
            <w:tcW w:w="960" w:type="dxa"/>
            <w:tcBorders>
              <w:top w:val="nil"/>
              <w:left w:val="nil"/>
              <w:bottom w:val="single" w:sz="4" w:space="0" w:color="auto"/>
              <w:right w:val="double" w:sz="6" w:space="0" w:color="auto"/>
            </w:tcBorders>
            <w:shd w:val="clear" w:color="auto" w:fill="auto"/>
            <w:vAlign w:val="center"/>
            <w:hideMark/>
          </w:tcPr>
          <w:p w14:paraId="5F97E42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4,3 </w:t>
            </w:r>
          </w:p>
        </w:tc>
      </w:tr>
      <w:tr w:rsidR="00B01C83" w:rsidRPr="00C3472C" w14:paraId="2360D874" w14:textId="77777777" w:rsidTr="005B34F0">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4E8A2E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5BBD9A7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03</w:t>
            </w:r>
          </w:p>
        </w:tc>
        <w:tc>
          <w:tcPr>
            <w:tcW w:w="5271" w:type="dxa"/>
            <w:tcBorders>
              <w:top w:val="nil"/>
              <w:left w:val="nil"/>
              <w:bottom w:val="single" w:sz="4" w:space="0" w:color="auto"/>
              <w:right w:val="single" w:sz="4" w:space="0" w:color="auto"/>
            </w:tcBorders>
            <w:shd w:val="clear" w:color="auto" w:fill="auto"/>
            <w:vAlign w:val="center"/>
            <w:hideMark/>
          </w:tcPr>
          <w:p w14:paraId="13DC4D7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удержаниям из выплат по оплате труда</w:t>
            </w:r>
          </w:p>
        </w:tc>
        <w:tc>
          <w:tcPr>
            <w:tcW w:w="993" w:type="dxa"/>
            <w:tcBorders>
              <w:top w:val="nil"/>
              <w:left w:val="nil"/>
              <w:bottom w:val="single" w:sz="4" w:space="0" w:color="auto"/>
              <w:right w:val="single" w:sz="4" w:space="0" w:color="auto"/>
            </w:tcBorders>
            <w:shd w:val="clear" w:color="auto" w:fill="auto"/>
            <w:vAlign w:val="center"/>
            <w:hideMark/>
          </w:tcPr>
          <w:p w14:paraId="059537A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4884146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 </w:t>
            </w:r>
          </w:p>
        </w:tc>
        <w:tc>
          <w:tcPr>
            <w:tcW w:w="960" w:type="dxa"/>
            <w:tcBorders>
              <w:top w:val="nil"/>
              <w:left w:val="nil"/>
              <w:bottom w:val="single" w:sz="4" w:space="0" w:color="auto"/>
              <w:right w:val="double" w:sz="6" w:space="0" w:color="auto"/>
            </w:tcBorders>
            <w:shd w:val="clear" w:color="auto" w:fill="auto"/>
            <w:vAlign w:val="center"/>
            <w:hideMark/>
          </w:tcPr>
          <w:p w14:paraId="0E10538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4,2 </w:t>
            </w:r>
          </w:p>
        </w:tc>
      </w:tr>
      <w:tr w:rsidR="00B01C83" w:rsidRPr="00C3472C" w14:paraId="51E18C62" w14:textId="77777777" w:rsidTr="005B34F0">
        <w:trPr>
          <w:trHeight w:val="60"/>
        </w:trPr>
        <w:tc>
          <w:tcPr>
            <w:tcW w:w="6271"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55CAA6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993" w:type="dxa"/>
            <w:tcBorders>
              <w:top w:val="nil"/>
              <w:left w:val="nil"/>
              <w:bottom w:val="double" w:sz="6" w:space="0" w:color="auto"/>
              <w:right w:val="single" w:sz="4" w:space="0" w:color="auto"/>
            </w:tcBorders>
            <w:shd w:val="clear" w:color="auto" w:fill="auto"/>
            <w:vAlign w:val="center"/>
            <w:hideMark/>
          </w:tcPr>
          <w:p w14:paraId="5F01866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19 454,2 </w:t>
            </w:r>
          </w:p>
        </w:tc>
        <w:tc>
          <w:tcPr>
            <w:tcW w:w="992" w:type="dxa"/>
            <w:tcBorders>
              <w:top w:val="nil"/>
              <w:left w:val="nil"/>
              <w:bottom w:val="double" w:sz="6" w:space="0" w:color="auto"/>
              <w:right w:val="single" w:sz="4" w:space="0" w:color="auto"/>
            </w:tcBorders>
            <w:shd w:val="clear" w:color="auto" w:fill="auto"/>
            <w:vAlign w:val="center"/>
            <w:hideMark/>
          </w:tcPr>
          <w:p w14:paraId="588E39F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23 068,9 </w:t>
            </w:r>
          </w:p>
        </w:tc>
        <w:tc>
          <w:tcPr>
            <w:tcW w:w="960" w:type="dxa"/>
            <w:tcBorders>
              <w:top w:val="nil"/>
              <w:left w:val="nil"/>
              <w:bottom w:val="double" w:sz="6" w:space="0" w:color="auto"/>
              <w:right w:val="double" w:sz="6" w:space="0" w:color="auto"/>
            </w:tcBorders>
            <w:shd w:val="clear" w:color="auto" w:fill="auto"/>
            <w:vAlign w:val="center"/>
            <w:hideMark/>
          </w:tcPr>
          <w:p w14:paraId="6351BD8C"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3 614,7 </w:t>
            </w:r>
          </w:p>
        </w:tc>
      </w:tr>
    </w:tbl>
    <w:p w14:paraId="54D3745A" w14:textId="77777777" w:rsidR="00B01C83" w:rsidRPr="00C3472C" w:rsidRDefault="00B01C83" w:rsidP="00BC2A5F">
      <w:pPr>
        <w:spacing w:after="0" w:line="240" w:lineRule="auto"/>
        <w:ind w:firstLine="709"/>
        <w:jc w:val="both"/>
        <w:rPr>
          <w:rFonts w:ascii="Times New Roman" w:hAnsi="Times New Roman"/>
          <w:sz w:val="16"/>
          <w:szCs w:val="16"/>
        </w:rPr>
      </w:pPr>
    </w:p>
    <w:p w14:paraId="4F2377FC" w14:textId="77777777" w:rsidR="00B01C83" w:rsidRPr="00C3472C" w:rsidRDefault="00B01C83" w:rsidP="00BC2A5F">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Наибольшая сумма кредиторской задолженности консолидированного бюджета на 01.10.2021 сложилась по коду счета 205.11 «Расчеты с плательщиками налогов» в сумме 6 972,1 млн.руб. (-3 221,6 млн.руб.), 205.64 «Расчеты по поступлениям капитального характера от организаций государственного сектора» - 1 189,2 млн.руб. (+141,1 млн.руб.), 205.51 «Расчеты по безвозмездным поступлениям текущего характера от других бюджетов бюджетной системы РФ» - 2 571,6 млн.руб. и 302.75 «Расчеты по приобретению иных финансовых активов» - 9 707,9 млн.руб. (+963,5 млн.руб.).</w:t>
      </w:r>
    </w:p>
    <w:p w14:paraId="1EBEEFD7" w14:textId="4A811434" w:rsidR="00B01C83" w:rsidRPr="00C3472C" w:rsidRDefault="00B01C83" w:rsidP="00875F3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Из указанной выше суммы кредиторская задолженность местных бюджетов на 01.10.2021 составила 5 995,1 млн.руб. и за 9 месяцев 2021 года она увеличилась на 5 019,2 млн.руб., информация о которой отражена в таблице </w:t>
      </w:r>
      <w:r w:rsidR="00E72D7B" w:rsidRPr="00C3472C">
        <w:rPr>
          <w:rFonts w:ascii="Times New Roman" w:hAnsi="Times New Roman"/>
          <w:sz w:val="28"/>
          <w:szCs w:val="28"/>
        </w:rPr>
        <w:t>12</w:t>
      </w:r>
      <w:r w:rsidRPr="00C3472C">
        <w:rPr>
          <w:rFonts w:ascii="Times New Roman" w:hAnsi="Times New Roman"/>
          <w:sz w:val="28"/>
          <w:szCs w:val="28"/>
        </w:rPr>
        <w:t>.</w:t>
      </w:r>
    </w:p>
    <w:p w14:paraId="1E03D729" w14:textId="77777777" w:rsidR="00B01C83" w:rsidRPr="00C3472C" w:rsidRDefault="00B01C83" w:rsidP="00B01C83">
      <w:pPr>
        <w:spacing w:after="0" w:line="240" w:lineRule="auto"/>
        <w:ind w:firstLine="851"/>
        <w:jc w:val="both"/>
        <w:rPr>
          <w:rFonts w:ascii="Times New Roman" w:hAnsi="Times New Roman"/>
          <w:sz w:val="16"/>
          <w:szCs w:val="16"/>
        </w:rPr>
      </w:pPr>
    </w:p>
    <w:p w14:paraId="14620163" w14:textId="77777777" w:rsidR="00B01C83" w:rsidRPr="00C3472C" w:rsidRDefault="00B01C83" w:rsidP="00627828">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12</w:t>
      </w:r>
      <w:r w:rsidRPr="00C3472C">
        <w:rPr>
          <w:rFonts w:ascii="Times New Roman" w:hAnsi="Times New Roman"/>
          <w:bCs/>
          <w:sz w:val="24"/>
          <w:szCs w:val="24"/>
        </w:rPr>
        <w:fldChar w:fldCharType="end"/>
      </w:r>
      <w:r w:rsidRPr="00C3472C">
        <w:rPr>
          <w:rFonts w:ascii="Times New Roman" w:hAnsi="Times New Roman"/>
          <w:bCs/>
          <w:sz w:val="24"/>
          <w:szCs w:val="24"/>
        </w:rPr>
        <w:t>. Кредиторская задолженность бюджетов муниципальных образований, отраженная в отчетах по ф. 0503369 на 01.01.2021 и 01.10.2021, млн.руб.</w:t>
      </w:r>
    </w:p>
    <w:tbl>
      <w:tblPr>
        <w:tblW w:w="9248" w:type="dxa"/>
        <w:tblInd w:w="85" w:type="dxa"/>
        <w:tblLook w:val="04A0" w:firstRow="1" w:lastRow="0" w:firstColumn="1" w:lastColumn="0" w:noHBand="0" w:noVBand="1"/>
      </w:tblPr>
      <w:tblGrid>
        <w:gridCol w:w="560"/>
        <w:gridCol w:w="440"/>
        <w:gridCol w:w="5504"/>
        <w:gridCol w:w="916"/>
        <w:gridCol w:w="977"/>
        <w:gridCol w:w="851"/>
      </w:tblGrid>
      <w:tr w:rsidR="00B01C83" w:rsidRPr="00C3472C" w14:paraId="4BA45968" w14:textId="77777777" w:rsidTr="00627828">
        <w:trPr>
          <w:trHeight w:val="25"/>
          <w:tblHeader/>
        </w:trPr>
        <w:tc>
          <w:tcPr>
            <w:tcW w:w="1000" w:type="dxa"/>
            <w:gridSpan w:val="2"/>
            <w:tcBorders>
              <w:top w:val="double" w:sz="6" w:space="0" w:color="auto"/>
              <w:left w:val="double" w:sz="6" w:space="0" w:color="auto"/>
              <w:bottom w:val="single" w:sz="4" w:space="0" w:color="auto"/>
              <w:right w:val="single" w:sz="4" w:space="0" w:color="000000"/>
            </w:tcBorders>
            <w:shd w:val="clear" w:color="auto" w:fill="auto"/>
            <w:vAlign w:val="center"/>
            <w:hideMark/>
          </w:tcPr>
          <w:p w14:paraId="0EDBDD01"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5504" w:type="dxa"/>
            <w:tcBorders>
              <w:top w:val="double" w:sz="6" w:space="0" w:color="auto"/>
              <w:left w:val="nil"/>
              <w:bottom w:val="single" w:sz="4" w:space="0" w:color="auto"/>
              <w:right w:val="single" w:sz="4" w:space="0" w:color="auto"/>
            </w:tcBorders>
            <w:shd w:val="clear" w:color="auto" w:fill="auto"/>
            <w:vAlign w:val="center"/>
            <w:hideMark/>
          </w:tcPr>
          <w:p w14:paraId="23BA1F0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3644CA60"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77" w:type="dxa"/>
            <w:tcBorders>
              <w:top w:val="double" w:sz="6" w:space="0" w:color="auto"/>
              <w:left w:val="nil"/>
              <w:bottom w:val="single" w:sz="4" w:space="0" w:color="auto"/>
              <w:right w:val="single" w:sz="4" w:space="0" w:color="auto"/>
            </w:tcBorders>
            <w:shd w:val="clear" w:color="auto" w:fill="auto"/>
            <w:vAlign w:val="center"/>
            <w:hideMark/>
          </w:tcPr>
          <w:p w14:paraId="08148A43"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851" w:type="dxa"/>
            <w:tcBorders>
              <w:top w:val="double" w:sz="6" w:space="0" w:color="auto"/>
              <w:left w:val="nil"/>
              <w:bottom w:val="single" w:sz="4" w:space="0" w:color="auto"/>
              <w:right w:val="double" w:sz="6" w:space="0" w:color="auto"/>
            </w:tcBorders>
            <w:shd w:val="clear" w:color="auto" w:fill="auto"/>
            <w:vAlign w:val="center"/>
            <w:hideMark/>
          </w:tcPr>
          <w:p w14:paraId="1708E776"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48661CFB"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B06C5D1"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4DDFD75D"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504" w:type="dxa"/>
            <w:tcBorders>
              <w:top w:val="nil"/>
              <w:left w:val="nil"/>
              <w:bottom w:val="single" w:sz="4" w:space="0" w:color="auto"/>
              <w:right w:val="single" w:sz="4" w:space="0" w:color="auto"/>
            </w:tcBorders>
            <w:shd w:val="clear" w:color="auto" w:fill="auto"/>
            <w:vAlign w:val="center"/>
            <w:hideMark/>
          </w:tcPr>
          <w:p w14:paraId="1F55EF1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доходам,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3EC30DB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446,7 </w:t>
            </w:r>
          </w:p>
        </w:tc>
        <w:tc>
          <w:tcPr>
            <w:tcW w:w="977" w:type="dxa"/>
            <w:tcBorders>
              <w:top w:val="nil"/>
              <w:left w:val="nil"/>
              <w:bottom w:val="single" w:sz="4" w:space="0" w:color="auto"/>
              <w:right w:val="single" w:sz="4" w:space="0" w:color="auto"/>
            </w:tcBorders>
            <w:shd w:val="clear" w:color="auto" w:fill="auto"/>
            <w:vAlign w:val="center"/>
            <w:hideMark/>
          </w:tcPr>
          <w:p w14:paraId="5BF1173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2 935,0 </w:t>
            </w:r>
          </w:p>
        </w:tc>
        <w:tc>
          <w:tcPr>
            <w:tcW w:w="851" w:type="dxa"/>
            <w:tcBorders>
              <w:top w:val="nil"/>
              <w:left w:val="nil"/>
              <w:bottom w:val="single" w:sz="4" w:space="0" w:color="auto"/>
              <w:right w:val="double" w:sz="6" w:space="0" w:color="auto"/>
            </w:tcBorders>
            <w:shd w:val="clear" w:color="auto" w:fill="auto"/>
            <w:vAlign w:val="center"/>
            <w:hideMark/>
          </w:tcPr>
          <w:p w14:paraId="4B138F1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2 488,3 </w:t>
            </w:r>
          </w:p>
        </w:tc>
      </w:tr>
      <w:tr w:rsidR="00B01C83" w:rsidRPr="00C3472C" w14:paraId="08FE36E6"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072B40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1B71717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w:t>
            </w:r>
          </w:p>
        </w:tc>
        <w:tc>
          <w:tcPr>
            <w:tcW w:w="5504" w:type="dxa"/>
            <w:tcBorders>
              <w:top w:val="nil"/>
              <w:left w:val="nil"/>
              <w:bottom w:val="single" w:sz="4" w:space="0" w:color="auto"/>
              <w:right w:val="single" w:sz="4" w:space="0" w:color="auto"/>
            </w:tcBorders>
            <w:shd w:val="clear" w:color="auto" w:fill="auto"/>
            <w:vAlign w:val="center"/>
            <w:hideMark/>
          </w:tcPr>
          <w:p w14:paraId="6A1BDFC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плательщиками налоговых доходов</w:t>
            </w:r>
          </w:p>
        </w:tc>
        <w:tc>
          <w:tcPr>
            <w:tcW w:w="916" w:type="dxa"/>
            <w:tcBorders>
              <w:top w:val="nil"/>
              <w:left w:val="nil"/>
              <w:bottom w:val="single" w:sz="4" w:space="0" w:color="auto"/>
              <w:right w:val="single" w:sz="4" w:space="0" w:color="auto"/>
            </w:tcBorders>
            <w:shd w:val="clear" w:color="auto" w:fill="auto"/>
            <w:vAlign w:val="center"/>
            <w:hideMark/>
          </w:tcPr>
          <w:p w14:paraId="4A6438B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405,0 </w:t>
            </w:r>
          </w:p>
        </w:tc>
        <w:tc>
          <w:tcPr>
            <w:tcW w:w="977" w:type="dxa"/>
            <w:tcBorders>
              <w:top w:val="nil"/>
              <w:left w:val="nil"/>
              <w:bottom w:val="single" w:sz="4" w:space="0" w:color="auto"/>
              <w:right w:val="single" w:sz="4" w:space="0" w:color="auto"/>
            </w:tcBorders>
            <w:shd w:val="clear" w:color="auto" w:fill="auto"/>
            <w:vAlign w:val="center"/>
            <w:hideMark/>
          </w:tcPr>
          <w:p w14:paraId="01E1C95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339,9 </w:t>
            </w:r>
          </w:p>
        </w:tc>
        <w:tc>
          <w:tcPr>
            <w:tcW w:w="851" w:type="dxa"/>
            <w:tcBorders>
              <w:top w:val="nil"/>
              <w:left w:val="nil"/>
              <w:bottom w:val="single" w:sz="4" w:space="0" w:color="auto"/>
              <w:right w:val="double" w:sz="6" w:space="0" w:color="auto"/>
            </w:tcBorders>
            <w:shd w:val="clear" w:color="auto" w:fill="auto"/>
            <w:vAlign w:val="center"/>
            <w:hideMark/>
          </w:tcPr>
          <w:p w14:paraId="4DF69D5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-65,1 </w:t>
            </w:r>
          </w:p>
        </w:tc>
      </w:tr>
      <w:tr w:rsidR="00B01C83" w:rsidRPr="00C3472C" w14:paraId="539BE963"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B8CD37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0498979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w:t>
            </w:r>
          </w:p>
        </w:tc>
        <w:tc>
          <w:tcPr>
            <w:tcW w:w="5504" w:type="dxa"/>
            <w:tcBorders>
              <w:top w:val="nil"/>
              <w:left w:val="nil"/>
              <w:bottom w:val="single" w:sz="4" w:space="0" w:color="auto"/>
              <w:right w:val="single" w:sz="4" w:space="0" w:color="auto"/>
            </w:tcBorders>
            <w:shd w:val="clear" w:color="auto" w:fill="auto"/>
            <w:vAlign w:val="center"/>
            <w:hideMark/>
          </w:tcPr>
          <w:p w14:paraId="6CFCCAF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tcPr>
          <w:p w14:paraId="3902F4F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77" w:type="dxa"/>
            <w:tcBorders>
              <w:top w:val="nil"/>
              <w:left w:val="nil"/>
              <w:bottom w:val="single" w:sz="4" w:space="0" w:color="auto"/>
              <w:right w:val="single" w:sz="4" w:space="0" w:color="auto"/>
            </w:tcBorders>
            <w:shd w:val="clear" w:color="auto" w:fill="auto"/>
            <w:vAlign w:val="center"/>
            <w:hideMark/>
          </w:tcPr>
          <w:p w14:paraId="417B969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2 405,0 </w:t>
            </w:r>
          </w:p>
        </w:tc>
        <w:tc>
          <w:tcPr>
            <w:tcW w:w="851" w:type="dxa"/>
            <w:tcBorders>
              <w:top w:val="nil"/>
              <w:left w:val="nil"/>
              <w:bottom w:val="single" w:sz="4" w:space="0" w:color="auto"/>
              <w:right w:val="double" w:sz="6" w:space="0" w:color="auto"/>
            </w:tcBorders>
            <w:shd w:val="clear" w:color="auto" w:fill="auto"/>
            <w:vAlign w:val="center"/>
            <w:hideMark/>
          </w:tcPr>
          <w:p w14:paraId="3D4D254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2 405,0 </w:t>
            </w:r>
          </w:p>
        </w:tc>
      </w:tr>
      <w:tr w:rsidR="00B01C83" w:rsidRPr="00C3472C" w14:paraId="11157615"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F55579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40" w:type="dxa"/>
            <w:tcBorders>
              <w:top w:val="nil"/>
              <w:left w:val="nil"/>
              <w:bottom w:val="single" w:sz="4" w:space="0" w:color="auto"/>
              <w:right w:val="single" w:sz="4" w:space="0" w:color="auto"/>
            </w:tcBorders>
            <w:shd w:val="clear" w:color="auto" w:fill="auto"/>
            <w:vAlign w:val="center"/>
            <w:hideMark/>
          </w:tcPr>
          <w:p w14:paraId="280D8FB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61</w:t>
            </w:r>
          </w:p>
        </w:tc>
        <w:tc>
          <w:tcPr>
            <w:tcW w:w="5504" w:type="dxa"/>
            <w:tcBorders>
              <w:top w:val="nil"/>
              <w:left w:val="nil"/>
              <w:bottom w:val="single" w:sz="4" w:space="0" w:color="auto"/>
              <w:right w:val="single" w:sz="4" w:space="0" w:color="auto"/>
            </w:tcBorders>
            <w:shd w:val="clear" w:color="auto" w:fill="auto"/>
            <w:vAlign w:val="center"/>
            <w:hideMark/>
          </w:tcPr>
          <w:p w14:paraId="2B4F869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tcPr>
          <w:p w14:paraId="24EA6B2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77" w:type="dxa"/>
            <w:tcBorders>
              <w:top w:val="nil"/>
              <w:left w:val="nil"/>
              <w:bottom w:val="single" w:sz="4" w:space="0" w:color="auto"/>
              <w:right w:val="single" w:sz="4" w:space="0" w:color="auto"/>
            </w:tcBorders>
            <w:shd w:val="clear" w:color="auto" w:fill="auto"/>
            <w:vAlign w:val="center"/>
            <w:hideMark/>
          </w:tcPr>
          <w:p w14:paraId="501C8D8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143,8 </w:t>
            </w:r>
          </w:p>
        </w:tc>
        <w:tc>
          <w:tcPr>
            <w:tcW w:w="851" w:type="dxa"/>
            <w:tcBorders>
              <w:top w:val="nil"/>
              <w:left w:val="nil"/>
              <w:bottom w:val="single" w:sz="4" w:space="0" w:color="auto"/>
              <w:right w:val="double" w:sz="6" w:space="0" w:color="auto"/>
            </w:tcBorders>
            <w:shd w:val="clear" w:color="auto" w:fill="auto"/>
            <w:vAlign w:val="center"/>
            <w:hideMark/>
          </w:tcPr>
          <w:p w14:paraId="726E6B4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143,8 </w:t>
            </w:r>
          </w:p>
        </w:tc>
      </w:tr>
      <w:tr w:rsidR="00B01C83" w:rsidRPr="00C3472C" w14:paraId="3A5D7F5B"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F5FB29B"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1553E03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504" w:type="dxa"/>
            <w:tcBorders>
              <w:top w:val="nil"/>
              <w:left w:val="nil"/>
              <w:bottom w:val="single" w:sz="4" w:space="0" w:color="auto"/>
              <w:right w:val="single" w:sz="4" w:space="0" w:color="auto"/>
            </w:tcBorders>
            <w:shd w:val="clear" w:color="auto" w:fill="auto"/>
            <w:vAlign w:val="center"/>
            <w:hideMark/>
          </w:tcPr>
          <w:p w14:paraId="4DCE6EC8"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с подотчетными лицами,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037CDAB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0,4 </w:t>
            </w:r>
          </w:p>
        </w:tc>
        <w:tc>
          <w:tcPr>
            <w:tcW w:w="977" w:type="dxa"/>
            <w:tcBorders>
              <w:top w:val="nil"/>
              <w:left w:val="nil"/>
              <w:bottom w:val="single" w:sz="4" w:space="0" w:color="auto"/>
              <w:right w:val="single" w:sz="4" w:space="0" w:color="auto"/>
            </w:tcBorders>
            <w:shd w:val="clear" w:color="auto" w:fill="auto"/>
            <w:vAlign w:val="center"/>
            <w:hideMark/>
          </w:tcPr>
          <w:p w14:paraId="67DF026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2,8 </w:t>
            </w:r>
          </w:p>
        </w:tc>
        <w:tc>
          <w:tcPr>
            <w:tcW w:w="851" w:type="dxa"/>
            <w:tcBorders>
              <w:top w:val="nil"/>
              <w:left w:val="nil"/>
              <w:bottom w:val="single" w:sz="4" w:space="0" w:color="auto"/>
              <w:right w:val="double" w:sz="6" w:space="0" w:color="auto"/>
            </w:tcBorders>
            <w:shd w:val="clear" w:color="auto" w:fill="auto"/>
            <w:vAlign w:val="center"/>
            <w:hideMark/>
          </w:tcPr>
          <w:p w14:paraId="716B3F0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2,4 </w:t>
            </w:r>
          </w:p>
        </w:tc>
      </w:tr>
      <w:tr w:rsidR="00B01C83" w:rsidRPr="00C3472C" w14:paraId="45A8A0C7"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FEB862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798538B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w:t>
            </w:r>
          </w:p>
        </w:tc>
        <w:tc>
          <w:tcPr>
            <w:tcW w:w="5504" w:type="dxa"/>
            <w:tcBorders>
              <w:top w:val="nil"/>
              <w:left w:val="nil"/>
              <w:bottom w:val="single" w:sz="4" w:space="0" w:color="auto"/>
              <w:right w:val="single" w:sz="4" w:space="0" w:color="auto"/>
            </w:tcBorders>
            <w:shd w:val="clear" w:color="auto" w:fill="auto"/>
            <w:vAlign w:val="center"/>
            <w:hideMark/>
          </w:tcPr>
          <w:p w14:paraId="06DD9C1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прочим несоциальным выплатам персоналу в денежной форме</w:t>
            </w:r>
          </w:p>
        </w:tc>
        <w:tc>
          <w:tcPr>
            <w:tcW w:w="916" w:type="dxa"/>
            <w:tcBorders>
              <w:top w:val="nil"/>
              <w:left w:val="nil"/>
              <w:bottom w:val="single" w:sz="4" w:space="0" w:color="auto"/>
              <w:right w:val="single" w:sz="4" w:space="0" w:color="auto"/>
            </w:tcBorders>
            <w:shd w:val="clear" w:color="auto" w:fill="auto"/>
            <w:vAlign w:val="center"/>
            <w:hideMark/>
          </w:tcPr>
          <w:p w14:paraId="7EB9456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77" w:type="dxa"/>
            <w:tcBorders>
              <w:top w:val="nil"/>
              <w:left w:val="nil"/>
              <w:bottom w:val="single" w:sz="4" w:space="0" w:color="auto"/>
              <w:right w:val="single" w:sz="4" w:space="0" w:color="auto"/>
            </w:tcBorders>
            <w:shd w:val="clear" w:color="auto" w:fill="auto"/>
            <w:vAlign w:val="center"/>
            <w:hideMark/>
          </w:tcPr>
          <w:p w14:paraId="24A8DC6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851" w:type="dxa"/>
            <w:tcBorders>
              <w:top w:val="nil"/>
              <w:left w:val="nil"/>
              <w:bottom w:val="single" w:sz="4" w:space="0" w:color="auto"/>
              <w:right w:val="double" w:sz="6" w:space="0" w:color="auto"/>
            </w:tcBorders>
            <w:shd w:val="clear" w:color="auto" w:fill="auto"/>
            <w:vAlign w:val="center"/>
            <w:hideMark/>
          </w:tcPr>
          <w:p w14:paraId="7D1C670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B01C83" w:rsidRPr="00C3472C" w14:paraId="20092BBD"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12CBF3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5CB19C4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w:t>
            </w:r>
          </w:p>
        </w:tc>
        <w:tc>
          <w:tcPr>
            <w:tcW w:w="5504" w:type="dxa"/>
            <w:tcBorders>
              <w:top w:val="nil"/>
              <w:left w:val="nil"/>
              <w:bottom w:val="single" w:sz="4" w:space="0" w:color="auto"/>
              <w:right w:val="single" w:sz="4" w:space="0" w:color="auto"/>
            </w:tcBorders>
            <w:shd w:val="clear" w:color="auto" w:fill="auto"/>
            <w:vAlign w:val="center"/>
            <w:hideMark/>
          </w:tcPr>
          <w:p w14:paraId="24C4C88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прочим несоциальным выплатам персоналу в натуральной форме</w:t>
            </w:r>
          </w:p>
        </w:tc>
        <w:tc>
          <w:tcPr>
            <w:tcW w:w="916" w:type="dxa"/>
            <w:tcBorders>
              <w:top w:val="nil"/>
              <w:left w:val="nil"/>
              <w:bottom w:val="single" w:sz="4" w:space="0" w:color="auto"/>
              <w:right w:val="single" w:sz="4" w:space="0" w:color="auto"/>
            </w:tcBorders>
            <w:shd w:val="clear" w:color="auto" w:fill="auto"/>
            <w:vAlign w:val="center"/>
            <w:hideMark/>
          </w:tcPr>
          <w:p w14:paraId="2C4DA52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77" w:type="dxa"/>
            <w:tcBorders>
              <w:top w:val="nil"/>
              <w:left w:val="nil"/>
              <w:bottom w:val="single" w:sz="4" w:space="0" w:color="auto"/>
              <w:right w:val="single" w:sz="4" w:space="0" w:color="auto"/>
            </w:tcBorders>
            <w:shd w:val="clear" w:color="auto" w:fill="auto"/>
            <w:vAlign w:val="center"/>
            <w:hideMark/>
          </w:tcPr>
          <w:p w14:paraId="39C4C4C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c>
          <w:tcPr>
            <w:tcW w:w="851" w:type="dxa"/>
            <w:tcBorders>
              <w:top w:val="nil"/>
              <w:left w:val="nil"/>
              <w:bottom w:val="single" w:sz="4" w:space="0" w:color="auto"/>
              <w:right w:val="double" w:sz="6" w:space="0" w:color="auto"/>
            </w:tcBorders>
            <w:shd w:val="clear" w:color="auto" w:fill="auto"/>
            <w:vAlign w:val="center"/>
            <w:hideMark/>
          </w:tcPr>
          <w:p w14:paraId="4CBD94F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r>
      <w:tr w:rsidR="00B01C83" w:rsidRPr="00C3472C" w14:paraId="6AB17C79"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ADFC13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1504F0E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w:t>
            </w:r>
          </w:p>
        </w:tc>
        <w:tc>
          <w:tcPr>
            <w:tcW w:w="5504" w:type="dxa"/>
            <w:tcBorders>
              <w:top w:val="nil"/>
              <w:left w:val="nil"/>
              <w:bottom w:val="single" w:sz="4" w:space="0" w:color="auto"/>
              <w:right w:val="single" w:sz="4" w:space="0" w:color="auto"/>
            </w:tcBorders>
            <w:shd w:val="clear" w:color="auto" w:fill="auto"/>
            <w:vAlign w:val="center"/>
            <w:hideMark/>
          </w:tcPr>
          <w:p w14:paraId="799A295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оплате прочих работ, услуг</w:t>
            </w:r>
          </w:p>
        </w:tc>
        <w:tc>
          <w:tcPr>
            <w:tcW w:w="916" w:type="dxa"/>
            <w:tcBorders>
              <w:top w:val="nil"/>
              <w:left w:val="nil"/>
              <w:bottom w:val="single" w:sz="4" w:space="0" w:color="auto"/>
              <w:right w:val="single" w:sz="4" w:space="0" w:color="auto"/>
            </w:tcBorders>
            <w:shd w:val="clear" w:color="auto" w:fill="auto"/>
            <w:vAlign w:val="center"/>
            <w:hideMark/>
          </w:tcPr>
          <w:p w14:paraId="2A31495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77" w:type="dxa"/>
            <w:tcBorders>
              <w:top w:val="nil"/>
              <w:left w:val="nil"/>
              <w:bottom w:val="single" w:sz="4" w:space="0" w:color="auto"/>
              <w:right w:val="single" w:sz="4" w:space="0" w:color="auto"/>
            </w:tcBorders>
            <w:shd w:val="clear" w:color="auto" w:fill="auto"/>
            <w:vAlign w:val="center"/>
            <w:hideMark/>
          </w:tcPr>
          <w:p w14:paraId="3FD6B0B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851" w:type="dxa"/>
            <w:tcBorders>
              <w:top w:val="nil"/>
              <w:left w:val="nil"/>
              <w:bottom w:val="single" w:sz="4" w:space="0" w:color="auto"/>
              <w:right w:val="double" w:sz="6" w:space="0" w:color="auto"/>
            </w:tcBorders>
            <w:shd w:val="clear" w:color="auto" w:fill="auto"/>
            <w:vAlign w:val="center"/>
            <w:hideMark/>
          </w:tcPr>
          <w:p w14:paraId="2A466C3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01C83" w:rsidRPr="00C3472C" w14:paraId="7F7386A1"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60124A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40" w:type="dxa"/>
            <w:tcBorders>
              <w:top w:val="nil"/>
              <w:left w:val="nil"/>
              <w:bottom w:val="single" w:sz="4" w:space="0" w:color="auto"/>
              <w:right w:val="single" w:sz="4" w:space="0" w:color="auto"/>
            </w:tcBorders>
            <w:shd w:val="clear" w:color="auto" w:fill="auto"/>
            <w:vAlign w:val="center"/>
            <w:hideMark/>
          </w:tcPr>
          <w:p w14:paraId="64E79CF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504" w:type="dxa"/>
            <w:tcBorders>
              <w:top w:val="nil"/>
              <w:left w:val="nil"/>
              <w:bottom w:val="single" w:sz="4" w:space="0" w:color="auto"/>
              <w:right w:val="single" w:sz="4" w:space="0" w:color="auto"/>
            </w:tcBorders>
            <w:shd w:val="clear" w:color="auto" w:fill="auto"/>
            <w:vAlign w:val="center"/>
            <w:hideMark/>
          </w:tcPr>
          <w:p w14:paraId="247E87F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приобретению материальных запасов</w:t>
            </w:r>
          </w:p>
        </w:tc>
        <w:tc>
          <w:tcPr>
            <w:tcW w:w="916" w:type="dxa"/>
            <w:tcBorders>
              <w:top w:val="nil"/>
              <w:left w:val="nil"/>
              <w:bottom w:val="single" w:sz="4" w:space="0" w:color="auto"/>
              <w:right w:val="single" w:sz="4" w:space="0" w:color="auto"/>
            </w:tcBorders>
            <w:shd w:val="clear" w:color="auto" w:fill="auto"/>
            <w:vAlign w:val="center"/>
            <w:hideMark/>
          </w:tcPr>
          <w:p w14:paraId="253260A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977" w:type="dxa"/>
            <w:tcBorders>
              <w:top w:val="nil"/>
              <w:left w:val="nil"/>
              <w:bottom w:val="single" w:sz="4" w:space="0" w:color="auto"/>
              <w:right w:val="single" w:sz="4" w:space="0" w:color="auto"/>
            </w:tcBorders>
            <w:shd w:val="clear" w:color="auto" w:fill="auto"/>
            <w:vAlign w:val="center"/>
            <w:hideMark/>
          </w:tcPr>
          <w:p w14:paraId="18B2A55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double" w:sz="6" w:space="0" w:color="auto"/>
            </w:tcBorders>
            <w:shd w:val="clear" w:color="auto" w:fill="auto"/>
            <w:vAlign w:val="center"/>
            <w:hideMark/>
          </w:tcPr>
          <w:p w14:paraId="187C9BD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01C83" w:rsidRPr="00C3472C" w14:paraId="6884D67C"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E00D48A"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50E663F6"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504" w:type="dxa"/>
            <w:tcBorders>
              <w:top w:val="nil"/>
              <w:left w:val="nil"/>
              <w:bottom w:val="single" w:sz="4" w:space="0" w:color="auto"/>
              <w:right w:val="single" w:sz="4" w:space="0" w:color="auto"/>
            </w:tcBorders>
            <w:shd w:val="clear" w:color="auto" w:fill="auto"/>
            <w:vAlign w:val="center"/>
            <w:hideMark/>
          </w:tcPr>
          <w:p w14:paraId="3195A631"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ущербу и иным доходам,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551566C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0,7 </w:t>
            </w:r>
          </w:p>
        </w:tc>
        <w:tc>
          <w:tcPr>
            <w:tcW w:w="977" w:type="dxa"/>
            <w:tcBorders>
              <w:top w:val="nil"/>
              <w:left w:val="nil"/>
              <w:bottom w:val="single" w:sz="4" w:space="0" w:color="auto"/>
              <w:right w:val="single" w:sz="4" w:space="0" w:color="auto"/>
            </w:tcBorders>
            <w:shd w:val="clear" w:color="auto" w:fill="auto"/>
            <w:vAlign w:val="center"/>
            <w:hideMark/>
          </w:tcPr>
          <w:p w14:paraId="3114333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1,3 </w:t>
            </w:r>
          </w:p>
        </w:tc>
        <w:tc>
          <w:tcPr>
            <w:tcW w:w="851" w:type="dxa"/>
            <w:tcBorders>
              <w:top w:val="nil"/>
              <w:left w:val="nil"/>
              <w:bottom w:val="single" w:sz="4" w:space="0" w:color="auto"/>
              <w:right w:val="double" w:sz="6" w:space="0" w:color="auto"/>
            </w:tcBorders>
            <w:shd w:val="clear" w:color="auto" w:fill="auto"/>
            <w:vAlign w:val="center"/>
            <w:hideMark/>
          </w:tcPr>
          <w:p w14:paraId="6EFC84F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0,6 </w:t>
            </w:r>
          </w:p>
        </w:tc>
      </w:tr>
      <w:tr w:rsidR="00B01C83" w:rsidRPr="00C3472C" w14:paraId="5CB23344"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B25311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6CD8CAE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504" w:type="dxa"/>
            <w:tcBorders>
              <w:top w:val="nil"/>
              <w:left w:val="nil"/>
              <w:bottom w:val="single" w:sz="4" w:space="0" w:color="auto"/>
              <w:right w:val="single" w:sz="4" w:space="0" w:color="auto"/>
            </w:tcBorders>
            <w:shd w:val="clear" w:color="auto" w:fill="auto"/>
            <w:vAlign w:val="center"/>
            <w:hideMark/>
          </w:tcPr>
          <w:p w14:paraId="53EC8BF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компенсации затрат</w:t>
            </w:r>
          </w:p>
        </w:tc>
        <w:tc>
          <w:tcPr>
            <w:tcW w:w="916" w:type="dxa"/>
            <w:tcBorders>
              <w:top w:val="nil"/>
              <w:left w:val="nil"/>
              <w:bottom w:val="single" w:sz="4" w:space="0" w:color="auto"/>
              <w:right w:val="single" w:sz="4" w:space="0" w:color="auto"/>
            </w:tcBorders>
            <w:shd w:val="clear" w:color="auto" w:fill="auto"/>
            <w:vAlign w:val="center"/>
            <w:hideMark/>
          </w:tcPr>
          <w:p w14:paraId="34C2FF7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77" w:type="dxa"/>
            <w:tcBorders>
              <w:top w:val="nil"/>
              <w:left w:val="nil"/>
              <w:bottom w:val="single" w:sz="4" w:space="0" w:color="auto"/>
              <w:right w:val="single" w:sz="4" w:space="0" w:color="auto"/>
            </w:tcBorders>
            <w:shd w:val="clear" w:color="auto" w:fill="auto"/>
            <w:vAlign w:val="center"/>
            <w:hideMark/>
          </w:tcPr>
          <w:p w14:paraId="37CF458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851" w:type="dxa"/>
            <w:tcBorders>
              <w:top w:val="nil"/>
              <w:left w:val="nil"/>
              <w:bottom w:val="single" w:sz="4" w:space="0" w:color="auto"/>
              <w:right w:val="double" w:sz="6" w:space="0" w:color="auto"/>
            </w:tcBorders>
            <w:shd w:val="clear" w:color="auto" w:fill="auto"/>
            <w:vAlign w:val="center"/>
            <w:hideMark/>
          </w:tcPr>
          <w:p w14:paraId="25AC43C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01C83" w:rsidRPr="00C3472C" w14:paraId="38F7B412"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B65941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42EF0EC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w:t>
            </w:r>
          </w:p>
        </w:tc>
        <w:tc>
          <w:tcPr>
            <w:tcW w:w="5504" w:type="dxa"/>
            <w:tcBorders>
              <w:top w:val="nil"/>
              <w:left w:val="nil"/>
              <w:bottom w:val="single" w:sz="4" w:space="0" w:color="auto"/>
              <w:right w:val="single" w:sz="4" w:space="0" w:color="auto"/>
            </w:tcBorders>
            <w:shd w:val="clear" w:color="auto" w:fill="auto"/>
            <w:vAlign w:val="center"/>
            <w:hideMark/>
          </w:tcPr>
          <w:p w14:paraId="6816824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штрафных санкций за нарушение условий контрактов(договоров)</w:t>
            </w:r>
          </w:p>
        </w:tc>
        <w:tc>
          <w:tcPr>
            <w:tcW w:w="916" w:type="dxa"/>
            <w:tcBorders>
              <w:top w:val="nil"/>
              <w:left w:val="nil"/>
              <w:bottom w:val="single" w:sz="4" w:space="0" w:color="auto"/>
              <w:right w:val="single" w:sz="4" w:space="0" w:color="auto"/>
            </w:tcBorders>
            <w:shd w:val="clear" w:color="auto" w:fill="auto"/>
            <w:vAlign w:val="center"/>
            <w:hideMark/>
          </w:tcPr>
          <w:p w14:paraId="4291523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977" w:type="dxa"/>
            <w:tcBorders>
              <w:top w:val="nil"/>
              <w:left w:val="nil"/>
              <w:bottom w:val="single" w:sz="4" w:space="0" w:color="auto"/>
              <w:right w:val="single" w:sz="4" w:space="0" w:color="auto"/>
            </w:tcBorders>
            <w:shd w:val="clear" w:color="auto" w:fill="auto"/>
            <w:vAlign w:val="center"/>
            <w:hideMark/>
          </w:tcPr>
          <w:p w14:paraId="5C0BA8B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0,7 </w:t>
            </w:r>
          </w:p>
        </w:tc>
        <w:tc>
          <w:tcPr>
            <w:tcW w:w="851" w:type="dxa"/>
            <w:tcBorders>
              <w:top w:val="nil"/>
              <w:left w:val="nil"/>
              <w:bottom w:val="single" w:sz="4" w:space="0" w:color="auto"/>
              <w:right w:val="double" w:sz="6" w:space="0" w:color="auto"/>
            </w:tcBorders>
            <w:shd w:val="clear" w:color="auto" w:fill="auto"/>
            <w:vAlign w:val="center"/>
            <w:hideMark/>
          </w:tcPr>
          <w:p w14:paraId="4654A98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0,5 </w:t>
            </w:r>
          </w:p>
        </w:tc>
      </w:tr>
      <w:tr w:rsidR="00B01C83" w:rsidRPr="00C3472C" w14:paraId="4547A5F4"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1C3FA3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40" w:type="dxa"/>
            <w:tcBorders>
              <w:top w:val="nil"/>
              <w:left w:val="nil"/>
              <w:bottom w:val="single" w:sz="4" w:space="0" w:color="auto"/>
              <w:right w:val="single" w:sz="4" w:space="0" w:color="auto"/>
            </w:tcBorders>
            <w:shd w:val="clear" w:color="auto" w:fill="auto"/>
            <w:vAlign w:val="center"/>
            <w:hideMark/>
          </w:tcPr>
          <w:p w14:paraId="266219F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45</w:t>
            </w:r>
          </w:p>
        </w:tc>
        <w:tc>
          <w:tcPr>
            <w:tcW w:w="5504" w:type="dxa"/>
            <w:tcBorders>
              <w:top w:val="nil"/>
              <w:left w:val="nil"/>
              <w:bottom w:val="single" w:sz="4" w:space="0" w:color="auto"/>
              <w:right w:val="single" w:sz="4" w:space="0" w:color="auto"/>
            </w:tcBorders>
            <w:shd w:val="clear" w:color="auto" w:fill="auto"/>
            <w:vAlign w:val="center"/>
            <w:hideMark/>
          </w:tcPr>
          <w:p w14:paraId="1C8B15B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прочих сумм принудительного изъятия</w:t>
            </w:r>
          </w:p>
        </w:tc>
        <w:tc>
          <w:tcPr>
            <w:tcW w:w="916" w:type="dxa"/>
            <w:tcBorders>
              <w:top w:val="nil"/>
              <w:left w:val="nil"/>
              <w:bottom w:val="single" w:sz="4" w:space="0" w:color="auto"/>
              <w:right w:val="single" w:sz="4" w:space="0" w:color="auto"/>
            </w:tcBorders>
            <w:shd w:val="clear" w:color="auto" w:fill="auto"/>
            <w:vAlign w:val="center"/>
            <w:hideMark/>
          </w:tcPr>
          <w:p w14:paraId="1ECCC00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77" w:type="dxa"/>
            <w:tcBorders>
              <w:top w:val="nil"/>
              <w:left w:val="nil"/>
              <w:bottom w:val="single" w:sz="4" w:space="0" w:color="auto"/>
              <w:right w:val="single" w:sz="4" w:space="0" w:color="auto"/>
            </w:tcBorders>
            <w:shd w:val="clear" w:color="auto" w:fill="auto"/>
            <w:vAlign w:val="center"/>
            <w:hideMark/>
          </w:tcPr>
          <w:p w14:paraId="2FF0CA3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851" w:type="dxa"/>
            <w:tcBorders>
              <w:top w:val="nil"/>
              <w:left w:val="nil"/>
              <w:bottom w:val="single" w:sz="4" w:space="0" w:color="auto"/>
              <w:right w:val="double" w:sz="6" w:space="0" w:color="auto"/>
            </w:tcBorders>
            <w:shd w:val="clear" w:color="auto" w:fill="auto"/>
            <w:vAlign w:val="center"/>
            <w:hideMark/>
          </w:tcPr>
          <w:p w14:paraId="438AF78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r>
      <w:tr w:rsidR="00B01C83" w:rsidRPr="00C3472C" w14:paraId="37D6D240"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8B6514A"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355960F2"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504" w:type="dxa"/>
            <w:tcBorders>
              <w:top w:val="nil"/>
              <w:left w:val="nil"/>
              <w:bottom w:val="single" w:sz="4" w:space="0" w:color="auto"/>
              <w:right w:val="single" w:sz="4" w:space="0" w:color="auto"/>
            </w:tcBorders>
            <w:shd w:val="clear" w:color="auto" w:fill="auto"/>
            <w:vAlign w:val="center"/>
            <w:hideMark/>
          </w:tcPr>
          <w:p w14:paraId="40E8EE51"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принятым обязательствам,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430B816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403,1 </w:t>
            </w:r>
          </w:p>
        </w:tc>
        <w:tc>
          <w:tcPr>
            <w:tcW w:w="977" w:type="dxa"/>
            <w:tcBorders>
              <w:top w:val="nil"/>
              <w:left w:val="nil"/>
              <w:bottom w:val="single" w:sz="4" w:space="0" w:color="auto"/>
              <w:right w:val="single" w:sz="4" w:space="0" w:color="auto"/>
            </w:tcBorders>
            <w:shd w:val="clear" w:color="auto" w:fill="auto"/>
            <w:vAlign w:val="center"/>
            <w:hideMark/>
          </w:tcPr>
          <w:p w14:paraId="2B7110E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2 965,1 </w:t>
            </w:r>
          </w:p>
        </w:tc>
        <w:tc>
          <w:tcPr>
            <w:tcW w:w="851" w:type="dxa"/>
            <w:tcBorders>
              <w:top w:val="nil"/>
              <w:left w:val="nil"/>
              <w:bottom w:val="single" w:sz="4" w:space="0" w:color="auto"/>
              <w:right w:val="double" w:sz="6" w:space="0" w:color="auto"/>
            </w:tcBorders>
            <w:shd w:val="clear" w:color="auto" w:fill="auto"/>
            <w:vAlign w:val="center"/>
            <w:hideMark/>
          </w:tcPr>
          <w:p w14:paraId="2BA36E9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2 562,0 </w:t>
            </w:r>
          </w:p>
        </w:tc>
      </w:tr>
      <w:tr w:rsidR="00B01C83" w:rsidRPr="00C3472C" w14:paraId="264E3DC8"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74CC5F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302</w:t>
            </w:r>
          </w:p>
        </w:tc>
        <w:tc>
          <w:tcPr>
            <w:tcW w:w="440" w:type="dxa"/>
            <w:tcBorders>
              <w:top w:val="nil"/>
              <w:left w:val="nil"/>
              <w:bottom w:val="single" w:sz="4" w:space="0" w:color="auto"/>
              <w:right w:val="single" w:sz="4" w:space="0" w:color="auto"/>
            </w:tcBorders>
            <w:shd w:val="clear" w:color="auto" w:fill="auto"/>
            <w:vAlign w:val="center"/>
            <w:hideMark/>
          </w:tcPr>
          <w:p w14:paraId="6753004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w:t>
            </w:r>
          </w:p>
        </w:tc>
        <w:tc>
          <w:tcPr>
            <w:tcW w:w="5504" w:type="dxa"/>
            <w:tcBorders>
              <w:top w:val="nil"/>
              <w:left w:val="nil"/>
              <w:bottom w:val="single" w:sz="4" w:space="0" w:color="auto"/>
              <w:right w:val="single" w:sz="4" w:space="0" w:color="auto"/>
            </w:tcBorders>
            <w:shd w:val="clear" w:color="auto" w:fill="auto"/>
            <w:vAlign w:val="center"/>
            <w:hideMark/>
          </w:tcPr>
          <w:p w14:paraId="763E671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заработной плате</w:t>
            </w:r>
          </w:p>
        </w:tc>
        <w:tc>
          <w:tcPr>
            <w:tcW w:w="916" w:type="dxa"/>
            <w:tcBorders>
              <w:top w:val="nil"/>
              <w:left w:val="nil"/>
              <w:bottom w:val="single" w:sz="4" w:space="0" w:color="auto"/>
              <w:right w:val="single" w:sz="4" w:space="0" w:color="auto"/>
            </w:tcBorders>
            <w:shd w:val="clear" w:color="auto" w:fill="auto"/>
            <w:vAlign w:val="center"/>
            <w:hideMark/>
          </w:tcPr>
          <w:p w14:paraId="5305487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8,3 </w:t>
            </w:r>
          </w:p>
        </w:tc>
        <w:tc>
          <w:tcPr>
            <w:tcW w:w="977" w:type="dxa"/>
            <w:tcBorders>
              <w:top w:val="nil"/>
              <w:left w:val="nil"/>
              <w:bottom w:val="single" w:sz="4" w:space="0" w:color="auto"/>
              <w:right w:val="single" w:sz="4" w:space="0" w:color="auto"/>
            </w:tcBorders>
            <w:shd w:val="clear" w:color="auto" w:fill="auto"/>
            <w:vAlign w:val="center"/>
            <w:hideMark/>
          </w:tcPr>
          <w:p w14:paraId="0CB94A0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double" w:sz="6" w:space="0" w:color="auto"/>
            </w:tcBorders>
            <w:shd w:val="clear" w:color="auto" w:fill="auto"/>
            <w:vAlign w:val="center"/>
            <w:hideMark/>
          </w:tcPr>
          <w:p w14:paraId="3B5AD29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-8,3 </w:t>
            </w:r>
          </w:p>
        </w:tc>
      </w:tr>
      <w:tr w:rsidR="00B01C83" w:rsidRPr="00C3472C" w14:paraId="2BF7D1BE"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2A4E15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2A65D5F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w:t>
            </w:r>
          </w:p>
        </w:tc>
        <w:tc>
          <w:tcPr>
            <w:tcW w:w="5504" w:type="dxa"/>
            <w:tcBorders>
              <w:top w:val="nil"/>
              <w:left w:val="nil"/>
              <w:bottom w:val="single" w:sz="4" w:space="0" w:color="auto"/>
              <w:right w:val="single" w:sz="4" w:space="0" w:color="auto"/>
            </w:tcBorders>
            <w:shd w:val="clear" w:color="auto" w:fill="auto"/>
            <w:vAlign w:val="center"/>
            <w:hideMark/>
          </w:tcPr>
          <w:p w14:paraId="1FCD6AC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коммунальным услугам</w:t>
            </w:r>
          </w:p>
        </w:tc>
        <w:tc>
          <w:tcPr>
            <w:tcW w:w="916" w:type="dxa"/>
            <w:tcBorders>
              <w:top w:val="nil"/>
              <w:left w:val="nil"/>
              <w:bottom w:val="single" w:sz="4" w:space="0" w:color="auto"/>
              <w:right w:val="single" w:sz="4" w:space="0" w:color="auto"/>
            </w:tcBorders>
            <w:shd w:val="clear" w:color="auto" w:fill="auto"/>
            <w:vAlign w:val="center"/>
            <w:hideMark/>
          </w:tcPr>
          <w:p w14:paraId="2685065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19,1 </w:t>
            </w:r>
          </w:p>
        </w:tc>
        <w:tc>
          <w:tcPr>
            <w:tcW w:w="977" w:type="dxa"/>
            <w:tcBorders>
              <w:top w:val="nil"/>
              <w:left w:val="nil"/>
              <w:bottom w:val="single" w:sz="4" w:space="0" w:color="auto"/>
              <w:right w:val="single" w:sz="4" w:space="0" w:color="auto"/>
            </w:tcBorders>
            <w:shd w:val="clear" w:color="auto" w:fill="auto"/>
            <w:vAlign w:val="center"/>
            <w:hideMark/>
          </w:tcPr>
          <w:p w14:paraId="58501E9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25,6 </w:t>
            </w:r>
          </w:p>
        </w:tc>
        <w:tc>
          <w:tcPr>
            <w:tcW w:w="851" w:type="dxa"/>
            <w:tcBorders>
              <w:top w:val="nil"/>
              <w:left w:val="nil"/>
              <w:bottom w:val="single" w:sz="4" w:space="0" w:color="auto"/>
              <w:right w:val="double" w:sz="6" w:space="0" w:color="auto"/>
            </w:tcBorders>
            <w:shd w:val="clear" w:color="auto" w:fill="auto"/>
            <w:vAlign w:val="center"/>
            <w:hideMark/>
          </w:tcPr>
          <w:p w14:paraId="14B2D73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 </w:t>
            </w:r>
          </w:p>
        </w:tc>
      </w:tr>
      <w:tr w:rsidR="00B01C83" w:rsidRPr="00C3472C" w14:paraId="2DC5D889"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D3641A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0581CFD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24</w:t>
            </w:r>
          </w:p>
        </w:tc>
        <w:tc>
          <w:tcPr>
            <w:tcW w:w="5504" w:type="dxa"/>
            <w:tcBorders>
              <w:top w:val="nil"/>
              <w:left w:val="nil"/>
              <w:bottom w:val="single" w:sz="4" w:space="0" w:color="auto"/>
              <w:right w:val="single" w:sz="4" w:space="0" w:color="auto"/>
            </w:tcBorders>
            <w:shd w:val="clear" w:color="auto" w:fill="auto"/>
            <w:vAlign w:val="center"/>
            <w:hideMark/>
          </w:tcPr>
          <w:p w14:paraId="600FC7C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арендной плате за пользование имуществом</w:t>
            </w:r>
          </w:p>
        </w:tc>
        <w:tc>
          <w:tcPr>
            <w:tcW w:w="916" w:type="dxa"/>
            <w:tcBorders>
              <w:top w:val="nil"/>
              <w:left w:val="nil"/>
              <w:bottom w:val="single" w:sz="4" w:space="0" w:color="auto"/>
              <w:right w:val="single" w:sz="4" w:space="0" w:color="auto"/>
            </w:tcBorders>
            <w:shd w:val="clear" w:color="auto" w:fill="auto"/>
            <w:vAlign w:val="center"/>
            <w:hideMark/>
          </w:tcPr>
          <w:p w14:paraId="586FA7C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4,9 </w:t>
            </w:r>
          </w:p>
        </w:tc>
        <w:tc>
          <w:tcPr>
            <w:tcW w:w="977" w:type="dxa"/>
            <w:tcBorders>
              <w:top w:val="nil"/>
              <w:left w:val="nil"/>
              <w:bottom w:val="single" w:sz="4" w:space="0" w:color="auto"/>
              <w:right w:val="single" w:sz="4" w:space="0" w:color="auto"/>
            </w:tcBorders>
            <w:shd w:val="clear" w:color="auto" w:fill="auto"/>
            <w:vAlign w:val="center"/>
            <w:hideMark/>
          </w:tcPr>
          <w:p w14:paraId="4E848DF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 </w:t>
            </w:r>
          </w:p>
        </w:tc>
        <w:tc>
          <w:tcPr>
            <w:tcW w:w="851" w:type="dxa"/>
            <w:tcBorders>
              <w:top w:val="nil"/>
              <w:left w:val="nil"/>
              <w:bottom w:val="single" w:sz="4" w:space="0" w:color="auto"/>
              <w:right w:val="double" w:sz="6" w:space="0" w:color="auto"/>
            </w:tcBorders>
            <w:shd w:val="clear" w:color="auto" w:fill="auto"/>
            <w:vAlign w:val="center"/>
            <w:hideMark/>
          </w:tcPr>
          <w:p w14:paraId="4E47A65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 </w:t>
            </w:r>
          </w:p>
        </w:tc>
      </w:tr>
      <w:tr w:rsidR="00B01C83" w:rsidRPr="00C3472C" w14:paraId="4AEBBC47"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A10D3B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295F19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25</w:t>
            </w:r>
          </w:p>
        </w:tc>
        <w:tc>
          <w:tcPr>
            <w:tcW w:w="5504" w:type="dxa"/>
            <w:tcBorders>
              <w:top w:val="nil"/>
              <w:left w:val="nil"/>
              <w:bottom w:val="single" w:sz="4" w:space="0" w:color="auto"/>
              <w:right w:val="single" w:sz="4" w:space="0" w:color="auto"/>
            </w:tcBorders>
            <w:shd w:val="clear" w:color="auto" w:fill="auto"/>
            <w:vAlign w:val="center"/>
            <w:hideMark/>
          </w:tcPr>
          <w:p w14:paraId="1D60E70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работам, услугам по содержанию имущества</w:t>
            </w:r>
          </w:p>
        </w:tc>
        <w:tc>
          <w:tcPr>
            <w:tcW w:w="916" w:type="dxa"/>
            <w:tcBorders>
              <w:top w:val="nil"/>
              <w:left w:val="nil"/>
              <w:bottom w:val="single" w:sz="4" w:space="0" w:color="auto"/>
              <w:right w:val="single" w:sz="4" w:space="0" w:color="auto"/>
            </w:tcBorders>
            <w:shd w:val="clear" w:color="auto" w:fill="auto"/>
            <w:vAlign w:val="center"/>
            <w:hideMark/>
          </w:tcPr>
          <w:p w14:paraId="298A9BA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38,1 </w:t>
            </w:r>
          </w:p>
        </w:tc>
        <w:tc>
          <w:tcPr>
            <w:tcW w:w="977" w:type="dxa"/>
            <w:tcBorders>
              <w:top w:val="nil"/>
              <w:left w:val="nil"/>
              <w:bottom w:val="single" w:sz="4" w:space="0" w:color="auto"/>
              <w:right w:val="single" w:sz="4" w:space="0" w:color="auto"/>
            </w:tcBorders>
            <w:shd w:val="clear" w:color="auto" w:fill="auto"/>
            <w:vAlign w:val="center"/>
            <w:hideMark/>
          </w:tcPr>
          <w:p w14:paraId="458144E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209,1 </w:t>
            </w:r>
          </w:p>
        </w:tc>
        <w:tc>
          <w:tcPr>
            <w:tcW w:w="851" w:type="dxa"/>
            <w:tcBorders>
              <w:top w:val="nil"/>
              <w:left w:val="nil"/>
              <w:bottom w:val="single" w:sz="4" w:space="0" w:color="auto"/>
              <w:right w:val="double" w:sz="6" w:space="0" w:color="auto"/>
            </w:tcBorders>
            <w:shd w:val="clear" w:color="auto" w:fill="auto"/>
            <w:vAlign w:val="center"/>
            <w:hideMark/>
          </w:tcPr>
          <w:p w14:paraId="0B3D54D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171,0 </w:t>
            </w:r>
          </w:p>
        </w:tc>
      </w:tr>
      <w:tr w:rsidR="00B01C83" w:rsidRPr="00C3472C" w14:paraId="77BCE2A4"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0A2CE4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0D0558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w:t>
            </w:r>
          </w:p>
        </w:tc>
        <w:tc>
          <w:tcPr>
            <w:tcW w:w="5504" w:type="dxa"/>
            <w:tcBorders>
              <w:top w:val="nil"/>
              <w:left w:val="nil"/>
              <w:bottom w:val="single" w:sz="4" w:space="0" w:color="auto"/>
              <w:right w:val="single" w:sz="4" w:space="0" w:color="auto"/>
            </w:tcBorders>
            <w:shd w:val="clear" w:color="auto" w:fill="auto"/>
            <w:vAlign w:val="center"/>
            <w:hideMark/>
          </w:tcPr>
          <w:p w14:paraId="236D1C4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прочим работам, услугам</w:t>
            </w:r>
          </w:p>
        </w:tc>
        <w:tc>
          <w:tcPr>
            <w:tcW w:w="916" w:type="dxa"/>
            <w:tcBorders>
              <w:top w:val="nil"/>
              <w:left w:val="nil"/>
              <w:bottom w:val="single" w:sz="4" w:space="0" w:color="auto"/>
              <w:right w:val="single" w:sz="4" w:space="0" w:color="auto"/>
            </w:tcBorders>
            <w:shd w:val="clear" w:color="auto" w:fill="auto"/>
            <w:vAlign w:val="center"/>
            <w:hideMark/>
          </w:tcPr>
          <w:p w14:paraId="2BE3285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15,0 </w:t>
            </w:r>
          </w:p>
        </w:tc>
        <w:tc>
          <w:tcPr>
            <w:tcW w:w="977" w:type="dxa"/>
            <w:tcBorders>
              <w:top w:val="nil"/>
              <w:left w:val="nil"/>
              <w:bottom w:val="single" w:sz="4" w:space="0" w:color="auto"/>
              <w:right w:val="single" w:sz="4" w:space="0" w:color="auto"/>
            </w:tcBorders>
            <w:shd w:val="clear" w:color="auto" w:fill="auto"/>
            <w:vAlign w:val="center"/>
            <w:hideMark/>
          </w:tcPr>
          <w:p w14:paraId="448F42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13,3 </w:t>
            </w:r>
          </w:p>
        </w:tc>
        <w:tc>
          <w:tcPr>
            <w:tcW w:w="851" w:type="dxa"/>
            <w:tcBorders>
              <w:top w:val="nil"/>
              <w:left w:val="nil"/>
              <w:bottom w:val="single" w:sz="4" w:space="0" w:color="auto"/>
              <w:right w:val="double" w:sz="6" w:space="0" w:color="auto"/>
            </w:tcBorders>
            <w:shd w:val="clear" w:color="auto" w:fill="auto"/>
            <w:vAlign w:val="center"/>
            <w:hideMark/>
          </w:tcPr>
          <w:p w14:paraId="4703CC2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r>
      <w:tr w:rsidR="00B01C83" w:rsidRPr="00C3472C" w14:paraId="0AC9177C"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44F96E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C5DEAE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w:t>
            </w:r>
          </w:p>
        </w:tc>
        <w:tc>
          <w:tcPr>
            <w:tcW w:w="5504" w:type="dxa"/>
            <w:tcBorders>
              <w:top w:val="nil"/>
              <w:left w:val="nil"/>
              <w:bottom w:val="single" w:sz="4" w:space="0" w:color="auto"/>
              <w:right w:val="single" w:sz="4" w:space="0" w:color="auto"/>
            </w:tcBorders>
            <w:shd w:val="clear" w:color="auto" w:fill="auto"/>
            <w:vAlign w:val="center"/>
            <w:hideMark/>
          </w:tcPr>
          <w:p w14:paraId="5A0A3DF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услугам, работам для целей капитальных вложений</w:t>
            </w:r>
          </w:p>
        </w:tc>
        <w:tc>
          <w:tcPr>
            <w:tcW w:w="916" w:type="dxa"/>
            <w:tcBorders>
              <w:top w:val="nil"/>
              <w:left w:val="nil"/>
              <w:bottom w:val="single" w:sz="4" w:space="0" w:color="auto"/>
              <w:right w:val="single" w:sz="4" w:space="0" w:color="auto"/>
            </w:tcBorders>
            <w:shd w:val="clear" w:color="auto" w:fill="auto"/>
            <w:vAlign w:val="center"/>
            <w:hideMark/>
          </w:tcPr>
          <w:p w14:paraId="55F9267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0,5 </w:t>
            </w:r>
          </w:p>
        </w:tc>
        <w:tc>
          <w:tcPr>
            <w:tcW w:w="977" w:type="dxa"/>
            <w:tcBorders>
              <w:top w:val="nil"/>
              <w:left w:val="nil"/>
              <w:bottom w:val="single" w:sz="4" w:space="0" w:color="auto"/>
              <w:right w:val="single" w:sz="4" w:space="0" w:color="auto"/>
            </w:tcBorders>
            <w:shd w:val="clear" w:color="auto" w:fill="auto"/>
            <w:vAlign w:val="center"/>
            <w:hideMark/>
          </w:tcPr>
          <w:p w14:paraId="5244AFD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9,5 </w:t>
            </w:r>
          </w:p>
        </w:tc>
        <w:tc>
          <w:tcPr>
            <w:tcW w:w="851" w:type="dxa"/>
            <w:tcBorders>
              <w:top w:val="nil"/>
              <w:left w:val="nil"/>
              <w:bottom w:val="single" w:sz="4" w:space="0" w:color="auto"/>
              <w:right w:val="double" w:sz="6" w:space="0" w:color="auto"/>
            </w:tcBorders>
            <w:shd w:val="clear" w:color="auto" w:fill="auto"/>
            <w:vAlign w:val="center"/>
            <w:hideMark/>
          </w:tcPr>
          <w:p w14:paraId="301AAF7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9,0 </w:t>
            </w:r>
          </w:p>
        </w:tc>
      </w:tr>
      <w:tr w:rsidR="00B01C83" w:rsidRPr="00C3472C" w14:paraId="22E85C51"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F96A19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30C160B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31</w:t>
            </w:r>
          </w:p>
        </w:tc>
        <w:tc>
          <w:tcPr>
            <w:tcW w:w="5504" w:type="dxa"/>
            <w:tcBorders>
              <w:top w:val="nil"/>
              <w:left w:val="nil"/>
              <w:bottom w:val="single" w:sz="4" w:space="0" w:color="auto"/>
              <w:right w:val="single" w:sz="4" w:space="0" w:color="auto"/>
            </w:tcBorders>
            <w:shd w:val="clear" w:color="auto" w:fill="auto"/>
            <w:vAlign w:val="center"/>
            <w:hideMark/>
          </w:tcPr>
          <w:p w14:paraId="05A81DE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основных средств</w:t>
            </w:r>
          </w:p>
        </w:tc>
        <w:tc>
          <w:tcPr>
            <w:tcW w:w="916" w:type="dxa"/>
            <w:tcBorders>
              <w:top w:val="nil"/>
              <w:left w:val="nil"/>
              <w:bottom w:val="single" w:sz="4" w:space="0" w:color="auto"/>
              <w:right w:val="single" w:sz="4" w:space="0" w:color="auto"/>
            </w:tcBorders>
            <w:shd w:val="clear" w:color="auto" w:fill="auto"/>
            <w:vAlign w:val="center"/>
            <w:hideMark/>
          </w:tcPr>
          <w:p w14:paraId="1D90F7F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44,0 </w:t>
            </w:r>
          </w:p>
        </w:tc>
        <w:tc>
          <w:tcPr>
            <w:tcW w:w="977" w:type="dxa"/>
            <w:tcBorders>
              <w:top w:val="nil"/>
              <w:left w:val="nil"/>
              <w:bottom w:val="single" w:sz="4" w:space="0" w:color="auto"/>
              <w:right w:val="single" w:sz="4" w:space="0" w:color="auto"/>
            </w:tcBorders>
            <w:shd w:val="clear" w:color="auto" w:fill="auto"/>
            <w:vAlign w:val="center"/>
            <w:hideMark/>
          </w:tcPr>
          <w:p w14:paraId="5D84D98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61,4 </w:t>
            </w:r>
          </w:p>
        </w:tc>
        <w:tc>
          <w:tcPr>
            <w:tcW w:w="851" w:type="dxa"/>
            <w:tcBorders>
              <w:top w:val="nil"/>
              <w:left w:val="nil"/>
              <w:bottom w:val="single" w:sz="4" w:space="0" w:color="auto"/>
              <w:right w:val="double" w:sz="6" w:space="0" w:color="auto"/>
            </w:tcBorders>
            <w:shd w:val="clear" w:color="auto" w:fill="auto"/>
            <w:vAlign w:val="center"/>
            <w:hideMark/>
          </w:tcPr>
          <w:p w14:paraId="4C98F47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17,5 </w:t>
            </w:r>
          </w:p>
        </w:tc>
      </w:tr>
      <w:tr w:rsidR="00B01C83" w:rsidRPr="00C3472C" w14:paraId="79557F68"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72A616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3FE754F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504" w:type="dxa"/>
            <w:tcBorders>
              <w:top w:val="nil"/>
              <w:left w:val="nil"/>
              <w:bottom w:val="single" w:sz="4" w:space="0" w:color="auto"/>
              <w:right w:val="single" w:sz="4" w:space="0" w:color="auto"/>
            </w:tcBorders>
            <w:shd w:val="clear" w:color="auto" w:fill="auto"/>
            <w:vAlign w:val="center"/>
            <w:hideMark/>
          </w:tcPr>
          <w:p w14:paraId="28B2F8B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материальных запасов</w:t>
            </w:r>
          </w:p>
        </w:tc>
        <w:tc>
          <w:tcPr>
            <w:tcW w:w="916" w:type="dxa"/>
            <w:tcBorders>
              <w:top w:val="nil"/>
              <w:left w:val="nil"/>
              <w:bottom w:val="single" w:sz="4" w:space="0" w:color="auto"/>
              <w:right w:val="single" w:sz="4" w:space="0" w:color="auto"/>
            </w:tcBorders>
            <w:shd w:val="clear" w:color="auto" w:fill="auto"/>
            <w:vAlign w:val="center"/>
            <w:hideMark/>
          </w:tcPr>
          <w:p w14:paraId="74FD84A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3,0 </w:t>
            </w:r>
          </w:p>
        </w:tc>
        <w:tc>
          <w:tcPr>
            <w:tcW w:w="977" w:type="dxa"/>
            <w:tcBorders>
              <w:top w:val="nil"/>
              <w:left w:val="nil"/>
              <w:bottom w:val="single" w:sz="4" w:space="0" w:color="auto"/>
              <w:right w:val="single" w:sz="4" w:space="0" w:color="auto"/>
            </w:tcBorders>
            <w:shd w:val="clear" w:color="auto" w:fill="auto"/>
            <w:vAlign w:val="center"/>
            <w:hideMark/>
          </w:tcPr>
          <w:p w14:paraId="3CD6457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7,4 </w:t>
            </w:r>
          </w:p>
        </w:tc>
        <w:tc>
          <w:tcPr>
            <w:tcW w:w="851" w:type="dxa"/>
            <w:tcBorders>
              <w:top w:val="nil"/>
              <w:left w:val="nil"/>
              <w:bottom w:val="single" w:sz="4" w:space="0" w:color="auto"/>
              <w:right w:val="double" w:sz="6" w:space="0" w:color="auto"/>
            </w:tcBorders>
            <w:shd w:val="clear" w:color="auto" w:fill="auto"/>
            <w:vAlign w:val="center"/>
            <w:hideMark/>
          </w:tcPr>
          <w:p w14:paraId="0333E7E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4,4 </w:t>
            </w:r>
          </w:p>
        </w:tc>
      </w:tr>
      <w:tr w:rsidR="00B01C83" w:rsidRPr="00C3472C" w14:paraId="03978879"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005B2D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55AACED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w:t>
            </w:r>
          </w:p>
        </w:tc>
        <w:tc>
          <w:tcPr>
            <w:tcW w:w="5504" w:type="dxa"/>
            <w:tcBorders>
              <w:top w:val="nil"/>
              <w:left w:val="nil"/>
              <w:bottom w:val="single" w:sz="4" w:space="0" w:color="auto"/>
              <w:right w:val="single" w:sz="4" w:space="0" w:color="auto"/>
            </w:tcBorders>
            <w:shd w:val="clear" w:color="auto" w:fill="auto"/>
            <w:vAlign w:val="center"/>
            <w:hideMark/>
          </w:tcPr>
          <w:p w14:paraId="14CD640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государственным (муниципальным) бюджетным и автономным учреждениям</w:t>
            </w:r>
          </w:p>
        </w:tc>
        <w:tc>
          <w:tcPr>
            <w:tcW w:w="916" w:type="dxa"/>
            <w:tcBorders>
              <w:top w:val="nil"/>
              <w:left w:val="nil"/>
              <w:bottom w:val="single" w:sz="4" w:space="0" w:color="auto"/>
              <w:right w:val="single" w:sz="4" w:space="0" w:color="auto"/>
            </w:tcBorders>
            <w:shd w:val="clear" w:color="auto" w:fill="auto"/>
            <w:vAlign w:val="center"/>
            <w:hideMark/>
          </w:tcPr>
          <w:p w14:paraId="2682045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57,1 </w:t>
            </w:r>
          </w:p>
        </w:tc>
        <w:tc>
          <w:tcPr>
            <w:tcW w:w="977" w:type="dxa"/>
            <w:tcBorders>
              <w:top w:val="nil"/>
              <w:left w:val="nil"/>
              <w:bottom w:val="single" w:sz="4" w:space="0" w:color="auto"/>
              <w:right w:val="single" w:sz="4" w:space="0" w:color="auto"/>
            </w:tcBorders>
            <w:shd w:val="clear" w:color="auto" w:fill="auto"/>
            <w:vAlign w:val="center"/>
            <w:hideMark/>
          </w:tcPr>
          <w:p w14:paraId="64ECEA6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851" w:type="dxa"/>
            <w:tcBorders>
              <w:top w:val="nil"/>
              <w:left w:val="nil"/>
              <w:bottom w:val="single" w:sz="4" w:space="0" w:color="auto"/>
              <w:right w:val="double" w:sz="6" w:space="0" w:color="auto"/>
            </w:tcBorders>
            <w:shd w:val="clear" w:color="auto" w:fill="auto"/>
            <w:vAlign w:val="center"/>
            <w:hideMark/>
          </w:tcPr>
          <w:p w14:paraId="6FEA1E4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-56,8 </w:t>
            </w:r>
          </w:p>
        </w:tc>
      </w:tr>
      <w:tr w:rsidR="00B01C83" w:rsidRPr="00C3472C" w14:paraId="433E0FED"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75B29F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2F653E9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44</w:t>
            </w:r>
          </w:p>
        </w:tc>
        <w:tc>
          <w:tcPr>
            <w:tcW w:w="5504" w:type="dxa"/>
            <w:tcBorders>
              <w:top w:val="nil"/>
              <w:left w:val="nil"/>
              <w:bottom w:val="single" w:sz="4" w:space="0" w:color="auto"/>
              <w:right w:val="single" w:sz="4" w:space="0" w:color="auto"/>
            </w:tcBorders>
            <w:shd w:val="clear" w:color="auto" w:fill="auto"/>
            <w:vAlign w:val="center"/>
            <w:hideMark/>
          </w:tcPr>
          <w:p w14:paraId="5A203074" w14:textId="2AB9EF5E" w:rsidR="00B01C83" w:rsidRPr="00C3472C" w:rsidRDefault="00B01C83" w:rsidP="0062782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текущего характера нефинансовым организациям государственного сектора на производство</w:t>
            </w:r>
          </w:p>
        </w:tc>
        <w:tc>
          <w:tcPr>
            <w:tcW w:w="916" w:type="dxa"/>
            <w:tcBorders>
              <w:top w:val="nil"/>
              <w:left w:val="nil"/>
              <w:bottom w:val="single" w:sz="4" w:space="0" w:color="auto"/>
              <w:right w:val="single" w:sz="4" w:space="0" w:color="auto"/>
            </w:tcBorders>
            <w:shd w:val="clear" w:color="auto" w:fill="auto"/>
            <w:vAlign w:val="center"/>
            <w:hideMark/>
          </w:tcPr>
          <w:p w14:paraId="1FEFB20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77" w:type="dxa"/>
            <w:tcBorders>
              <w:top w:val="nil"/>
              <w:left w:val="nil"/>
              <w:bottom w:val="single" w:sz="4" w:space="0" w:color="auto"/>
              <w:right w:val="single" w:sz="4" w:space="0" w:color="auto"/>
            </w:tcBorders>
            <w:shd w:val="clear" w:color="auto" w:fill="auto"/>
            <w:vAlign w:val="center"/>
            <w:hideMark/>
          </w:tcPr>
          <w:p w14:paraId="498E636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6,0 </w:t>
            </w:r>
          </w:p>
        </w:tc>
        <w:tc>
          <w:tcPr>
            <w:tcW w:w="851" w:type="dxa"/>
            <w:tcBorders>
              <w:top w:val="nil"/>
              <w:left w:val="nil"/>
              <w:bottom w:val="single" w:sz="4" w:space="0" w:color="auto"/>
              <w:right w:val="double" w:sz="6" w:space="0" w:color="auto"/>
            </w:tcBorders>
            <w:shd w:val="clear" w:color="auto" w:fill="auto"/>
            <w:vAlign w:val="center"/>
            <w:hideMark/>
          </w:tcPr>
          <w:p w14:paraId="7687651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6,0 </w:t>
            </w:r>
          </w:p>
        </w:tc>
      </w:tr>
      <w:tr w:rsidR="00B01C83" w:rsidRPr="00C3472C" w14:paraId="65D84FA3"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EF5D89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78828BA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46</w:t>
            </w:r>
          </w:p>
        </w:tc>
        <w:tc>
          <w:tcPr>
            <w:tcW w:w="5504" w:type="dxa"/>
            <w:tcBorders>
              <w:top w:val="nil"/>
              <w:left w:val="nil"/>
              <w:bottom w:val="single" w:sz="4" w:space="0" w:color="auto"/>
              <w:right w:val="single" w:sz="4" w:space="0" w:color="auto"/>
            </w:tcBorders>
            <w:shd w:val="clear" w:color="auto" w:fill="auto"/>
            <w:vAlign w:val="center"/>
            <w:hideMark/>
          </w:tcPr>
          <w:p w14:paraId="4334FA2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w:t>
            </w:r>
          </w:p>
        </w:tc>
        <w:tc>
          <w:tcPr>
            <w:tcW w:w="916" w:type="dxa"/>
            <w:tcBorders>
              <w:top w:val="nil"/>
              <w:left w:val="nil"/>
              <w:bottom w:val="single" w:sz="4" w:space="0" w:color="auto"/>
              <w:right w:val="single" w:sz="4" w:space="0" w:color="auto"/>
            </w:tcBorders>
            <w:shd w:val="clear" w:color="auto" w:fill="auto"/>
            <w:vAlign w:val="center"/>
            <w:hideMark/>
          </w:tcPr>
          <w:p w14:paraId="626DC50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0,9 </w:t>
            </w:r>
          </w:p>
        </w:tc>
        <w:tc>
          <w:tcPr>
            <w:tcW w:w="977" w:type="dxa"/>
            <w:tcBorders>
              <w:top w:val="nil"/>
              <w:left w:val="nil"/>
              <w:bottom w:val="single" w:sz="4" w:space="0" w:color="auto"/>
              <w:right w:val="single" w:sz="4" w:space="0" w:color="auto"/>
            </w:tcBorders>
            <w:shd w:val="clear" w:color="auto" w:fill="auto"/>
            <w:vAlign w:val="center"/>
            <w:hideMark/>
          </w:tcPr>
          <w:p w14:paraId="282D222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c>
          <w:tcPr>
            <w:tcW w:w="851" w:type="dxa"/>
            <w:tcBorders>
              <w:top w:val="nil"/>
              <w:left w:val="nil"/>
              <w:bottom w:val="single" w:sz="4" w:space="0" w:color="auto"/>
              <w:right w:val="double" w:sz="6" w:space="0" w:color="auto"/>
            </w:tcBorders>
            <w:shd w:val="clear" w:color="auto" w:fill="auto"/>
            <w:vAlign w:val="center"/>
            <w:hideMark/>
          </w:tcPr>
          <w:p w14:paraId="6683B58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0,6 </w:t>
            </w:r>
          </w:p>
        </w:tc>
      </w:tr>
      <w:tr w:rsidR="00B01C83" w:rsidRPr="00C3472C" w14:paraId="69261F23"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6741E9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FC77DA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w:t>
            </w:r>
          </w:p>
        </w:tc>
        <w:tc>
          <w:tcPr>
            <w:tcW w:w="5504" w:type="dxa"/>
            <w:tcBorders>
              <w:top w:val="nil"/>
              <w:left w:val="nil"/>
              <w:bottom w:val="single" w:sz="4" w:space="0" w:color="auto"/>
              <w:right w:val="single" w:sz="4" w:space="0" w:color="auto"/>
            </w:tcBorders>
            <w:shd w:val="clear" w:color="auto" w:fill="auto"/>
            <w:vAlign w:val="center"/>
            <w:hideMark/>
          </w:tcPr>
          <w:p w14:paraId="432C128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перечислениям другим бюджетам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0CCEF0D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77" w:type="dxa"/>
            <w:tcBorders>
              <w:top w:val="nil"/>
              <w:left w:val="nil"/>
              <w:bottom w:val="single" w:sz="4" w:space="0" w:color="auto"/>
              <w:right w:val="single" w:sz="4" w:space="0" w:color="auto"/>
            </w:tcBorders>
            <w:shd w:val="clear" w:color="auto" w:fill="auto"/>
            <w:vAlign w:val="center"/>
            <w:hideMark/>
          </w:tcPr>
          <w:p w14:paraId="79F9A23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 </w:t>
            </w:r>
          </w:p>
        </w:tc>
        <w:tc>
          <w:tcPr>
            <w:tcW w:w="851" w:type="dxa"/>
            <w:tcBorders>
              <w:top w:val="nil"/>
              <w:left w:val="nil"/>
              <w:bottom w:val="single" w:sz="4" w:space="0" w:color="auto"/>
              <w:right w:val="double" w:sz="6" w:space="0" w:color="auto"/>
            </w:tcBorders>
            <w:shd w:val="clear" w:color="auto" w:fill="auto"/>
            <w:vAlign w:val="center"/>
            <w:hideMark/>
          </w:tcPr>
          <w:p w14:paraId="78D0464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 </w:t>
            </w:r>
          </w:p>
        </w:tc>
      </w:tr>
      <w:tr w:rsidR="00B01C83" w:rsidRPr="00C3472C" w14:paraId="009D6B36"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68564D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767A983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75</w:t>
            </w:r>
          </w:p>
        </w:tc>
        <w:tc>
          <w:tcPr>
            <w:tcW w:w="5504" w:type="dxa"/>
            <w:tcBorders>
              <w:top w:val="nil"/>
              <w:left w:val="nil"/>
              <w:bottom w:val="single" w:sz="4" w:space="0" w:color="auto"/>
              <w:right w:val="single" w:sz="4" w:space="0" w:color="auto"/>
            </w:tcBorders>
            <w:shd w:val="clear" w:color="auto" w:fill="auto"/>
            <w:vAlign w:val="center"/>
            <w:hideMark/>
          </w:tcPr>
          <w:p w14:paraId="582E8FF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иных финансовых активов</w:t>
            </w:r>
          </w:p>
        </w:tc>
        <w:tc>
          <w:tcPr>
            <w:tcW w:w="916" w:type="dxa"/>
            <w:tcBorders>
              <w:top w:val="nil"/>
              <w:left w:val="nil"/>
              <w:bottom w:val="single" w:sz="4" w:space="0" w:color="auto"/>
              <w:right w:val="single" w:sz="4" w:space="0" w:color="auto"/>
            </w:tcBorders>
            <w:shd w:val="clear" w:color="auto" w:fill="auto"/>
            <w:vAlign w:val="center"/>
            <w:hideMark/>
          </w:tcPr>
          <w:p w14:paraId="0D558E5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21,5 </w:t>
            </w:r>
          </w:p>
        </w:tc>
        <w:tc>
          <w:tcPr>
            <w:tcW w:w="977" w:type="dxa"/>
            <w:tcBorders>
              <w:top w:val="nil"/>
              <w:left w:val="nil"/>
              <w:bottom w:val="single" w:sz="4" w:space="0" w:color="auto"/>
              <w:right w:val="single" w:sz="4" w:space="0" w:color="auto"/>
            </w:tcBorders>
            <w:shd w:val="clear" w:color="auto" w:fill="auto"/>
            <w:vAlign w:val="center"/>
            <w:hideMark/>
          </w:tcPr>
          <w:p w14:paraId="2642350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2 281,7 </w:t>
            </w:r>
          </w:p>
        </w:tc>
        <w:tc>
          <w:tcPr>
            <w:tcW w:w="851" w:type="dxa"/>
            <w:tcBorders>
              <w:top w:val="nil"/>
              <w:left w:val="nil"/>
              <w:bottom w:val="single" w:sz="4" w:space="0" w:color="auto"/>
              <w:right w:val="double" w:sz="6" w:space="0" w:color="auto"/>
            </w:tcBorders>
            <w:shd w:val="clear" w:color="auto" w:fill="auto"/>
            <w:vAlign w:val="center"/>
            <w:hideMark/>
          </w:tcPr>
          <w:p w14:paraId="54F9722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2 260,2 </w:t>
            </w:r>
          </w:p>
        </w:tc>
      </w:tr>
      <w:tr w:rsidR="00B01C83" w:rsidRPr="00C3472C" w14:paraId="637F017C"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226A1B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0F163AE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95</w:t>
            </w:r>
          </w:p>
        </w:tc>
        <w:tc>
          <w:tcPr>
            <w:tcW w:w="5504" w:type="dxa"/>
            <w:tcBorders>
              <w:top w:val="nil"/>
              <w:left w:val="nil"/>
              <w:bottom w:val="single" w:sz="4" w:space="0" w:color="auto"/>
              <w:right w:val="single" w:sz="4" w:space="0" w:color="auto"/>
            </w:tcBorders>
            <w:shd w:val="clear" w:color="auto" w:fill="auto"/>
            <w:vAlign w:val="center"/>
            <w:hideMark/>
          </w:tcPr>
          <w:p w14:paraId="62DD897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другим экономическим санкциям</w:t>
            </w:r>
          </w:p>
        </w:tc>
        <w:tc>
          <w:tcPr>
            <w:tcW w:w="916" w:type="dxa"/>
            <w:tcBorders>
              <w:top w:val="nil"/>
              <w:left w:val="nil"/>
              <w:bottom w:val="single" w:sz="4" w:space="0" w:color="auto"/>
              <w:right w:val="single" w:sz="4" w:space="0" w:color="auto"/>
            </w:tcBorders>
            <w:shd w:val="clear" w:color="auto" w:fill="auto"/>
            <w:vAlign w:val="center"/>
            <w:hideMark/>
          </w:tcPr>
          <w:p w14:paraId="67EF738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29,4 </w:t>
            </w:r>
          </w:p>
        </w:tc>
        <w:tc>
          <w:tcPr>
            <w:tcW w:w="977" w:type="dxa"/>
            <w:tcBorders>
              <w:top w:val="nil"/>
              <w:left w:val="nil"/>
              <w:bottom w:val="single" w:sz="4" w:space="0" w:color="auto"/>
              <w:right w:val="single" w:sz="4" w:space="0" w:color="auto"/>
            </w:tcBorders>
            <w:shd w:val="clear" w:color="auto" w:fill="auto"/>
            <w:vAlign w:val="center"/>
            <w:hideMark/>
          </w:tcPr>
          <w:p w14:paraId="682F192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24,0 </w:t>
            </w:r>
          </w:p>
        </w:tc>
        <w:tc>
          <w:tcPr>
            <w:tcW w:w="851" w:type="dxa"/>
            <w:tcBorders>
              <w:top w:val="nil"/>
              <w:left w:val="nil"/>
              <w:bottom w:val="single" w:sz="4" w:space="0" w:color="auto"/>
              <w:right w:val="double" w:sz="6" w:space="0" w:color="auto"/>
            </w:tcBorders>
            <w:shd w:val="clear" w:color="auto" w:fill="auto"/>
            <w:vAlign w:val="center"/>
            <w:hideMark/>
          </w:tcPr>
          <w:p w14:paraId="71E46EE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-5,5 </w:t>
            </w:r>
          </w:p>
        </w:tc>
      </w:tr>
      <w:tr w:rsidR="00B01C83" w:rsidRPr="00C3472C" w14:paraId="0FF17ABF" w14:textId="77777777" w:rsidTr="00627828">
        <w:trPr>
          <w:trHeight w:val="206"/>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A68D82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4339FFE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96</w:t>
            </w:r>
          </w:p>
        </w:tc>
        <w:tc>
          <w:tcPr>
            <w:tcW w:w="5504" w:type="dxa"/>
            <w:tcBorders>
              <w:top w:val="nil"/>
              <w:left w:val="nil"/>
              <w:bottom w:val="single" w:sz="4" w:space="0" w:color="auto"/>
              <w:right w:val="single" w:sz="4" w:space="0" w:color="auto"/>
            </w:tcBorders>
            <w:shd w:val="clear" w:color="auto" w:fill="auto"/>
            <w:vAlign w:val="center"/>
            <w:hideMark/>
          </w:tcPr>
          <w:p w14:paraId="231C0F2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иным выплатам текущего характера физическим лицам</w:t>
            </w:r>
          </w:p>
        </w:tc>
        <w:tc>
          <w:tcPr>
            <w:tcW w:w="916" w:type="dxa"/>
            <w:tcBorders>
              <w:top w:val="nil"/>
              <w:left w:val="nil"/>
              <w:bottom w:val="single" w:sz="4" w:space="0" w:color="auto"/>
              <w:right w:val="single" w:sz="4" w:space="0" w:color="auto"/>
            </w:tcBorders>
            <w:shd w:val="clear" w:color="auto" w:fill="auto"/>
            <w:vAlign w:val="center"/>
            <w:hideMark/>
          </w:tcPr>
          <w:p w14:paraId="067EF04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22,5 </w:t>
            </w:r>
          </w:p>
        </w:tc>
        <w:tc>
          <w:tcPr>
            <w:tcW w:w="977" w:type="dxa"/>
            <w:tcBorders>
              <w:top w:val="nil"/>
              <w:left w:val="nil"/>
              <w:bottom w:val="single" w:sz="4" w:space="0" w:color="auto"/>
              <w:right w:val="single" w:sz="4" w:space="0" w:color="auto"/>
            </w:tcBorders>
            <w:shd w:val="clear" w:color="auto" w:fill="auto"/>
            <w:vAlign w:val="center"/>
            <w:hideMark/>
          </w:tcPr>
          <w:p w14:paraId="4ED5108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20,3 </w:t>
            </w:r>
          </w:p>
        </w:tc>
        <w:tc>
          <w:tcPr>
            <w:tcW w:w="851" w:type="dxa"/>
            <w:tcBorders>
              <w:top w:val="nil"/>
              <w:left w:val="nil"/>
              <w:bottom w:val="single" w:sz="4" w:space="0" w:color="auto"/>
              <w:right w:val="double" w:sz="6" w:space="0" w:color="auto"/>
            </w:tcBorders>
            <w:shd w:val="clear" w:color="auto" w:fill="auto"/>
            <w:vAlign w:val="center"/>
            <w:hideMark/>
          </w:tcPr>
          <w:p w14:paraId="5EE846D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 </w:t>
            </w:r>
          </w:p>
        </w:tc>
      </w:tr>
      <w:tr w:rsidR="00B01C83" w:rsidRPr="00C3472C" w14:paraId="0EBAAA9E"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3DFEBB6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7068BD0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97</w:t>
            </w:r>
          </w:p>
        </w:tc>
        <w:tc>
          <w:tcPr>
            <w:tcW w:w="5504" w:type="dxa"/>
            <w:tcBorders>
              <w:top w:val="nil"/>
              <w:left w:val="nil"/>
              <w:bottom w:val="single" w:sz="4" w:space="0" w:color="auto"/>
              <w:right w:val="single" w:sz="4" w:space="0" w:color="auto"/>
            </w:tcBorders>
            <w:shd w:val="clear" w:color="auto" w:fill="auto"/>
            <w:vAlign w:val="center"/>
            <w:hideMark/>
          </w:tcPr>
          <w:p w14:paraId="7D28A87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иным выплатам текущего характера организациям</w:t>
            </w:r>
          </w:p>
        </w:tc>
        <w:tc>
          <w:tcPr>
            <w:tcW w:w="916" w:type="dxa"/>
            <w:tcBorders>
              <w:top w:val="nil"/>
              <w:left w:val="nil"/>
              <w:bottom w:val="single" w:sz="4" w:space="0" w:color="auto"/>
              <w:right w:val="single" w:sz="4" w:space="0" w:color="auto"/>
            </w:tcBorders>
            <w:shd w:val="clear" w:color="auto" w:fill="auto"/>
            <w:vAlign w:val="center"/>
            <w:hideMark/>
          </w:tcPr>
          <w:p w14:paraId="1BD4691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81,0 </w:t>
            </w:r>
          </w:p>
        </w:tc>
        <w:tc>
          <w:tcPr>
            <w:tcW w:w="977" w:type="dxa"/>
            <w:tcBorders>
              <w:top w:val="nil"/>
              <w:left w:val="nil"/>
              <w:bottom w:val="single" w:sz="4" w:space="0" w:color="auto"/>
              <w:right w:val="single" w:sz="4" w:space="0" w:color="auto"/>
            </w:tcBorders>
            <w:shd w:val="clear" w:color="auto" w:fill="auto"/>
            <w:vAlign w:val="center"/>
            <w:hideMark/>
          </w:tcPr>
          <w:p w14:paraId="3ED0CC0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90,2 </w:t>
            </w:r>
          </w:p>
        </w:tc>
        <w:tc>
          <w:tcPr>
            <w:tcW w:w="851" w:type="dxa"/>
            <w:tcBorders>
              <w:top w:val="nil"/>
              <w:left w:val="nil"/>
              <w:bottom w:val="single" w:sz="4" w:space="0" w:color="auto"/>
              <w:right w:val="double" w:sz="6" w:space="0" w:color="auto"/>
            </w:tcBorders>
            <w:shd w:val="clear" w:color="auto" w:fill="auto"/>
            <w:vAlign w:val="center"/>
            <w:hideMark/>
          </w:tcPr>
          <w:p w14:paraId="6B2F401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9,1 </w:t>
            </w:r>
          </w:p>
        </w:tc>
      </w:tr>
      <w:tr w:rsidR="00B01C83" w:rsidRPr="00C3472C" w14:paraId="1DFEEE3A"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A30376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40" w:type="dxa"/>
            <w:tcBorders>
              <w:top w:val="nil"/>
              <w:left w:val="nil"/>
              <w:bottom w:val="single" w:sz="4" w:space="0" w:color="auto"/>
              <w:right w:val="single" w:sz="4" w:space="0" w:color="auto"/>
            </w:tcBorders>
            <w:shd w:val="clear" w:color="auto" w:fill="auto"/>
            <w:vAlign w:val="center"/>
            <w:hideMark/>
          </w:tcPr>
          <w:p w14:paraId="16CA599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98</w:t>
            </w:r>
          </w:p>
        </w:tc>
        <w:tc>
          <w:tcPr>
            <w:tcW w:w="5504" w:type="dxa"/>
            <w:tcBorders>
              <w:top w:val="nil"/>
              <w:left w:val="nil"/>
              <w:bottom w:val="single" w:sz="4" w:space="0" w:color="auto"/>
              <w:right w:val="single" w:sz="4" w:space="0" w:color="auto"/>
            </w:tcBorders>
            <w:shd w:val="clear" w:color="auto" w:fill="auto"/>
            <w:vAlign w:val="center"/>
            <w:hideMark/>
          </w:tcPr>
          <w:p w14:paraId="6BDCA4C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иным выплатам капитального характера физическим лицам</w:t>
            </w:r>
          </w:p>
        </w:tc>
        <w:tc>
          <w:tcPr>
            <w:tcW w:w="916" w:type="dxa"/>
            <w:tcBorders>
              <w:top w:val="nil"/>
              <w:left w:val="nil"/>
              <w:bottom w:val="single" w:sz="4" w:space="0" w:color="auto"/>
              <w:right w:val="single" w:sz="4" w:space="0" w:color="auto"/>
            </w:tcBorders>
            <w:shd w:val="clear" w:color="auto" w:fill="auto"/>
            <w:vAlign w:val="center"/>
            <w:hideMark/>
          </w:tcPr>
          <w:p w14:paraId="0AAAC18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48,9 </w:t>
            </w:r>
          </w:p>
        </w:tc>
        <w:tc>
          <w:tcPr>
            <w:tcW w:w="977" w:type="dxa"/>
            <w:tcBorders>
              <w:top w:val="nil"/>
              <w:left w:val="nil"/>
              <w:bottom w:val="single" w:sz="4" w:space="0" w:color="auto"/>
              <w:right w:val="single" w:sz="4" w:space="0" w:color="auto"/>
            </w:tcBorders>
            <w:shd w:val="clear" w:color="auto" w:fill="auto"/>
            <w:vAlign w:val="center"/>
            <w:hideMark/>
          </w:tcPr>
          <w:p w14:paraId="53CF6AD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107,7 </w:t>
            </w:r>
          </w:p>
        </w:tc>
        <w:tc>
          <w:tcPr>
            <w:tcW w:w="851" w:type="dxa"/>
            <w:tcBorders>
              <w:top w:val="nil"/>
              <w:left w:val="nil"/>
              <w:bottom w:val="single" w:sz="4" w:space="0" w:color="auto"/>
              <w:right w:val="double" w:sz="6" w:space="0" w:color="auto"/>
            </w:tcBorders>
            <w:shd w:val="clear" w:color="auto" w:fill="auto"/>
            <w:vAlign w:val="center"/>
            <w:hideMark/>
          </w:tcPr>
          <w:p w14:paraId="57421A7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58,8 </w:t>
            </w:r>
          </w:p>
        </w:tc>
      </w:tr>
      <w:tr w:rsidR="00B01C83" w:rsidRPr="00C3472C" w14:paraId="7B3D89BE"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5805DF1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744D56A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504" w:type="dxa"/>
            <w:tcBorders>
              <w:top w:val="nil"/>
              <w:left w:val="nil"/>
              <w:bottom w:val="single" w:sz="4" w:space="0" w:color="auto"/>
              <w:right w:val="single" w:sz="4" w:space="0" w:color="auto"/>
            </w:tcBorders>
            <w:shd w:val="clear" w:color="auto" w:fill="auto"/>
            <w:vAlign w:val="center"/>
            <w:hideMark/>
          </w:tcPr>
          <w:p w14:paraId="5601BC20"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платежам в бюджеты,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1B9AFCDB"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124,7 </w:t>
            </w:r>
          </w:p>
        </w:tc>
        <w:tc>
          <w:tcPr>
            <w:tcW w:w="977" w:type="dxa"/>
            <w:tcBorders>
              <w:top w:val="nil"/>
              <w:left w:val="nil"/>
              <w:bottom w:val="single" w:sz="4" w:space="0" w:color="auto"/>
              <w:right w:val="single" w:sz="4" w:space="0" w:color="auto"/>
            </w:tcBorders>
            <w:shd w:val="clear" w:color="auto" w:fill="auto"/>
            <w:vAlign w:val="center"/>
            <w:hideMark/>
          </w:tcPr>
          <w:p w14:paraId="23E3203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89,1 </w:t>
            </w:r>
          </w:p>
        </w:tc>
        <w:tc>
          <w:tcPr>
            <w:tcW w:w="851" w:type="dxa"/>
            <w:tcBorders>
              <w:top w:val="nil"/>
              <w:left w:val="nil"/>
              <w:bottom w:val="single" w:sz="4" w:space="0" w:color="auto"/>
              <w:right w:val="double" w:sz="6" w:space="0" w:color="auto"/>
            </w:tcBorders>
            <w:shd w:val="clear" w:color="auto" w:fill="auto"/>
            <w:vAlign w:val="center"/>
            <w:hideMark/>
          </w:tcPr>
          <w:p w14:paraId="5B58DDB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-35,6 </w:t>
            </w:r>
          </w:p>
        </w:tc>
      </w:tr>
      <w:tr w:rsidR="00B01C83" w:rsidRPr="00C3472C" w14:paraId="72D16702"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02DA31F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07BA9E0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01</w:t>
            </w:r>
          </w:p>
        </w:tc>
        <w:tc>
          <w:tcPr>
            <w:tcW w:w="5504" w:type="dxa"/>
            <w:tcBorders>
              <w:top w:val="nil"/>
              <w:left w:val="nil"/>
              <w:bottom w:val="single" w:sz="4" w:space="0" w:color="auto"/>
              <w:right w:val="single" w:sz="4" w:space="0" w:color="auto"/>
            </w:tcBorders>
            <w:shd w:val="clear" w:color="auto" w:fill="auto"/>
            <w:vAlign w:val="center"/>
            <w:hideMark/>
          </w:tcPr>
          <w:p w14:paraId="1D4D443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доходы физических лиц</w:t>
            </w:r>
          </w:p>
        </w:tc>
        <w:tc>
          <w:tcPr>
            <w:tcW w:w="916" w:type="dxa"/>
            <w:tcBorders>
              <w:top w:val="nil"/>
              <w:left w:val="nil"/>
              <w:bottom w:val="single" w:sz="4" w:space="0" w:color="auto"/>
              <w:right w:val="single" w:sz="4" w:space="0" w:color="auto"/>
            </w:tcBorders>
            <w:shd w:val="clear" w:color="auto" w:fill="auto"/>
            <w:vAlign w:val="center"/>
            <w:hideMark/>
          </w:tcPr>
          <w:p w14:paraId="383EE25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 </w:t>
            </w:r>
          </w:p>
        </w:tc>
        <w:tc>
          <w:tcPr>
            <w:tcW w:w="977" w:type="dxa"/>
            <w:tcBorders>
              <w:top w:val="nil"/>
              <w:left w:val="nil"/>
              <w:bottom w:val="single" w:sz="4" w:space="0" w:color="auto"/>
              <w:right w:val="single" w:sz="4" w:space="0" w:color="auto"/>
            </w:tcBorders>
            <w:shd w:val="clear" w:color="auto" w:fill="auto"/>
            <w:vAlign w:val="center"/>
            <w:hideMark/>
          </w:tcPr>
          <w:p w14:paraId="5F7EE60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20,1 </w:t>
            </w:r>
          </w:p>
        </w:tc>
        <w:tc>
          <w:tcPr>
            <w:tcW w:w="851" w:type="dxa"/>
            <w:tcBorders>
              <w:top w:val="nil"/>
              <w:left w:val="nil"/>
              <w:bottom w:val="single" w:sz="4" w:space="0" w:color="auto"/>
              <w:right w:val="double" w:sz="6" w:space="0" w:color="auto"/>
            </w:tcBorders>
            <w:shd w:val="clear" w:color="auto" w:fill="auto"/>
            <w:vAlign w:val="center"/>
            <w:hideMark/>
          </w:tcPr>
          <w:p w14:paraId="224CAE8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17,0 </w:t>
            </w:r>
          </w:p>
        </w:tc>
      </w:tr>
      <w:tr w:rsidR="00B01C83" w:rsidRPr="00C3472C" w14:paraId="0CFF0C77"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669A75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7E46B3D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02</w:t>
            </w:r>
          </w:p>
        </w:tc>
        <w:tc>
          <w:tcPr>
            <w:tcW w:w="5504" w:type="dxa"/>
            <w:tcBorders>
              <w:top w:val="nil"/>
              <w:left w:val="nil"/>
              <w:bottom w:val="single" w:sz="4" w:space="0" w:color="auto"/>
              <w:right w:val="single" w:sz="4" w:space="0" w:color="auto"/>
            </w:tcBorders>
            <w:shd w:val="clear" w:color="auto" w:fill="auto"/>
            <w:vAlign w:val="center"/>
            <w:hideMark/>
          </w:tcPr>
          <w:p w14:paraId="796F02A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социальное страхование на случай временной нетрудоспособности и в связи с материнством</w:t>
            </w:r>
          </w:p>
        </w:tc>
        <w:tc>
          <w:tcPr>
            <w:tcW w:w="916" w:type="dxa"/>
            <w:tcBorders>
              <w:top w:val="nil"/>
              <w:left w:val="nil"/>
              <w:bottom w:val="single" w:sz="4" w:space="0" w:color="auto"/>
              <w:right w:val="single" w:sz="4" w:space="0" w:color="auto"/>
            </w:tcBorders>
            <w:shd w:val="clear" w:color="auto" w:fill="auto"/>
            <w:vAlign w:val="center"/>
            <w:hideMark/>
          </w:tcPr>
          <w:p w14:paraId="32C55A5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 </w:t>
            </w:r>
          </w:p>
        </w:tc>
        <w:tc>
          <w:tcPr>
            <w:tcW w:w="977" w:type="dxa"/>
            <w:tcBorders>
              <w:top w:val="nil"/>
              <w:left w:val="nil"/>
              <w:bottom w:val="single" w:sz="4" w:space="0" w:color="auto"/>
              <w:right w:val="single" w:sz="4" w:space="0" w:color="auto"/>
            </w:tcBorders>
            <w:shd w:val="clear" w:color="auto" w:fill="auto"/>
            <w:vAlign w:val="center"/>
            <w:hideMark/>
          </w:tcPr>
          <w:p w14:paraId="5828ADA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5,4 </w:t>
            </w:r>
          </w:p>
        </w:tc>
        <w:tc>
          <w:tcPr>
            <w:tcW w:w="851" w:type="dxa"/>
            <w:tcBorders>
              <w:top w:val="nil"/>
              <w:left w:val="nil"/>
              <w:bottom w:val="single" w:sz="4" w:space="0" w:color="auto"/>
              <w:right w:val="double" w:sz="6" w:space="0" w:color="auto"/>
            </w:tcBorders>
            <w:shd w:val="clear" w:color="auto" w:fill="auto"/>
            <w:vAlign w:val="center"/>
            <w:hideMark/>
          </w:tcPr>
          <w:p w14:paraId="2B9BA46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4,2 </w:t>
            </w:r>
          </w:p>
        </w:tc>
      </w:tr>
      <w:tr w:rsidR="00B01C83" w:rsidRPr="00C3472C" w14:paraId="034BDFC9"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F8DED2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72D096C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04</w:t>
            </w:r>
          </w:p>
        </w:tc>
        <w:tc>
          <w:tcPr>
            <w:tcW w:w="5504" w:type="dxa"/>
            <w:tcBorders>
              <w:top w:val="nil"/>
              <w:left w:val="nil"/>
              <w:bottom w:val="single" w:sz="4" w:space="0" w:color="auto"/>
              <w:right w:val="single" w:sz="4" w:space="0" w:color="auto"/>
            </w:tcBorders>
            <w:shd w:val="clear" w:color="auto" w:fill="auto"/>
            <w:vAlign w:val="center"/>
            <w:hideMark/>
          </w:tcPr>
          <w:p w14:paraId="47367DA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добавленную стоимость</w:t>
            </w:r>
          </w:p>
        </w:tc>
        <w:tc>
          <w:tcPr>
            <w:tcW w:w="916" w:type="dxa"/>
            <w:tcBorders>
              <w:top w:val="nil"/>
              <w:left w:val="nil"/>
              <w:bottom w:val="single" w:sz="4" w:space="0" w:color="auto"/>
              <w:right w:val="single" w:sz="4" w:space="0" w:color="auto"/>
            </w:tcBorders>
            <w:shd w:val="clear" w:color="auto" w:fill="auto"/>
            <w:vAlign w:val="center"/>
            <w:hideMark/>
          </w:tcPr>
          <w:p w14:paraId="107E823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77" w:type="dxa"/>
            <w:tcBorders>
              <w:top w:val="nil"/>
              <w:left w:val="nil"/>
              <w:bottom w:val="single" w:sz="4" w:space="0" w:color="auto"/>
              <w:right w:val="single" w:sz="4" w:space="0" w:color="auto"/>
            </w:tcBorders>
            <w:shd w:val="clear" w:color="auto" w:fill="auto"/>
            <w:vAlign w:val="center"/>
            <w:hideMark/>
          </w:tcPr>
          <w:p w14:paraId="6055A9E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 </w:t>
            </w:r>
          </w:p>
        </w:tc>
        <w:tc>
          <w:tcPr>
            <w:tcW w:w="851" w:type="dxa"/>
            <w:tcBorders>
              <w:top w:val="nil"/>
              <w:left w:val="nil"/>
              <w:bottom w:val="single" w:sz="4" w:space="0" w:color="auto"/>
              <w:right w:val="double" w:sz="6" w:space="0" w:color="auto"/>
            </w:tcBorders>
            <w:shd w:val="clear" w:color="auto" w:fill="auto"/>
            <w:vAlign w:val="center"/>
            <w:hideMark/>
          </w:tcPr>
          <w:p w14:paraId="5163F8C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 </w:t>
            </w:r>
          </w:p>
        </w:tc>
      </w:tr>
      <w:tr w:rsidR="00B01C83" w:rsidRPr="00C3472C" w14:paraId="2828491A"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10D4CE4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4EFB473A"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05</w:t>
            </w:r>
          </w:p>
        </w:tc>
        <w:tc>
          <w:tcPr>
            <w:tcW w:w="5504" w:type="dxa"/>
            <w:tcBorders>
              <w:top w:val="nil"/>
              <w:left w:val="nil"/>
              <w:bottom w:val="single" w:sz="4" w:space="0" w:color="auto"/>
              <w:right w:val="single" w:sz="4" w:space="0" w:color="auto"/>
            </w:tcBorders>
            <w:shd w:val="clear" w:color="auto" w:fill="auto"/>
            <w:vAlign w:val="center"/>
            <w:hideMark/>
          </w:tcPr>
          <w:p w14:paraId="18E8521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прочим платежам в бюджет</w:t>
            </w:r>
          </w:p>
        </w:tc>
        <w:tc>
          <w:tcPr>
            <w:tcW w:w="916" w:type="dxa"/>
            <w:tcBorders>
              <w:top w:val="nil"/>
              <w:left w:val="nil"/>
              <w:bottom w:val="single" w:sz="4" w:space="0" w:color="auto"/>
              <w:right w:val="single" w:sz="4" w:space="0" w:color="auto"/>
            </w:tcBorders>
            <w:shd w:val="clear" w:color="auto" w:fill="auto"/>
            <w:vAlign w:val="center"/>
            <w:hideMark/>
          </w:tcPr>
          <w:p w14:paraId="23A203E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108,2 </w:t>
            </w:r>
          </w:p>
        </w:tc>
        <w:tc>
          <w:tcPr>
            <w:tcW w:w="977" w:type="dxa"/>
            <w:tcBorders>
              <w:top w:val="nil"/>
              <w:left w:val="nil"/>
              <w:bottom w:val="single" w:sz="4" w:space="0" w:color="auto"/>
              <w:right w:val="single" w:sz="4" w:space="0" w:color="auto"/>
            </w:tcBorders>
            <w:shd w:val="clear" w:color="auto" w:fill="auto"/>
            <w:vAlign w:val="center"/>
            <w:hideMark/>
          </w:tcPr>
          <w:p w14:paraId="197CED6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 </w:t>
            </w:r>
          </w:p>
        </w:tc>
        <w:tc>
          <w:tcPr>
            <w:tcW w:w="851" w:type="dxa"/>
            <w:tcBorders>
              <w:top w:val="nil"/>
              <w:left w:val="nil"/>
              <w:bottom w:val="single" w:sz="4" w:space="0" w:color="auto"/>
              <w:right w:val="double" w:sz="6" w:space="0" w:color="auto"/>
            </w:tcBorders>
            <w:shd w:val="clear" w:color="auto" w:fill="auto"/>
            <w:vAlign w:val="center"/>
            <w:hideMark/>
          </w:tcPr>
          <w:p w14:paraId="68ABF6C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-104,8 </w:t>
            </w:r>
          </w:p>
        </w:tc>
      </w:tr>
      <w:tr w:rsidR="00B01C83" w:rsidRPr="00C3472C" w14:paraId="63EF05D8"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2C89457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293B742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07</w:t>
            </w:r>
          </w:p>
        </w:tc>
        <w:tc>
          <w:tcPr>
            <w:tcW w:w="5504" w:type="dxa"/>
            <w:tcBorders>
              <w:top w:val="nil"/>
              <w:left w:val="nil"/>
              <w:bottom w:val="single" w:sz="4" w:space="0" w:color="auto"/>
              <w:right w:val="single" w:sz="4" w:space="0" w:color="auto"/>
            </w:tcBorders>
            <w:shd w:val="clear" w:color="auto" w:fill="auto"/>
            <w:vAlign w:val="center"/>
            <w:hideMark/>
          </w:tcPr>
          <w:p w14:paraId="68E2AD7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916" w:type="dxa"/>
            <w:tcBorders>
              <w:top w:val="nil"/>
              <w:left w:val="nil"/>
              <w:bottom w:val="single" w:sz="4" w:space="0" w:color="auto"/>
              <w:right w:val="single" w:sz="4" w:space="0" w:color="auto"/>
            </w:tcBorders>
            <w:shd w:val="clear" w:color="auto" w:fill="auto"/>
            <w:vAlign w:val="center"/>
            <w:hideMark/>
          </w:tcPr>
          <w:p w14:paraId="5B249C4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 </w:t>
            </w:r>
          </w:p>
        </w:tc>
        <w:tc>
          <w:tcPr>
            <w:tcW w:w="977" w:type="dxa"/>
            <w:tcBorders>
              <w:top w:val="nil"/>
              <w:left w:val="nil"/>
              <w:bottom w:val="single" w:sz="4" w:space="0" w:color="auto"/>
              <w:right w:val="single" w:sz="4" w:space="0" w:color="auto"/>
            </w:tcBorders>
            <w:shd w:val="clear" w:color="auto" w:fill="auto"/>
            <w:vAlign w:val="center"/>
            <w:hideMark/>
          </w:tcPr>
          <w:p w14:paraId="268BE33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10,9 </w:t>
            </w:r>
          </w:p>
        </w:tc>
        <w:tc>
          <w:tcPr>
            <w:tcW w:w="851" w:type="dxa"/>
            <w:tcBorders>
              <w:top w:val="nil"/>
              <w:left w:val="nil"/>
              <w:bottom w:val="single" w:sz="4" w:space="0" w:color="auto"/>
              <w:right w:val="double" w:sz="6" w:space="0" w:color="auto"/>
            </w:tcBorders>
            <w:shd w:val="clear" w:color="auto" w:fill="auto"/>
            <w:vAlign w:val="center"/>
            <w:hideMark/>
          </w:tcPr>
          <w:p w14:paraId="5F97F71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8,6 </w:t>
            </w:r>
          </w:p>
        </w:tc>
      </w:tr>
      <w:tr w:rsidR="00B01C83" w:rsidRPr="00C3472C" w14:paraId="23AA09E5"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63C01D2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40" w:type="dxa"/>
            <w:tcBorders>
              <w:top w:val="nil"/>
              <w:left w:val="nil"/>
              <w:bottom w:val="single" w:sz="4" w:space="0" w:color="auto"/>
              <w:right w:val="single" w:sz="4" w:space="0" w:color="auto"/>
            </w:tcBorders>
            <w:shd w:val="clear" w:color="auto" w:fill="auto"/>
            <w:vAlign w:val="center"/>
            <w:hideMark/>
          </w:tcPr>
          <w:p w14:paraId="5C2BAB1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w:t>
            </w:r>
          </w:p>
        </w:tc>
        <w:tc>
          <w:tcPr>
            <w:tcW w:w="5504" w:type="dxa"/>
            <w:tcBorders>
              <w:top w:val="nil"/>
              <w:left w:val="nil"/>
              <w:bottom w:val="single" w:sz="4" w:space="0" w:color="auto"/>
              <w:right w:val="single" w:sz="4" w:space="0" w:color="auto"/>
            </w:tcBorders>
            <w:shd w:val="clear" w:color="auto" w:fill="auto"/>
            <w:vAlign w:val="center"/>
            <w:hideMark/>
          </w:tcPr>
          <w:p w14:paraId="124FCBE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916" w:type="dxa"/>
            <w:tcBorders>
              <w:top w:val="nil"/>
              <w:left w:val="nil"/>
              <w:bottom w:val="single" w:sz="4" w:space="0" w:color="auto"/>
              <w:right w:val="single" w:sz="4" w:space="0" w:color="auto"/>
            </w:tcBorders>
            <w:shd w:val="clear" w:color="auto" w:fill="auto"/>
            <w:vAlign w:val="center"/>
            <w:hideMark/>
          </w:tcPr>
          <w:p w14:paraId="1A4F27E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9,2 </w:t>
            </w:r>
          </w:p>
        </w:tc>
        <w:tc>
          <w:tcPr>
            <w:tcW w:w="977" w:type="dxa"/>
            <w:tcBorders>
              <w:top w:val="nil"/>
              <w:left w:val="nil"/>
              <w:bottom w:val="single" w:sz="4" w:space="0" w:color="auto"/>
              <w:right w:val="single" w:sz="4" w:space="0" w:color="auto"/>
            </w:tcBorders>
            <w:shd w:val="clear" w:color="auto" w:fill="auto"/>
            <w:vAlign w:val="center"/>
            <w:hideMark/>
          </w:tcPr>
          <w:p w14:paraId="69B9A1F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43,7 </w:t>
            </w:r>
          </w:p>
        </w:tc>
        <w:tc>
          <w:tcPr>
            <w:tcW w:w="851" w:type="dxa"/>
            <w:tcBorders>
              <w:top w:val="nil"/>
              <w:left w:val="nil"/>
              <w:bottom w:val="single" w:sz="4" w:space="0" w:color="auto"/>
              <w:right w:val="double" w:sz="6" w:space="0" w:color="auto"/>
            </w:tcBorders>
            <w:shd w:val="clear" w:color="auto" w:fill="auto"/>
            <w:vAlign w:val="center"/>
            <w:hideMark/>
          </w:tcPr>
          <w:p w14:paraId="1187D95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34,5 </w:t>
            </w:r>
          </w:p>
        </w:tc>
      </w:tr>
      <w:tr w:rsidR="00B01C83" w:rsidRPr="00C3472C" w14:paraId="35E38FF4"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4D4A5282"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374C278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504" w:type="dxa"/>
            <w:tcBorders>
              <w:top w:val="nil"/>
              <w:left w:val="nil"/>
              <w:bottom w:val="single" w:sz="4" w:space="0" w:color="auto"/>
              <w:right w:val="single" w:sz="4" w:space="0" w:color="auto"/>
            </w:tcBorders>
            <w:shd w:val="clear" w:color="auto" w:fill="auto"/>
            <w:vAlign w:val="center"/>
            <w:hideMark/>
          </w:tcPr>
          <w:p w14:paraId="7F95723B"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Прочие расчеты с кредиторами,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234C3BD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0,4 </w:t>
            </w:r>
          </w:p>
        </w:tc>
        <w:tc>
          <w:tcPr>
            <w:tcW w:w="977" w:type="dxa"/>
            <w:tcBorders>
              <w:top w:val="nil"/>
              <w:left w:val="nil"/>
              <w:bottom w:val="single" w:sz="4" w:space="0" w:color="auto"/>
              <w:right w:val="single" w:sz="4" w:space="0" w:color="auto"/>
            </w:tcBorders>
            <w:shd w:val="clear" w:color="auto" w:fill="auto"/>
            <w:vAlign w:val="center"/>
            <w:hideMark/>
          </w:tcPr>
          <w:p w14:paraId="3EA185F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1,9 </w:t>
            </w:r>
          </w:p>
        </w:tc>
        <w:tc>
          <w:tcPr>
            <w:tcW w:w="851" w:type="dxa"/>
            <w:tcBorders>
              <w:top w:val="nil"/>
              <w:left w:val="nil"/>
              <w:bottom w:val="single" w:sz="4" w:space="0" w:color="auto"/>
              <w:right w:val="double" w:sz="6" w:space="0" w:color="auto"/>
            </w:tcBorders>
            <w:shd w:val="clear" w:color="auto" w:fill="auto"/>
            <w:vAlign w:val="center"/>
            <w:hideMark/>
          </w:tcPr>
          <w:p w14:paraId="559E530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1,5 </w:t>
            </w:r>
          </w:p>
        </w:tc>
      </w:tr>
      <w:tr w:rsidR="00B01C83" w:rsidRPr="00C3472C" w14:paraId="3AE69A8A" w14:textId="77777777" w:rsidTr="00627828">
        <w:trPr>
          <w:trHeight w:val="60"/>
        </w:trPr>
        <w:tc>
          <w:tcPr>
            <w:tcW w:w="560" w:type="dxa"/>
            <w:tcBorders>
              <w:top w:val="nil"/>
              <w:left w:val="double" w:sz="6" w:space="0" w:color="auto"/>
              <w:bottom w:val="single" w:sz="4" w:space="0" w:color="auto"/>
              <w:right w:val="single" w:sz="4" w:space="0" w:color="auto"/>
            </w:tcBorders>
            <w:shd w:val="clear" w:color="auto" w:fill="auto"/>
            <w:vAlign w:val="center"/>
            <w:hideMark/>
          </w:tcPr>
          <w:p w14:paraId="761652C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304</w:t>
            </w:r>
          </w:p>
        </w:tc>
        <w:tc>
          <w:tcPr>
            <w:tcW w:w="440" w:type="dxa"/>
            <w:tcBorders>
              <w:top w:val="nil"/>
              <w:left w:val="nil"/>
              <w:bottom w:val="single" w:sz="4" w:space="0" w:color="auto"/>
              <w:right w:val="single" w:sz="4" w:space="0" w:color="auto"/>
            </w:tcBorders>
            <w:shd w:val="clear" w:color="auto" w:fill="auto"/>
            <w:vAlign w:val="center"/>
            <w:hideMark/>
          </w:tcPr>
          <w:p w14:paraId="5171FBD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03</w:t>
            </w:r>
          </w:p>
        </w:tc>
        <w:tc>
          <w:tcPr>
            <w:tcW w:w="5504" w:type="dxa"/>
            <w:tcBorders>
              <w:top w:val="nil"/>
              <w:left w:val="nil"/>
              <w:bottom w:val="single" w:sz="4" w:space="0" w:color="auto"/>
              <w:right w:val="single" w:sz="4" w:space="0" w:color="auto"/>
            </w:tcBorders>
            <w:shd w:val="clear" w:color="auto" w:fill="auto"/>
            <w:vAlign w:val="center"/>
            <w:hideMark/>
          </w:tcPr>
          <w:p w14:paraId="1CD79B2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удержаниям из выплат по оплате труда</w:t>
            </w:r>
          </w:p>
        </w:tc>
        <w:tc>
          <w:tcPr>
            <w:tcW w:w="916" w:type="dxa"/>
            <w:tcBorders>
              <w:top w:val="nil"/>
              <w:left w:val="nil"/>
              <w:bottom w:val="single" w:sz="4" w:space="0" w:color="auto"/>
              <w:right w:val="single" w:sz="4" w:space="0" w:color="auto"/>
            </w:tcBorders>
            <w:shd w:val="clear" w:color="auto" w:fill="auto"/>
            <w:vAlign w:val="center"/>
            <w:hideMark/>
          </w:tcPr>
          <w:p w14:paraId="166839E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77" w:type="dxa"/>
            <w:tcBorders>
              <w:top w:val="nil"/>
              <w:left w:val="nil"/>
              <w:bottom w:val="single" w:sz="4" w:space="0" w:color="auto"/>
              <w:right w:val="single" w:sz="4" w:space="0" w:color="auto"/>
            </w:tcBorders>
            <w:shd w:val="clear" w:color="auto" w:fill="auto"/>
            <w:vAlign w:val="center"/>
            <w:hideMark/>
          </w:tcPr>
          <w:p w14:paraId="3781393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 </w:t>
            </w:r>
          </w:p>
        </w:tc>
        <w:tc>
          <w:tcPr>
            <w:tcW w:w="851" w:type="dxa"/>
            <w:tcBorders>
              <w:top w:val="nil"/>
              <w:left w:val="nil"/>
              <w:bottom w:val="single" w:sz="4" w:space="0" w:color="auto"/>
              <w:right w:val="double" w:sz="6" w:space="0" w:color="auto"/>
            </w:tcBorders>
            <w:shd w:val="clear" w:color="auto" w:fill="auto"/>
            <w:vAlign w:val="center"/>
            <w:hideMark/>
          </w:tcPr>
          <w:p w14:paraId="737DC47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r>
      <w:tr w:rsidR="00B01C83" w:rsidRPr="00C3472C" w14:paraId="200D3E9B" w14:textId="77777777" w:rsidTr="00627828">
        <w:trPr>
          <w:trHeight w:val="60"/>
        </w:trPr>
        <w:tc>
          <w:tcPr>
            <w:tcW w:w="6504" w:type="dxa"/>
            <w:gridSpan w:val="3"/>
            <w:tcBorders>
              <w:top w:val="single" w:sz="4" w:space="0" w:color="auto"/>
              <w:left w:val="double" w:sz="6" w:space="0" w:color="auto"/>
              <w:bottom w:val="double" w:sz="6" w:space="0" w:color="auto"/>
              <w:right w:val="single" w:sz="4" w:space="0" w:color="000000"/>
            </w:tcBorders>
            <w:shd w:val="clear" w:color="auto" w:fill="auto"/>
            <w:vAlign w:val="center"/>
            <w:hideMark/>
          </w:tcPr>
          <w:p w14:paraId="3BC3787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916" w:type="dxa"/>
            <w:tcBorders>
              <w:top w:val="nil"/>
              <w:left w:val="nil"/>
              <w:bottom w:val="double" w:sz="6" w:space="0" w:color="auto"/>
              <w:right w:val="single" w:sz="4" w:space="0" w:color="auto"/>
            </w:tcBorders>
            <w:shd w:val="clear" w:color="auto" w:fill="auto"/>
            <w:vAlign w:val="center"/>
            <w:hideMark/>
          </w:tcPr>
          <w:p w14:paraId="54F199B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975,9 </w:t>
            </w:r>
          </w:p>
        </w:tc>
        <w:tc>
          <w:tcPr>
            <w:tcW w:w="977" w:type="dxa"/>
            <w:tcBorders>
              <w:top w:val="nil"/>
              <w:left w:val="nil"/>
              <w:bottom w:val="double" w:sz="6" w:space="0" w:color="auto"/>
              <w:right w:val="single" w:sz="4" w:space="0" w:color="auto"/>
            </w:tcBorders>
            <w:shd w:val="clear" w:color="auto" w:fill="auto"/>
            <w:vAlign w:val="center"/>
            <w:hideMark/>
          </w:tcPr>
          <w:p w14:paraId="53A2E09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5 995,1 </w:t>
            </w:r>
          </w:p>
        </w:tc>
        <w:tc>
          <w:tcPr>
            <w:tcW w:w="851" w:type="dxa"/>
            <w:tcBorders>
              <w:top w:val="nil"/>
              <w:left w:val="nil"/>
              <w:bottom w:val="double" w:sz="6" w:space="0" w:color="auto"/>
              <w:right w:val="double" w:sz="6" w:space="0" w:color="auto"/>
            </w:tcBorders>
            <w:shd w:val="clear" w:color="auto" w:fill="auto"/>
            <w:vAlign w:val="center"/>
            <w:hideMark/>
          </w:tcPr>
          <w:p w14:paraId="2A8DE16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5 019,2 </w:t>
            </w:r>
          </w:p>
        </w:tc>
      </w:tr>
    </w:tbl>
    <w:p w14:paraId="37278265" w14:textId="77777777" w:rsidR="00B01C83" w:rsidRPr="00C3472C" w:rsidRDefault="00B01C83" w:rsidP="00627828">
      <w:pPr>
        <w:spacing w:after="0" w:line="240" w:lineRule="auto"/>
        <w:ind w:firstLine="709"/>
        <w:jc w:val="both"/>
        <w:rPr>
          <w:rFonts w:ascii="Times New Roman" w:hAnsi="Times New Roman"/>
          <w:sz w:val="16"/>
          <w:szCs w:val="16"/>
        </w:rPr>
      </w:pPr>
    </w:p>
    <w:p w14:paraId="01C23E7A" w14:textId="47A48862" w:rsidR="00B01C83" w:rsidRPr="00C3472C" w:rsidRDefault="00B01C83" w:rsidP="00627828">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наибольшая сумма кредиторской задолженности местных бюджетов сложилась по кодам счет</w:t>
      </w:r>
      <w:r w:rsidR="003619FA" w:rsidRPr="00C3472C">
        <w:rPr>
          <w:rFonts w:ascii="Times New Roman" w:hAnsi="Times New Roman"/>
          <w:sz w:val="28"/>
          <w:szCs w:val="28"/>
        </w:rPr>
        <w:t>ов</w:t>
      </w:r>
      <w:r w:rsidRPr="00C3472C">
        <w:rPr>
          <w:rFonts w:ascii="Times New Roman" w:hAnsi="Times New Roman"/>
          <w:sz w:val="28"/>
          <w:szCs w:val="28"/>
        </w:rPr>
        <w:t xml:space="preserve">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в общей сумме 2 548,8 млн.руб. (остатки целевых средств, отраженные на 01.01.2021 в составе кода счета 303.05 «Расчеты по прочим платежам в бюджет»), а также 302.75 «Расчеты по приобретению иных финансовых активов» - 2 281,7 млн.руб. (+2 260,2 млн.руб.).</w:t>
      </w:r>
    </w:p>
    <w:p w14:paraId="3929E0BA" w14:textId="04499B66" w:rsidR="0054165B" w:rsidRPr="00C3472C" w:rsidRDefault="0054165B" w:rsidP="0054165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синтетическим счетам бюджетного учета просроченная кредиторская задолженность местных бюджетов на 01.01.2021 и на 01.10.2021, отраженная в отчетах по ф. 0503369, представлена в таблице </w:t>
      </w:r>
      <w:r w:rsidR="00E72D7B" w:rsidRPr="00C3472C">
        <w:rPr>
          <w:rFonts w:ascii="Times New Roman" w:hAnsi="Times New Roman"/>
          <w:sz w:val="28"/>
          <w:szCs w:val="28"/>
        </w:rPr>
        <w:t>13</w:t>
      </w:r>
      <w:r w:rsidRPr="00C3472C">
        <w:rPr>
          <w:rFonts w:ascii="Times New Roman" w:hAnsi="Times New Roman"/>
          <w:sz w:val="28"/>
          <w:szCs w:val="28"/>
        </w:rPr>
        <w:t>.</w:t>
      </w:r>
    </w:p>
    <w:p w14:paraId="169F1404" w14:textId="77777777" w:rsidR="0054165B" w:rsidRPr="00C3472C" w:rsidRDefault="0054165B" w:rsidP="0054165B">
      <w:pPr>
        <w:spacing w:after="0" w:line="240" w:lineRule="auto"/>
        <w:ind w:firstLine="851"/>
        <w:jc w:val="both"/>
        <w:rPr>
          <w:rFonts w:ascii="Times New Roman" w:hAnsi="Times New Roman"/>
          <w:sz w:val="16"/>
          <w:szCs w:val="16"/>
          <w:highlight w:val="cyan"/>
        </w:rPr>
      </w:pPr>
    </w:p>
    <w:p w14:paraId="6FCFAC20" w14:textId="77777777" w:rsidR="0054165B" w:rsidRPr="00C3472C" w:rsidRDefault="0054165B" w:rsidP="00395ECA">
      <w:pPr>
        <w:spacing w:after="0" w:line="240" w:lineRule="auto"/>
        <w:rPr>
          <w:rFonts w:ascii="Times New Roman" w:hAnsi="Times New Roman"/>
          <w:bCs/>
          <w:sz w:val="24"/>
          <w:szCs w:val="24"/>
        </w:rPr>
      </w:pPr>
      <w:r w:rsidRPr="00C3472C">
        <w:rPr>
          <w:rFonts w:ascii="Times New Roman" w:hAnsi="Times New Roman"/>
          <w:bCs/>
          <w:sz w:val="24"/>
          <w:szCs w:val="24"/>
        </w:rPr>
        <w:lastRenderedPageBreak/>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13</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бюджетов муниципальных образований, отраженная в отчетах по ф. 0503369 на 01.01.2021 и 01.10.2021, млн.руб.</w:t>
      </w:r>
    </w:p>
    <w:tbl>
      <w:tblPr>
        <w:tblW w:w="7838" w:type="dxa"/>
        <w:jc w:val="center"/>
        <w:tblLook w:val="04A0" w:firstRow="1" w:lastRow="0" w:firstColumn="1" w:lastColumn="0" w:noHBand="0" w:noVBand="1"/>
      </w:tblPr>
      <w:tblGrid>
        <w:gridCol w:w="761"/>
        <w:gridCol w:w="3550"/>
        <w:gridCol w:w="1322"/>
        <w:gridCol w:w="1322"/>
        <w:gridCol w:w="883"/>
      </w:tblGrid>
      <w:tr w:rsidR="0054165B" w:rsidRPr="00C3472C" w14:paraId="40FF5739" w14:textId="77777777" w:rsidTr="00363D76">
        <w:trPr>
          <w:trHeight w:val="25"/>
          <w:tblHeader/>
          <w:jc w:val="center"/>
        </w:trPr>
        <w:tc>
          <w:tcPr>
            <w:tcW w:w="76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D0B3D31"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3550" w:type="dxa"/>
            <w:tcBorders>
              <w:top w:val="double" w:sz="6" w:space="0" w:color="auto"/>
              <w:left w:val="nil"/>
              <w:bottom w:val="single" w:sz="4" w:space="0" w:color="auto"/>
              <w:right w:val="single" w:sz="4" w:space="0" w:color="auto"/>
            </w:tcBorders>
            <w:shd w:val="clear" w:color="auto" w:fill="auto"/>
            <w:vAlign w:val="center"/>
            <w:hideMark/>
          </w:tcPr>
          <w:p w14:paraId="03373421"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1322" w:type="dxa"/>
            <w:tcBorders>
              <w:top w:val="double" w:sz="6" w:space="0" w:color="auto"/>
              <w:left w:val="nil"/>
              <w:bottom w:val="single" w:sz="4" w:space="0" w:color="auto"/>
              <w:right w:val="single" w:sz="4" w:space="0" w:color="auto"/>
            </w:tcBorders>
            <w:shd w:val="clear" w:color="auto" w:fill="auto"/>
            <w:vAlign w:val="center"/>
            <w:hideMark/>
          </w:tcPr>
          <w:p w14:paraId="77D799B8"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1322" w:type="dxa"/>
            <w:tcBorders>
              <w:top w:val="double" w:sz="6" w:space="0" w:color="auto"/>
              <w:left w:val="nil"/>
              <w:bottom w:val="single" w:sz="4" w:space="0" w:color="auto"/>
              <w:right w:val="single" w:sz="4" w:space="0" w:color="auto"/>
            </w:tcBorders>
            <w:shd w:val="clear" w:color="auto" w:fill="auto"/>
            <w:vAlign w:val="center"/>
            <w:hideMark/>
          </w:tcPr>
          <w:p w14:paraId="25312FD8"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883" w:type="dxa"/>
            <w:tcBorders>
              <w:top w:val="double" w:sz="6" w:space="0" w:color="auto"/>
              <w:left w:val="nil"/>
              <w:bottom w:val="single" w:sz="4" w:space="0" w:color="auto"/>
              <w:right w:val="double" w:sz="6" w:space="0" w:color="auto"/>
            </w:tcBorders>
            <w:shd w:val="clear" w:color="auto" w:fill="auto"/>
            <w:vAlign w:val="center"/>
            <w:hideMark/>
          </w:tcPr>
          <w:p w14:paraId="6B052F95"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54165B" w:rsidRPr="00C3472C" w14:paraId="1574CE6A" w14:textId="77777777" w:rsidTr="00363D76">
        <w:trPr>
          <w:trHeight w:val="6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EC1F55C"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3550" w:type="dxa"/>
            <w:tcBorders>
              <w:top w:val="nil"/>
              <w:left w:val="nil"/>
              <w:bottom w:val="single" w:sz="4" w:space="0" w:color="auto"/>
              <w:right w:val="single" w:sz="4" w:space="0" w:color="auto"/>
            </w:tcBorders>
            <w:shd w:val="clear" w:color="auto" w:fill="auto"/>
            <w:vAlign w:val="center"/>
            <w:hideMark/>
          </w:tcPr>
          <w:p w14:paraId="11EE811F"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w:t>
            </w:r>
          </w:p>
        </w:tc>
        <w:tc>
          <w:tcPr>
            <w:tcW w:w="1322" w:type="dxa"/>
            <w:tcBorders>
              <w:top w:val="nil"/>
              <w:left w:val="nil"/>
              <w:bottom w:val="single" w:sz="4" w:space="0" w:color="auto"/>
              <w:right w:val="single" w:sz="4" w:space="0" w:color="auto"/>
            </w:tcBorders>
            <w:shd w:val="clear" w:color="auto" w:fill="auto"/>
            <w:vAlign w:val="center"/>
            <w:hideMark/>
          </w:tcPr>
          <w:p w14:paraId="05DC4CAB"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0,013 </w:t>
            </w:r>
          </w:p>
        </w:tc>
        <w:tc>
          <w:tcPr>
            <w:tcW w:w="1322" w:type="dxa"/>
            <w:tcBorders>
              <w:top w:val="nil"/>
              <w:left w:val="nil"/>
              <w:bottom w:val="single" w:sz="4" w:space="0" w:color="auto"/>
              <w:right w:val="single" w:sz="4" w:space="0" w:color="auto"/>
            </w:tcBorders>
            <w:shd w:val="clear" w:color="auto" w:fill="auto"/>
            <w:vAlign w:val="center"/>
            <w:hideMark/>
          </w:tcPr>
          <w:p w14:paraId="6F75FDC1"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0,004 </w:t>
            </w:r>
          </w:p>
        </w:tc>
        <w:tc>
          <w:tcPr>
            <w:tcW w:w="883" w:type="dxa"/>
            <w:tcBorders>
              <w:top w:val="nil"/>
              <w:left w:val="nil"/>
              <w:bottom w:val="single" w:sz="4" w:space="0" w:color="auto"/>
              <w:right w:val="double" w:sz="6" w:space="0" w:color="auto"/>
            </w:tcBorders>
            <w:shd w:val="clear" w:color="auto" w:fill="auto"/>
            <w:vAlign w:val="center"/>
            <w:hideMark/>
          </w:tcPr>
          <w:p w14:paraId="1C94D9D0"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-0,008 </w:t>
            </w:r>
          </w:p>
        </w:tc>
      </w:tr>
      <w:tr w:rsidR="0054165B" w:rsidRPr="00C3472C" w14:paraId="543AF397" w14:textId="77777777" w:rsidTr="00363D76">
        <w:trPr>
          <w:trHeight w:val="6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3D1F87C8"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3550" w:type="dxa"/>
            <w:tcBorders>
              <w:top w:val="nil"/>
              <w:left w:val="nil"/>
              <w:bottom w:val="single" w:sz="4" w:space="0" w:color="auto"/>
              <w:right w:val="single" w:sz="4" w:space="0" w:color="auto"/>
            </w:tcBorders>
            <w:shd w:val="clear" w:color="auto" w:fill="auto"/>
            <w:vAlign w:val="center"/>
            <w:hideMark/>
          </w:tcPr>
          <w:p w14:paraId="7DA8E43C"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w:t>
            </w:r>
          </w:p>
        </w:tc>
        <w:tc>
          <w:tcPr>
            <w:tcW w:w="1322" w:type="dxa"/>
            <w:tcBorders>
              <w:top w:val="nil"/>
              <w:left w:val="nil"/>
              <w:bottom w:val="single" w:sz="4" w:space="0" w:color="auto"/>
              <w:right w:val="single" w:sz="4" w:space="0" w:color="auto"/>
            </w:tcBorders>
            <w:shd w:val="clear" w:color="auto" w:fill="auto"/>
            <w:vAlign w:val="center"/>
            <w:hideMark/>
          </w:tcPr>
          <w:p w14:paraId="5348D72B"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0,032 </w:t>
            </w:r>
          </w:p>
        </w:tc>
        <w:tc>
          <w:tcPr>
            <w:tcW w:w="1322" w:type="dxa"/>
            <w:tcBorders>
              <w:top w:val="nil"/>
              <w:left w:val="nil"/>
              <w:bottom w:val="single" w:sz="4" w:space="0" w:color="auto"/>
              <w:right w:val="single" w:sz="4" w:space="0" w:color="auto"/>
            </w:tcBorders>
            <w:shd w:val="clear" w:color="auto" w:fill="auto"/>
            <w:vAlign w:val="center"/>
            <w:hideMark/>
          </w:tcPr>
          <w:p w14:paraId="2C7372C0"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0,046 </w:t>
            </w:r>
          </w:p>
        </w:tc>
        <w:tc>
          <w:tcPr>
            <w:tcW w:w="883" w:type="dxa"/>
            <w:tcBorders>
              <w:top w:val="nil"/>
              <w:left w:val="nil"/>
              <w:bottom w:val="single" w:sz="4" w:space="0" w:color="auto"/>
              <w:right w:val="double" w:sz="6" w:space="0" w:color="auto"/>
            </w:tcBorders>
            <w:shd w:val="clear" w:color="auto" w:fill="auto"/>
            <w:vAlign w:val="center"/>
            <w:hideMark/>
          </w:tcPr>
          <w:p w14:paraId="6405F954"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0,014 </w:t>
            </w:r>
          </w:p>
        </w:tc>
      </w:tr>
      <w:tr w:rsidR="0054165B" w:rsidRPr="00C3472C" w14:paraId="48E74BAF" w14:textId="77777777" w:rsidTr="00363D76">
        <w:trPr>
          <w:trHeight w:val="6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749FCD28"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3550" w:type="dxa"/>
            <w:tcBorders>
              <w:top w:val="nil"/>
              <w:left w:val="nil"/>
              <w:bottom w:val="single" w:sz="4" w:space="0" w:color="auto"/>
              <w:right w:val="single" w:sz="4" w:space="0" w:color="auto"/>
            </w:tcBorders>
            <w:shd w:val="clear" w:color="auto" w:fill="auto"/>
            <w:vAlign w:val="center"/>
            <w:hideMark/>
          </w:tcPr>
          <w:p w14:paraId="318E678D"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принятым обязательствам</w:t>
            </w:r>
          </w:p>
        </w:tc>
        <w:tc>
          <w:tcPr>
            <w:tcW w:w="1322" w:type="dxa"/>
            <w:tcBorders>
              <w:top w:val="nil"/>
              <w:left w:val="nil"/>
              <w:bottom w:val="single" w:sz="4" w:space="0" w:color="auto"/>
              <w:right w:val="single" w:sz="4" w:space="0" w:color="auto"/>
            </w:tcBorders>
            <w:shd w:val="clear" w:color="auto" w:fill="auto"/>
            <w:vAlign w:val="center"/>
            <w:hideMark/>
          </w:tcPr>
          <w:p w14:paraId="3F2754FA"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27,7 </w:t>
            </w:r>
          </w:p>
        </w:tc>
        <w:tc>
          <w:tcPr>
            <w:tcW w:w="1322" w:type="dxa"/>
            <w:tcBorders>
              <w:top w:val="nil"/>
              <w:left w:val="nil"/>
              <w:bottom w:val="single" w:sz="4" w:space="0" w:color="auto"/>
              <w:right w:val="single" w:sz="4" w:space="0" w:color="auto"/>
            </w:tcBorders>
            <w:shd w:val="clear" w:color="auto" w:fill="auto"/>
            <w:vAlign w:val="center"/>
            <w:hideMark/>
          </w:tcPr>
          <w:p w14:paraId="62F3E2F8"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48,2 </w:t>
            </w:r>
          </w:p>
        </w:tc>
        <w:tc>
          <w:tcPr>
            <w:tcW w:w="883" w:type="dxa"/>
            <w:tcBorders>
              <w:top w:val="nil"/>
              <w:left w:val="nil"/>
              <w:bottom w:val="single" w:sz="4" w:space="0" w:color="auto"/>
              <w:right w:val="double" w:sz="6" w:space="0" w:color="auto"/>
            </w:tcBorders>
            <w:shd w:val="clear" w:color="auto" w:fill="auto"/>
            <w:vAlign w:val="center"/>
            <w:hideMark/>
          </w:tcPr>
          <w:p w14:paraId="4157305E"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20,5 </w:t>
            </w:r>
          </w:p>
        </w:tc>
      </w:tr>
      <w:tr w:rsidR="0054165B" w:rsidRPr="00C3472C" w14:paraId="7E7B3A1C" w14:textId="77777777" w:rsidTr="00363D76">
        <w:trPr>
          <w:trHeight w:val="6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C4F41A0"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3550" w:type="dxa"/>
            <w:tcBorders>
              <w:top w:val="nil"/>
              <w:left w:val="nil"/>
              <w:bottom w:val="single" w:sz="4" w:space="0" w:color="auto"/>
              <w:right w:val="single" w:sz="4" w:space="0" w:color="auto"/>
            </w:tcBorders>
            <w:shd w:val="clear" w:color="auto" w:fill="auto"/>
            <w:vAlign w:val="center"/>
            <w:hideMark/>
          </w:tcPr>
          <w:p w14:paraId="37959B26"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платежам в бюджеты</w:t>
            </w:r>
          </w:p>
        </w:tc>
        <w:tc>
          <w:tcPr>
            <w:tcW w:w="1322" w:type="dxa"/>
            <w:tcBorders>
              <w:top w:val="nil"/>
              <w:left w:val="nil"/>
              <w:bottom w:val="single" w:sz="4" w:space="0" w:color="auto"/>
              <w:right w:val="single" w:sz="4" w:space="0" w:color="auto"/>
            </w:tcBorders>
            <w:shd w:val="clear" w:color="auto" w:fill="auto"/>
            <w:vAlign w:val="center"/>
            <w:hideMark/>
          </w:tcPr>
          <w:p w14:paraId="016DDCBF"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vAlign w:val="center"/>
            <w:hideMark/>
          </w:tcPr>
          <w:p w14:paraId="6EBA39FD"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883" w:type="dxa"/>
            <w:tcBorders>
              <w:top w:val="nil"/>
              <w:left w:val="nil"/>
              <w:bottom w:val="single" w:sz="4" w:space="0" w:color="auto"/>
              <w:right w:val="double" w:sz="6" w:space="0" w:color="auto"/>
            </w:tcBorders>
            <w:shd w:val="clear" w:color="auto" w:fill="auto"/>
            <w:vAlign w:val="center"/>
            <w:hideMark/>
          </w:tcPr>
          <w:p w14:paraId="794F9E5C"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54165B" w:rsidRPr="00C3472C" w14:paraId="0CFA4A9B" w14:textId="77777777" w:rsidTr="00363D76">
        <w:trPr>
          <w:trHeight w:val="60"/>
          <w:jc w:val="center"/>
        </w:trPr>
        <w:tc>
          <w:tcPr>
            <w:tcW w:w="43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8714CC4" w14:textId="77777777" w:rsidR="0054165B" w:rsidRPr="00C3472C" w:rsidRDefault="0054165B" w:rsidP="00363D76">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1322" w:type="dxa"/>
            <w:tcBorders>
              <w:top w:val="single" w:sz="4" w:space="0" w:color="auto"/>
              <w:left w:val="nil"/>
              <w:bottom w:val="double" w:sz="6" w:space="0" w:color="auto"/>
              <w:right w:val="single" w:sz="4" w:space="0" w:color="auto"/>
            </w:tcBorders>
            <w:shd w:val="clear" w:color="auto" w:fill="auto"/>
            <w:vAlign w:val="center"/>
            <w:hideMark/>
          </w:tcPr>
          <w:p w14:paraId="0D9ADA24" w14:textId="77777777" w:rsidR="0054165B" w:rsidRPr="00C3472C" w:rsidRDefault="0054165B" w:rsidP="00363D76">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27,8 </w:t>
            </w:r>
          </w:p>
        </w:tc>
        <w:tc>
          <w:tcPr>
            <w:tcW w:w="1322" w:type="dxa"/>
            <w:tcBorders>
              <w:top w:val="single" w:sz="4" w:space="0" w:color="auto"/>
              <w:left w:val="nil"/>
              <w:bottom w:val="double" w:sz="6" w:space="0" w:color="auto"/>
              <w:right w:val="single" w:sz="4" w:space="0" w:color="auto"/>
            </w:tcBorders>
            <w:shd w:val="clear" w:color="auto" w:fill="auto"/>
            <w:vAlign w:val="center"/>
            <w:hideMark/>
          </w:tcPr>
          <w:p w14:paraId="08AF4FE1" w14:textId="77777777" w:rsidR="0054165B" w:rsidRPr="00C3472C" w:rsidRDefault="0054165B" w:rsidP="00363D76">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48,4 </w:t>
            </w:r>
          </w:p>
        </w:tc>
        <w:tc>
          <w:tcPr>
            <w:tcW w:w="883" w:type="dxa"/>
            <w:tcBorders>
              <w:top w:val="single" w:sz="4" w:space="0" w:color="auto"/>
              <w:left w:val="nil"/>
              <w:bottom w:val="double" w:sz="6" w:space="0" w:color="auto"/>
              <w:right w:val="double" w:sz="6" w:space="0" w:color="auto"/>
            </w:tcBorders>
            <w:shd w:val="clear" w:color="auto" w:fill="auto"/>
            <w:vAlign w:val="center"/>
            <w:hideMark/>
          </w:tcPr>
          <w:p w14:paraId="48981213" w14:textId="77777777" w:rsidR="0054165B" w:rsidRPr="00C3472C" w:rsidRDefault="0054165B" w:rsidP="00363D76">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20,6 </w:t>
            </w:r>
          </w:p>
        </w:tc>
      </w:tr>
    </w:tbl>
    <w:p w14:paraId="790CDEC4" w14:textId="77777777" w:rsidR="0054165B" w:rsidRPr="00C3472C" w:rsidRDefault="0054165B" w:rsidP="0054165B">
      <w:pPr>
        <w:spacing w:after="0" w:line="240" w:lineRule="auto"/>
        <w:ind w:firstLine="851"/>
        <w:jc w:val="both"/>
        <w:rPr>
          <w:rFonts w:ascii="Times New Roman" w:hAnsi="Times New Roman"/>
          <w:sz w:val="16"/>
          <w:szCs w:val="16"/>
        </w:rPr>
      </w:pPr>
    </w:p>
    <w:p w14:paraId="7DCB09D3" w14:textId="77777777" w:rsidR="0054165B" w:rsidRPr="00C3472C" w:rsidRDefault="0054165B" w:rsidP="00395ECA">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Основную долю просроченной кредиторской задолженности местных бюджетов как на 01.01.2021, так и на 01.10.2021 составляет задолженность по счету 302 «Расчеты по принятым обязательствам», удельный вес которой на конец отчетного периода составил 99,7 %.</w:t>
      </w:r>
    </w:p>
    <w:p w14:paraId="7144D0F8" w14:textId="39180D20" w:rsidR="0054165B" w:rsidRPr="00C3472C" w:rsidRDefault="0054165B" w:rsidP="00395EC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кодам счета 302 наибольшие суммы просроченной кредиторской задолженности местных бюджетов на 01.10.2021 представлены в таблице </w:t>
      </w:r>
      <w:r w:rsidR="00E72D7B" w:rsidRPr="00C3472C">
        <w:rPr>
          <w:rFonts w:ascii="Times New Roman" w:hAnsi="Times New Roman"/>
          <w:sz w:val="28"/>
          <w:szCs w:val="28"/>
        </w:rPr>
        <w:t>14</w:t>
      </w:r>
      <w:r w:rsidRPr="00C3472C">
        <w:rPr>
          <w:rFonts w:ascii="Times New Roman" w:hAnsi="Times New Roman"/>
          <w:sz w:val="28"/>
          <w:szCs w:val="28"/>
        </w:rPr>
        <w:t>.</w:t>
      </w:r>
    </w:p>
    <w:p w14:paraId="7811BAE4" w14:textId="77777777" w:rsidR="0054165B" w:rsidRPr="00C3472C" w:rsidRDefault="0054165B" w:rsidP="0054165B">
      <w:pPr>
        <w:spacing w:after="0" w:line="240" w:lineRule="auto"/>
        <w:ind w:firstLine="851"/>
        <w:jc w:val="both"/>
        <w:rPr>
          <w:rFonts w:ascii="Times New Roman" w:hAnsi="Times New Roman"/>
          <w:sz w:val="16"/>
          <w:szCs w:val="16"/>
        </w:rPr>
      </w:pPr>
    </w:p>
    <w:p w14:paraId="5B3BC652" w14:textId="77777777" w:rsidR="0054165B" w:rsidRPr="00C3472C" w:rsidRDefault="0054165B" w:rsidP="00395ECA">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14</w:t>
      </w:r>
      <w:r w:rsidRPr="00C3472C">
        <w:rPr>
          <w:rFonts w:ascii="Times New Roman" w:hAnsi="Times New Roman"/>
          <w:bCs/>
          <w:sz w:val="24"/>
          <w:szCs w:val="24"/>
        </w:rPr>
        <w:fldChar w:fldCharType="end"/>
      </w:r>
      <w:r w:rsidRPr="00C3472C">
        <w:rPr>
          <w:rFonts w:ascii="Times New Roman" w:hAnsi="Times New Roman"/>
          <w:bCs/>
          <w:sz w:val="24"/>
          <w:szCs w:val="24"/>
        </w:rPr>
        <w:t>. Наибольшие суммы просроченной кредиторской задолженности местных бюджетов по кодам счета 302 «Расчеты по принятым обязательствам» на 01.01.2021 и на 01.10.2021, млн.руб.</w:t>
      </w:r>
    </w:p>
    <w:tbl>
      <w:tblPr>
        <w:tblW w:w="9328" w:type="dxa"/>
        <w:tblInd w:w="85" w:type="dxa"/>
        <w:tblLook w:val="04A0" w:firstRow="1" w:lastRow="0" w:firstColumn="1" w:lastColumn="0" w:noHBand="0" w:noVBand="1"/>
      </w:tblPr>
      <w:tblGrid>
        <w:gridCol w:w="517"/>
        <w:gridCol w:w="420"/>
        <w:gridCol w:w="5759"/>
        <w:gridCol w:w="958"/>
        <w:gridCol w:w="958"/>
        <w:gridCol w:w="716"/>
      </w:tblGrid>
      <w:tr w:rsidR="0054165B" w:rsidRPr="00C3472C" w14:paraId="19DA5417" w14:textId="77777777" w:rsidTr="00395ECA">
        <w:trPr>
          <w:trHeight w:val="25"/>
          <w:tblHeader/>
        </w:trPr>
        <w:tc>
          <w:tcPr>
            <w:tcW w:w="937"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F341D9E"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5759" w:type="dxa"/>
            <w:tcBorders>
              <w:top w:val="double" w:sz="6" w:space="0" w:color="auto"/>
              <w:left w:val="nil"/>
              <w:bottom w:val="single" w:sz="4" w:space="0" w:color="auto"/>
              <w:right w:val="single" w:sz="4" w:space="0" w:color="auto"/>
            </w:tcBorders>
            <w:shd w:val="clear" w:color="auto" w:fill="auto"/>
            <w:vAlign w:val="center"/>
            <w:hideMark/>
          </w:tcPr>
          <w:p w14:paraId="2D610A78"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7EDB6FC9"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435C7C30"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4E15152E"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54165B" w:rsidRPr="00C3472C" w14:paraId="5EC47DF0"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7D8A9AE"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7DF2624E"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w:t>
            </w:r>
          </w:p>
        </w:tc>
        <w:tc>
          <w:tcPr>
            <w:tcW w:w="5759" w:type="dxa"/>
            <w:tcBorders>
              <w:top w:val="nil"/>
              <w:left w:val="nil"/>
              <w:bottom w:val="single" w:sz="4" w:space="0" w:color="auto"/>
              <w:right w:val="single" w:sz="4" w:space="0" w:color="auto"/>
            </w:tcBorders>
            <w:shd w:val="clear" w:color="auto" w:fill="auto"/>
            <w:vAlign w:val="center"/>
            <w:hideMark/>
          </w:tcPr>
          <w:p w14:paraId="56B25254"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коммунальным услугам</w:t>
            </w:r>
          </w:p>
        </w:tc>
        <w:tc>
          <w:tcPr>
            <w:tcW w:w="958" w:type="dxa"/>
            <w:tcBorders>
              <w:top w:val="nil"/>
              <w:left w:val="nil"/>
              <w:bottom w:val="single" w:sz="4" w:space="0" w:color="auto"/>
              <w:right w:val="single" w:sz="4" w:space="0" w:color="auto"/>
            </w:tcBorders>
            <w:shd w:val="clear" w:color="auto" w:fill="auto"/>
            <w:vAlign w:val="center"/>
            <w:hideMark/>
          </w:tcPr>
          <w:p w14:paraId="120D546F"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958" w:type="dxa"/>
            <w:tcBorders>
              <w:top w:val="nil"/>
              <w:left w:val="nil"/>
              <w:bottom w:val="single" w:sz="4" w:space="0" w:color="auto"/>
              <w:right w:val="single" w:sz="4" w:space="0" w:color="auto"/>
            </w:tcBorders>
            <w:shd w:val="clear" w:color="auto" w:fill="auto"/>
            <w:vAlign w:val="center"/>
            <w:hideMark/>
          </w:tcPr>
          <w:p w14:paraId="246CD9BA"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716" w:type="dxa"/>
            <w:tcBorders>
              <w:top w:val="nil"/>
              <w:left w:val="nil"/>
              <w:bottom w:val="single" w:sz="4" w:space="0" w:color="auto"/>
              <w:right w:val="double" w:sz="6" w:space="0" w:color="auto"/>
            </w:tcBorders>
            <w:shd w:val="clear" w:color="auto" w:fill="auto"/>
            <w:vAlign w:val="center"/>
            <w:hideMark/>
          </w:tcPr>
          <w:p w14:paraId="7EE97F45"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r>
      <w:tr w:rsidR="0054165B" w:rsidRPr="00C3472C" w14:paraId="5295E980"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3205467"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7A52C2B0"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25</w:t>
            </w:r>
          </w:p>
        </w:tc>
        <w:tc>
          <w:tcPr>
            <w:tcW w:w="5759" w:type="dxa"/>
            <w:tcBorders>
              <w:top w:val="nil"/>
              <w:left w:val="nil"/>
              <w:bottom w:val="single" w:sz="4" w:space="0" w:color="auto"/>
              <w:right w:val="single" w:sz="4" w:space="0" w:color="auto"/>
            </w:tcBorders>
            <w:shd w:val="clear" w:color="auto" w:fill="auto"/>
            <w:vAlign w:val="center"/>
            <w:hideMark/>
          </w:tcPr>
          <w:p w14:paraId="5403E0E2"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работам, услугам по содержанию имущества</w:t>
            </w:r>
          </w:p>
        </w:tc>
        <w:tc>
          <w:tcPr>
            <w:tcW w:w="958" w:type="dxa"/>
            <w:tcBorders>
              <w:top w:val="nil"/>
              <w:left w:val="nil"/>
              <w:bottom w:val="single" w:sz="4" w:space="0" w:color="auto"/>
              <w:right w:val="single" w:sz="4" w:space="0" w:color="auto"/>
            </w:tcBorders>
            <w:shd w:val="clear" w:color="auto" w:fill="auto"/>
            <w:vAlign w:val="center"/>
            <w:hideMark/>
          </w:tcPr>
          <w:p w14:paraId="33D71D30"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 </w:t>
            </w:r>
          </w:p>
        </w:tc>
        <w:tc>
          <w:tcPr>
            <w:tcW w:w="958" w:type="dxa"/>
            <w:tcBorders>
              <w:top w:val="nil"/>
              <w:left w:val="nil"/>
              <w:bottom w:val="single" w:sz="4" w:space="0" w:color="auto"/>
              <w:right w:val="single" w:sz="4" w:space="0" w:color="auto"/>
            </w:tcBorders>
            <w:shd w:val="clear" w:color="auto" w:fill="auto"/>
            <w:vAlign w:val="center"/>
            <w:hideMark/>
          </w:tcPr>
          <w:p w14:paraId="5E87812B"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16,2 </w:t>
            </w:r>
          </w:p>
        </w:tc>
        <w:tc>
          <w:tcPr>
            <w:tcW w:w="716" w:type="dxa"/>
            <w:tcBorders>
              <w:top w:val="nil"/>
              <w:left w:val="nil"/>
              <w:bottom w:val="single" w:sz="4" w:space="0" w:color="auto"/>
              <w:right w:val="double" w:sz="6" w:space="0" w:color="auto"/>
            </w:tcBorders>
            <w:shd w:val="clear" w:color="auto" w:fill="auto"/>
            <w:vAlign w:val="center"/>
            <w:hideMark/>
          </w:tcPr>
          <w:p w14:paraId="0F733A72"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6,2 </w:t>
            </w:r>
          </w:p>
        </w:tc>
      </w:tr>
      <w:tr w:rsidR="0054165B" w:rsidRPr="00C3472C" w14:paraId="01B8361E"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C2BB548"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13D66692"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w:t>
            </w:r>
          </w:p>
        </w:tc>
        <w:tc>
          <w:tcPr>
            <w:tcW w:w="5759" w:type="dxa"/>
            <w:tcBorders>
              <w:top w:val="nil"/>
              <w:left w:val="nil"/>
              <w:bottom w:val="single" w:sz="4" w:space="0" w:color="auto"/>
              <w:right w:val="single" w:sz="4" w:space="0" w:color="auto"/>
            </w:tcBorders>
            <w:shd w:val="clear" w:color="auto" w:fill="auto"/>
            <w:vAlign w:val="center"/>
            <w:hideMark/>
          </w:tcPr>
          <w:p w14:paraId="2329B998"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прочим работам, услугам</w:t>
            </w:r>
          </w:p>
        </w:tc>
        <w:tc>
          <w:tcPr>
            <w:tcW w:w="958" w:type="dxa"/>
            <w:tcBorders>
              <w:top w:val="nil"/>
              <w:left w:val="nil"/>
              <w:bottom w:val="single" w:sz="4" w:space="0" w:color="auto"/>
              <w:right w:val="single" w:sz="4" w:space="0" w:color="auto"/>
            </w:tcBorders>
            <w:shd w:val="clear" w:color="auto" w:fill="auto"/>
            <w:vAlign w:val="center"/>
            <w:hideMark/>
          </w:tcPr>
          <w:p w14:paraId="12C1CBCC"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58" w:type="dxa"/>
            <w:tcBorders>
              <w:top w:val="nil"/>
              <w:left w:val="nil"/>
              <w:bottom w:val="single" w:sz="4" w:space="0" w:color="auto"/>
              <w:right w:val="single" w:sz="4" w:space="0" w:color="auto"/>
            </w:tcBorders>
            <w:shd w:val="clear" w:color="auto" w:fill="auto"/>
            <w:vAlign w:val="center"/>
            <w:hideMark/>
          </w:tcPr>
          <w:p w14:paraId="2FB400D7"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0,9 </w:t>
            </w:r>
          </w:p>
        </w:tc>
        <w:tc>
          <w:tcPr>
            <w:tcW w:w="716" w:type="dxa"/>
            <w:tcBorders>
              <w:top w:val="nil"/>
              <w:left w:val="nil"/>
              <w:bottom w:val="single" w:sz="4" w:space="0" w:color="auto"/>
              <w:right w:val="double" w:sz="6" w:space="0" w:color="auto"/>
            </w:tcBorders>
            <w:shd w:val="clear" w:color="auto" w:fill="auto"/>
            <w:vAlign w:val="center"/>
            <w:hideMark/>
          </w:tcPr>
          <w:p w14:paraId="279106A2"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0,5 </w:t>
            </w:r>
          </w:p>
        </w:tc>
      </w:tr>
      <w:tr w:rsidR="0054165B" w:rsidRPr="00C3472C" w14:paraId="56A6D84C"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300D865"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227A56B7"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31</w:t>
            </w:r>
          </w:p>
        </w:tc>
        <w:tc>
          <w:tcPr>
            <w:tcW w:w="5759" w:type="dxa"/>
            <w:tcBorders>
              <w:top w:val="nil"/>
              <w:left w:val="nil"/>
              <w:bottom w:val="single" w:sz="4" w:space="0" w:color="auto"/>
              <w:right w:val="single" w:sz="4" w:space="0" w:color="auto"/>
            </w:tcBorders>
            <w:shd w:val="clear" w:color="auto" w:fill="auto"/>
            <w:vAlign w:val="center"/>
            <w:hideMark/>
          </w:tcPr>
          <w:p w14:paraId="4A5D618D"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основных средств</w:t>
            </w:r>
          </w:p>
        </w:tc>
        <w:tc>
          <w:tcPr>
            <w:tcW w:w="958" w:type="dxa"/>
            <w:tcBorders>
              <w:top w:val="nil"/>
              <w:left w:val="nil"/>
              <w:bottom w:val="single" w:sz="4" w:space="0" w:color="auto"/>
              <w:right w:val="single" w:sz="4" w:space="0" w:color="auto"/>
            </w:tcBorders>
            <w:shd w:val="clear" w:color="auto" w:fill="auto"/>
            <w:vAlign w:val="center"/>
            <w:hideMark/>
          </w:tcPr>
          <w:p w14:paraId="7B744B77"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958" w:type="dxa"/>
            <w:tcBorders>
              <w:top w:val="nil"/>
              <w:left w:val="nil"/>
              <w:bottom w:val="single" w:sz="4" w:space="0" w:color="auto"/>
              <w:right w:val="single" w:sz="4" w:space="0" w:color="auto"/>
            </w:tcBorders>
            <w:shd w:val="clear" w:color="auto" w:fill="auto"/>
            <w:vAlign w:val="center"/>
            <w:hideMark/>
          </w:tcPr>
          <w:p w14:paraId="37800DFD"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 </w:t>
            </w:r>
          </w:p>
        </w:tc>
        <w:tc>
          <w:tcPr>
            <w:tcW w:w="716" w:type="dxa"/>
            <w:tcBorders>
              <w:top w:val="nil"/>
              <w:left w:val="nil"/>
              <w:bottom w:val="single" w:sz="4" w:space="0" w:color="auto"/>
              <w:right w:val="double" w:sz="6" w:space="0" w:color="auto"/>
            </w:tcBorders>
            <w:shd w:val="clear" w:color="auto" w:fill="auto"/>
            <w:vAlign w:val="center"/>
            <w:hideMark/>
          </w:tcPr>
          <w:p w14:paraId="46A58331"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 </w:t>
            </w:r>
          </w:p>
        </w:tc>
      </w:tr>
      <w:tr w:rsidR="0054165B" w:rsidRPr="00C3472C" w14:paraId="4EA1BBFD"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9C4D238"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6EC19CC9"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759" w:type="dxa"/>
            <w:tcBorders>
              <w:top w:val="nil"/>
              <w:left w:val="nil"/>
              <w:bottom w:val="single" w:sz="4" w:space="0" w:color="auto"/>
              <w:right w:val="single" w:sz="4" w:space="0" w:color="auto"/>
            </w:tcBorders>
            <w:shd w:val="clear" w:color="auto" w:fill="auto"/>
            <w:vAlign w:val="center"/>
            <w:hideMark/>
          </w:tcPr>
          <w:p w14:paraId="14A8C12F"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материальных запасов</w:t>
            </w:r>
          </w:p>
        </w:tc>
        <w:tc>
          <w:tcPr>
            <w:tcW w:w="958" w:type="dxa"/>
            <w:tcBorders>
              <w:top w:val="nil"/>
              <w:left w:val="nil"/>
              <w:bottom w:val="single" w:sz="4" w:space="0" w:color="auto"/>
              <w:right w:val="single" w:sz="4" w:space="0" w:color="auto"/>
            </w:tcBorders>
            <w:shd w:val="clear" w:color="auto" w:fill="auto"/>
            <w:vAlign w:val="center"/>
            <w:hideMark/>
          </w:tcPr>
          <w:p w14:paraId="2907ECC9"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58" w:type="dxa"/>
            <w:tcBorders>
              <w:top w:val="nil"/>
              <w:left w:val="nil"/>
              <w:bottom w:val="single" w:sz="4" w:space="0" w:color="auto"/>
              <w:right w:val="single" w:sz="4" w:space="0" w:color="auto"/>
            </w:tcBorders>
            <w:shd w:val="clear" w:color="auto" w:fill="auto"/>
            <w:vAlign w:val="center"/>
            <w:hideMark/>
          </w:tcPr>
          <w:p w14:paraId="3013A427"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0,6 </w:t>
            </w:r>
          </w:p>
        </w:tc>
        <w:tc>
          <w:tcPr>
            <w:tcW w:w="716" w:type="dxa"/>
            <w:tcBorders>
              <w:top w:val="nil"/>
              <w:left w:val="nil"/>
              <w:bottom w:val="single" w:sz="4" w:space="0" w:color="auto"/>
              <w:right w:val="double" w:sz="6" w:space="0" w:color="auto"/>
            </w:tcBorders>
            <w:shd w:val="clear" w:color="auto" w:fill="auto"/>
            <w:vAlign w:val="center"/>
            <w:hideMark/>
          </w:tcPr>
          <w:p w14:paraId="7C8D2A6E"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0,6 </w:t>
            </w:r>
          </w:p>
        </w:tc>
      </w:tr>
      <w:tr w:rsidR="0054165B" w:rsidRPr="00C3472C" w14:paraId="7B498642"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DB5C6D5"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31999EC4"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46</w:t>
            </w:r>
          </w:p>
        </w:tc>
        <w:tc>
          <w:tcPr>
            <w:tcW w:w="5759" w:type="dxa"/>
            <w:tcBorders>
              <w:top w:val="nil"/>
              <w:left w:val="nil"/>
              <w:bottom w:val="single" w:sz="4" w:space="0" w:color="auto"/>
              <w:right w:val="single" w:sz="4" w:space="0" w:color="auto"/>
            </w:tcBorders>
            <w:shd w:val="clear" w:color="auto" w:fill="auto"/>
            <w:vAlign w:val="center"/>
            <w:hideMark/>
          </w:tcPr>
          <w:p w14:paraId="6D6C8052"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w:t>
            </w:r>
          </w:p>
        </w:tc>
        <w:tc>
          <w:tcPr>
            <w:tcW w:w="958" w:type="dxa"/>
            <w:tcBorders>
              <w:top w:val="nil"/>
              <w:left w:val="nil"/>
              <w:bottom w:val="single" w:sz="4" w:space="0" w:color="auto"/>
              <w:right w:val="single" w:sz="4" w:space="0" w:color="auto"/>
            </w:tcBorders>
            <w:shd w:val="clear" w:color="auto" w:fill="auto"/>
            <w:vAlign w:val="center"/>
            <w:hideMark/>
          </w:tcPr>
          <w:p w14:paraId="7683AFB0"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0,9 </w:t>
            </w:r>
          </w:p>
        </w:tc>
        <w:tc>
          <w:tcPr>
            <w:tcW w:w="958" w:type="dxa"/>
            <w:tcBorders>
              <w:top w:val="nil"/>
              <w:left w:val="nil"/>
              <w:bottom w:val="single" w:sz="4" w:space="0" w:color="auto"/>
              <w:right w:val="single" w:sz="4" w:space="0" w:color="auto"/>
            </w:tcBorders>
            <w:shd w:val="clear" w:color="auto" w:fill="auto"/>
            <w:vAlign w:val="center"/>
            <w:hideMark/>
          </w:tcPr>
          <w:p w14:paraId="34F7F457"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716" w:type="dxa"/>
            <w:tcBorders>
              <w:top w:val="nil"/>
              <w:left w:val="nil"/>
              <w:bottom w:val="single" w:sz="4" w:space="0" w:color="auto"/>
              <w:right w:val="double" w:sz="6" w:space="0" w:color="auto"/>
            </w:tcBorders>
            <w:shd w:val="clear" w:color="auto" w:fill="auto"/>
            <w:vAlign w:val="center"/>
            <w:hideMark/>
          </w:tcPr>
          <w:p w14:paraId="27657BC2"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-0,7 </w:t>
            </w:r>
          </w:p>
        </w:tc>
      </w:tr>
      <w:tr w:rsidR="0054165B" w:rsidRPr="00C3472C" w14:paraId="21DFC775"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EB08870"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656F1145"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95</w:t>
            </w:r>
          </w:p>
        </w:tc>
        <w:tc>
          <w:tcPr>
            <w:tcW w:w="5759" w:type="dxa"/>
            <w:tcBorders>
              <w:top w:val="nil"/>
              <w:left w:val="nil"/>
              <w:bottom w:val="single" w:sz="4" w:space="0" w:color="auto"/>
              <w:right w:val="single" w:sz="4" w:space="0" w:color="auto"/>
            </w:tcBorders>
            <w:shd w:val="clear" w:color="auto" w:fill="auto"/>
            <w:vAlign w:val="center"/>
            <w:hideMark/>
          </w:tcPr>
          <w:p w14:paraId="70F66313"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другим экономическим санкциям</w:t>
            </w:r>
          </w:p>
        </w:tc>
        <w:tc>
          <w:tcPr>
            <w:tcW w:w="958" w:type="dxa"/>
            <w:tcBorders>
              <w:top w:val="nil"/>
              <w:left w:val="nil"/>
              <w:bottom w:val="single" w:sz="4" w:space="0" w:color="auto"/>
              <w:right w:val="single" w:sz="4" w:space="0" w:color="auto"/>
            </w:tcBorders>
            <w:shd w:val="clear" w:color="auto" w:fill="auto"/>
            <w:vAlign w:val="center"/>
            <w:hideMark/>
          </w:tcPr>
          <w:p w14:paraId="3743B608"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0,8 </w:t>
            </w:r>
          </w:p>
        </w:tc>
        <w:tc>
          <w:tcPr>
            <w:tcW w:w="958" w:type="dxa"/>
            <w:tcBorders>
              <w:top w:val="nil"/>
              <w:left w:val="nil"/>
              <w:bottom w:val="single" w:sz="4" w:space="0" w:color="auto"/>
              <w:right w:val="single" w:sz="4" w:space="0" w:color="auto"/>
            </w:tcBorders>
            <w:shd w:val="clear" w:color="auto" w:fill="auto"/>
            <w:vAlign w:val="center"/>
            <w:hideMark/>
          </w:tcPr>
          <w:p w14:paraId="3BAB1A90"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 </w:t>
            </w:r>
          </w:p>
        </w:tc>
        <w:tc>
          <w:tcPr>
            <w:tcW w:w="716" w:type="dxa"/>
            <w:tcBorders>
              <w:top w:val="nil"/>
              <w:left w:val="nil"/>
              <w:bottom w:val="single" w:sz="4" w:space="0" w:color="auto"/>
              <w:right w:val="double" w:sz="6" w:space="0" w:color="auto"/>
            </w:tcBorders>
            <w:shd w:val="clear" w:color="auto" w:fill="auto"/>
            <w:vAlign w:val="center"/>
            <w:hideMark/>
          </w:tcPr>
          <w:p w14:paraId="2E26CEFF"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 </w:t>
            </w:r>
          </w:p>
        </w:tc>
      </w:tr>
      <w:tr w:rsidR="0054165B" w:rsidRPr="00C3472C" w14:paraId="1D141540"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0F39D89"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3CEF55EE"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96</w:t>
            </w:r>
          </w:p>
        </w:tc>
        <w:tc>
          <w:tcPr>
            <w:tcW w:w="5759" w:type="dxa"/>
            <w:tcBorders>
              <w:top w:val="nil"/>
              <w:left w:val="nil"/>
              <w:bottom w:val="single" w:sz="4" w:space="0" w:color="auto"/>
              <w:right w:val="single" w:sz="4" w:space="0" w:color="auto"/>
            </w:tcBorders>
            <w:shd w:val="clear" w:color="auto" w:fill="auto"/>
            <w:vAlign w:val="center"/>
            <w:hideMark/>
          </w:tcPr>
          <w:p w14:paraId="44C0580A"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иным выплатам текущего характера физическим лицам</w:t>
            </w:r>
          </w:p>
        </w:tc>
        <w:tc>
          <w:tcPr>
            <w:tcW w:w="958" w:type="dxa"/>
            <w:tcBorders>
              <w:top w:val="nil"/>
              <w:left w:val="nil"/>
              <w:bottom w:val="single" w:sz="4" w:space="0" w:color="auto"/>
              <w:right w:val="single" w:sz="4" w:space="0" w:color="auto"/>
            </w:tcBorders>
            <w:shd w:val="clear" w:color="auto" w:fill="auto"/>
            <w:vAlign w:val="center"/>
            <w:hideMark/>
          </w:tcPr>
          <w:p w14:paraId="21FE438A"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9,0 </w:t>
            </w:r>
          </w:p>
        </w:tc>
        <w:tc>
          <w:tcPr>
            <w:tcW w:w="958" w:type="dxa"/>
            <w:tcBorders>
              <w:top w:val="nil"/>
              <w:left w:val="nil"/>
              <w:bottom w:val="single" w:sz="4" w:space="0" w:color="auto"/>
              <w:right w:val="single" w:sz="4" w:space="0" w:color="auto"/>
            </w:tcBorders>
            <w:shd w:val="clear" w:color="auto" w:fill="auto"/>
            <w:vAlign w:val="center"/>
            <w:hideMark/>
          </w:tcPr>
          <w:p w14:paraId="3271B8AF"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9,1 </w:t>
            </w:r>
          </w:p>
        </w:tc>
        <w:tc>
          <w:tcPr>
            <w:tcW w:w="716" w:type="dxa"/>
            <w:tcBorders>
              <w:top w:val="nil"/>
              <w:left w:val="nil"/>
              <w:bottom w:val="single" w:sz="4" w:space="0" w:color="auto"/>
              <w:right w:val="double" w:sz="6" w:space="0" w:color="auto"/>
            </w:tcBorders>
            <w:shd w:val="clear" w:color="auto" w:fill="auto"/>
            <w:vAlign w:val="center"/>
            <w:hideMark/>
          </w:tcPr>
          <w:p w14:paraId="4FC6EA37"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54165B" w:rsidRPr="00C3472C" w14:paraId="755EB91A" w14:textId="77777777" w:rsidTr="00395EC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68006DA"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20" w:type="dxa"/>
            <w:tcBorders>
              <w:top w:val="nil"/>
              <w:left w:val="nil"/>
              <w:bottom w:val="single" w:sz="4" w:space="0" w:color="auto"/>
              <w:right w:val="single" w:sz="4" w:space="0" w:color="auto"/>
            </w:tcBorders>
            <w:shd w:val="clear" w:color="auto" w:fill="auto"/>
            <w:vAlign w:val="center"/>
            <w:hideMark/>
          </w:tcPr>
          <w:p w14:paraId="1893A16E" w14:textId="77777777" w:rsidR="0054165B" w:rsidRPr="00C3472C" w:rsidRDefault="0054165B" w:rsidP="00363D7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97</w:t>
            </w:r>
          </w:p>
        </w:tc>
        <w:tc>
          <w:tcPr>
            <w:tcW w:w="5759" w:type="dxa"/>
            <w:tcBorders>
              <w:top w:val="nil"/>
              <w:left w:val="nil"/>
              <w:bottom w:val="single" w:sz="4" w:space="0" w:color="auto"/>
              <w:right w:val="single" w:sz="4" w:space="0" w:color="auto"/>
            </w:tcBorders>
            <w:shd w:val="clear" w:color="auto" w:fill="auto"/>
            <w:vAlign w:val="center"/>
            <w:hideMark/>
          </w:tcPr>
          <w:p w14:paraId="72A4B055" w14:textId="77777777" w:rsidR="0054165B" w:rsidRPr="00C3472C" w:rsidRDefault="0054165B" w:rsidP="00363D7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иным выплатам текущего характера организациям</w:t>
            </w:r>
          </w:p>
        </w:tc>
        <w:tc>
          <w:tcPr>
            <w:tcW w:w="958" w:type="dxa"/>
            <w:tcBorders>
              <w:top w:val="nil"/>
              <w:left w:val="nil"/>
              <w:bottom w:val="single" w:sz="4" w:space="0" w:color="auto"/>
              <w:right w:val="single" w:sz="4" w:space="0" w:color="auto"/>
            </w:tcBorders>
            <w:shd w:val="clear" w:color="auto" w:fill="auto"/>
            <w:vAlign w:val="center"/>
            <w:hideMark/>
          </w:tcPr>
          <w:p w14:paraId="330D8FA3"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6,0 </w:t>
            </w:r>
          </w:p>
        </w:tc>
        <w:tc>
          <w:tcPr>
            <w:tcW w:w="958" w:type="dxa"/>
            <w:tcBorders>
              <w:top w:val="nil"/>
              <w:left w:val="nil"/>
              <w:bottom w:val="single" w:sz="4" w:space="0" w:color="auto"/>
              <w:right w:val="single" w:sz="4" w:space="0" w:color="auto"/>
            </w:tcBorders>
            <w:shd w:val="clear" w:color="auto" w:fill="auto"/>
            <w:vAlign w:val="center"/>
            <w:hideMark/>
          </w:tcPr>
          <w:p w14:paraId="2A4C2347"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13,4 </w:t>
            </w:r>
          </w:p>
        </w:tc>
        <w:tc>
          <w:tcPr>
            <w:tcW w:w="716" w:type="dxa"/>
            <w:tcBorders>
              <w:top w:val="nil"/>
              <w:left w:val="nil"/>
              <w:bottom w:val="single" w:sz="4" w:space="0" w:color="auto"/>
              <w:right w:val="double" w:sz="6" w:space="0" w:color="auto"/>
            </w:tcBorders>
            <w:shd w:val="clear" w:color="auto" w:fill="auto"/>
            <w:vAlign w:val="center"/>
            <w:hideMark/>
          </w:tcPr>
          <w:p w14:paraId="45F22413" w14:textId="77777777" w:rsidR="0054165B" w:rsidRPr="00C3472C" w:rsidRDefault="0054165B" w:rsidP="00363D7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7,4 </w:t>
            </w:r>
          </w:p>
        </w:tc>
      </w:tr>
      <w:tr w:rsidR="0054165B" w:rsidRPr="00C3472C" w14:paraId="29E62D10" w14:textId="77777777" w:rsidTr="00395ECA">
        <w:trPr>
          <w:trHeight w:val="60"/>
        </w:trPr>
        <w:tc>
          <w:tcPr>
            <w:tcW w:w="51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4DF0103B"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302</w:t>
            </w:r>
          </w:p>
        </w:tc>
        <w:tc>
          <w:tcPr>
            <w:tcW w:w="420" w:type="dxa"/>
            <w:tcBorders>
              <w:top w:val="single" w:sz="4" w:space="0" w:color="auto"/>
              <w:left w:val="nil"/>
              <w:bottom w:val="double" w:sz="6" w:space="0" w:color="auto"/>
              <w:right w:val="single" w:sz="4" w:space="0" w:color="auto"/>
            </w:tcBorders>
            <w:shd w:val="clear" w:color="auto" w:fill="auto"/>
            <w:vAlign w:val="center"/>
            <w:hideMark/>
          </w:tcPr>
          <w:p w14:paraId="0DAB95F5" w14:textId="77777777" w:rsidR="0054165B" w:rsidRPr="00C3472C" w:rsidRDefault="0054165B" w:rsidP="00363D76">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759" w:type="dxa"/>
            <w:tcBorders>
              <w:top w:val="single" w:sz="4" w:space="0" w:color="auto"/>
              <w:left w:val="nil"/>
              <w:bottom w:val="double" w:sz="6" w:space="0" w:color="auto"/>
              <w:right w:val="single" w:sz="4" w:space="0" w:color="auto"/>
            </w:tcBorders>
            <w:shd w:val="clear" w:color="auto" w:fill="auto"/>
            <w:vAlign w:val="center"/>
            <w:hideMark/>
          </w:tcPr>
          <w:p w14:paraId="0AA48869" w14:textId="77777777" w:rsidR="0054165B" w:rsidRPr="00C3472C" w:rsidRDefault="0054165B" w:rsidP="00363D76">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6511E4A8" w14:textId="77777777" w:rsidR="0054165B" w:rsidRPr="00C3472C" w:rsidRDefault="0054165B" w:rsidP="00363D76">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27,7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7A7DE9ED" w14:textId="77777777" w:rsidR="0054165B" w:rsidRPr="00C3472C" w:rsidRDefault="0054165B" w:rsidP="00363D76">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48,2 </w:t>
            </w:r>
          </w:p>
        </w:tc>
        <w:tc>
          <w:tcPr>
            <w:tcW w:w="716" w:type="dxa"/>
            <w:tcBorders>
              <w:top w:val="nil"/>
              <w:left w:val="nil"/>
              <w:bottom w:val="double" w:sz="6" w:space="0" w:color="auto"/>
              <w:right w:val="double" w:sz="6" w:space="0" w:color="auto"/>
            </w:tcBorders>
            <w:shd w:val="clear" w:color="auto" w:fill="auto"/>
            <w:vAlign w:val="center"/>
            <w:hideMark/>
          </w:tcPr>
          <w:p w14:paraId="4B8434B0" w14:textId="77777777" w:rsidR="0054165B" w:rsidRPr="00C3472C" w:rsidRDefault="0054165B" w:rsidP="00363D76">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20,5 </w:t>
            </w:r>
          </w:p>
        </w:tc>
      </w:tr>
    </w:tbl>
    <w:p w14:paraId="7E5B9294" w14:textId="77777777" w:rsidR="0054165B" w:rsidRPr="00C3472C" w:rsidRDefault="0054165B" w:rsidP="00C05B6C">
      <w:pPr>
        <w:spacing w:after="0" w:line="240" w:lineRule="auto"/>
        <w:ind w:firstLine="709"/>
        <w:jc w:val="both"/>
        <w:rPr>
          <w:rFonts w:ascii="Times New Roman" w:hAnsi="Times New Roman"/>
          <w:sz w:val="16"/>
          <w:szCs w:val="16"/>
        </w:rPr>
      </w:pPr>
    </w:p>
    <w:p w14:paraId="1A133AD1" w14:textId="77777777" w:rsidR="0054165B" w:rsidRPr="00C3472C" w:rsidRDefault="0054165B" w:rsidP="00C05B6C">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составе просроченной кредиторской задолженности муниципальных образований согласно отчету по ф. 0503369 на 01.10.2021 по синтетическому счету 302 преобладают следующие виды задолженности:</w:t>
      </w:r>
    </w:p>
    <w:p w14:paraId="6EC431EC" w14:textId="77777777" w:rsidR="0054165B" w:rsidRPr="00C3472C" w:rsidRDefault="0054165B" w:rsidP="00C05B6C">
      <w:pPr>
        <w:spacing w:after="0" w:line="240" w:lineRule="auto"/>
        <w:ind w:firstLine="709"/>
        <w:jc w:val="both"/>
        <w:rPr>
          <w:rFonts w:ascii="Times New Roman" w:hAnsi="Times New Roman"/>
          <w:sz w:val="28"/>
          <w:szCs w:val="28"/>
        </w:rPr>
      </w:pPr>
      <w:r w:rsidRPr="00C3472C">
        <w:rPr>
          <w:rFonts w:ascii="Times New Roman" w:hAnsi="Times New Roman"/>
          <w:sz w:val="28"/>
          <w:szCs w:val="28"/>
        </w:rPr>
        <w:t>а) по работам, услугам по содержанию имущества (счет 302.25) – 16,2 млн.руб., которая увеличилась на 6,2 млн.руб. или на 62,1 %, из нее наибольшая в МО «Коношский район» - 4,0 млн.руб. (сократилась на 1,1 млн.руб.);</w:t>
      </w:r>
    </w:p>
    <w:p w14:paraId="77BC2E4E" w14:textId="77777777" w:rsidR="0054165B" w:rsidRPr="00C3472C" w:rsidRDefault="0054165B" w:rsidP="00C05B6C">
      <w:pPr>
        <w:spacing w:after="0" w:line="240" w:lineRule="auto"/>
        <w:ind w:firstLine="709"/>
        <w:jc w:val="both"/>
        <w:rPr>
          <w:rFonts w:ascii="Times New Roman" w:hAnsi="Times New Roman"/>
          <w:sz w:val="28"/>
          <w:szCs w:val="28"/>
        </w:rPr>
      </w:pPr>
      <w:r w:rsidRPr="00C3472C">
        <w:rPr>
          <w:rFonts w:ascii="Times New Roman" w:hAnsi="Times New Roman"/>
          <w:sz w:val="28"/>
          <w:szCs w:val="28"/>
        </w:rPr>
        <w:t>б) по иным выплатам текущего характера физическим лицам (счет 302.96) – 9,1 млн.руб. (увеличилась на 0,1 млн.руб.), из нее наибольшая в:</w:t>
      </w:r>
    </w:p>
    <w:p w14:paraId="0949650B" w14:textId="77777777" w:rsidR="0054165B" w:rsidRPr="00C3472C" w:rsidRDefault="0054165B" w:rsidP="00B201C3">
      <w:pPr>
        <w:pStyle w:val="a8"/>
        <w:numPr>
          <w:ilvl w:val="0"/>
          <w:numId w:val="18"/>
        </w:numPr>
        <w:ind w:left="0" w:firstLine="709"/>
        <w:jc w:val="both"/>
        <w:rPr>
          <w:sz w:val="28"/>
          <w:szCs w:val="28"/>
          <w:lang w:bidi="ru-RU"/>
        </w:rPr>
      </w:pPr>
      <w:r w:rsidRPr="00C3472C">
        <w:rPr>
          <w:sz w:val="28"/>
          <w:szCs w:val="28"/>
          <w:lang w:bidi="ru-RU"/>
        </w:rPr>
        <w:t>МО «Плесецкий район» - 5,0 млн.руб. и с начала года увеличилась на 0,1 млн.руб.;</w:t>
      </w:r>
    </w:p>
    <w:p w14:paraId="5FB61077" w14:textId="77777777" w:rsidR="0054165B" w:rsidRPr="00C3472C" w:rsidRDefault="0054165B" w:rsidP="00B201C3">
      <w:pPr>
        <w:pStyle w:val="a8"/>
        <w:numPr>
          <w:ilvl w:val="0"/>
          <w:numId w:val="18"/>
        </w:numPr>
        <w:ind w:left="0" w:firstLine="709"/>
        <w:jc w:val="both"/>
        <w:rPr>
          <w:sz w:val="28"/>
          <w:szCs w:val="28"/>
          <w:lang w:bidi="ru-RU"/>
        </w:rPr>
      </w:pPr>
      <w:r w:rsidRPr="00C3472C">
        <w:rPr>
          <w:sz w:val="28"/>
          <w:szCs w:val="28"/>
          <w:lang w:bidi="ru-RU"/>
        </w:rPr>
        <w:t>МО «Приморский район» - 3,6 млн.руб. и за отчетный период не изменилась. Кроме того, указанная задолженность на 01.01.2020 также составляла 3,6 млн.руб., т.е. за 2020 год и за 9 месяцев 2021 года она не изменилась;</w:t>
      </w:r>
    </w:p>
    <w:p w14:paraId="66A28B48" w14:textId="77777777" w:rsidR="0054165B" w:rsidRPr="00C3472C" w:rsidRDefault="0054165B" w:rsidP="00742903">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по иным выплатам текущего характера организациям (счет 302.97) – 13,4 млн.руб. (рост на 7,4 млн.руб.), из нее в:</w:t>
      </w:r>
    </w:p>
    <w:p w14:paraId="04C63222" w14:textId="77777777" w:rsidR="0054165B" w:rsidRPr="00C3472C" w:rsidRDefault="0054165B" w:rsidP="00B201C3">
      <w:pPr>
        <w:pStyle w:val="a8"/>
        <w:numPr>
          <w:ilvl w:val="0"/>
          <w:numId w:val="18"/>
        </w:numPr>
        <w:ind w:left="0" w:firstLine="709"/>
        <w:jc w:val="both"/>
        <w:rPr>
          <w:sz w:val="28"/>
          <w:szCs w:val="28"/>
          <w:lang w:bidi="ru-RU"/>
        </w:rPr>
      </w:pPr>
      <w:r w:rsidRPr="00C3472C">
        <w:rPr>
          <w:sz w:val="28"/>
          <w:szCs w:val="28"/>
          <w:lang w:bidi="ru-RU"/>
        </w:rPr>
        <w:lastRenderedPageBreak/>
        <w:t>МО «Котласский район» - 6,5 млн.руб. (+0,5 млн.руб.);</w:t>
      </w:r>
    </w:p>
    <w:p w14:paraId="427E082F" w14:textId="77777777" w:rsidR="0054165B" w:rsidRPr="00C3472C" w:rsidRDefault="0054165B" w:rsidP="00B201C3">
      <w:pPr>
        <w:pStyle w:val="a8"/>
        <w:numPr>
          <w:ilvl w:val="0"/>
          <w:numId w:val="18"/>
        </w:numPr>
        <w:ind w:left="0" w:firstLine="709"/>
        <w:jc w:val="both"/>
        <w:rPr>
          <w:sz w:val="28"/>
          <w:szCs w:val="28"/>
          <w:lang w:bidi="ru-RU"/>
        </w:rPr>
      </w:pPr>
      <w:r w:rsidRPr="00C3472C">
        <w:rPr>
          <w:sz w:val="28"/>
          <w:szCs w:val="28"/>
          <w:lang w:bidi="ru-RU"/>
        </w:rPr>
        <w:t>МО «Плесецкий район» - 6,7 млн.руб. (на начало года отсутствовала).</w:t>
      </w:r>
    </w:p>
    <w:p w14:paraId="13E3835F" w14:textId="528C083C" w:rsidR="00B01C83" w:rsidRPr="00C3472C" w:rsidRDefault="00B01C83" w:rsidP="00CC765B">
      <w:pPr>
        <w:spacing w:after="0" w:line="240" w:lineRule="auto"/>
        <w:ind w:firstLine="709"/>
        <w:jc w:val="both"/>
        <w:rPr>
          <w:rFonts w:ascii="Times New Roman" w:hAnsi="Times New Roman"/>
          <w:sz w:val="28"/>
          <w:szCs w:val="28"/>
        </w:rPr>
      </w:pPr>
      <w:r w:rsidRPr="00C3472C">
        <w:rPr>
          <w:rFonts w:ascii="Times New Roman" w:hAnsi="Times New Roman"/>
          <w:sz w:val="28"/>
          <w:szCs w:val="28"/>
        </w:rPr>
        <w:t>Кредиторская задолженность областного бюджета в большей части является текущей и составляет 17 073,8 млн.руб., за 9 месяцев 2021 года она снизилась на</w:t>
      </w:r>
      <w:r w:rsidR="00CC765B" w:rsidRPr="00C3472C">
        <w:rPr>
          <w:rFonts w:ascii="Times New Roman" w:hAnsi="Times New Roman"/>
          <w:sz w:val="28"/>
          <w:szCs w:val="28"/>
        </w:rPr>
        <w:t xml:space="preserve"> 1 404,5 млн.руб. или на 7,6 %.</w:t>
      </w:r>
    </w:p>
    <w:p w14:paraId="43DC9A26" w14:textId="5426D47E" w:rsidR="00B01C83" w:rsidRPr="00C3472C" w:rsidRDefault="00B01C83" w:rsidP="00F71D6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E72D7B" w:rsidRPr="00C3472C">
        <w:rPr>
          <w:rFonts w:ascii="Times New Roman" w:hAnsi="Times New Roman"/>
          <w:sz w:val="28"/>
          <w:szCs w:val="28"/>
        </w:rPr>
        <w:t>15</w:t>
      </w:r>
      <w:r w:rsidRPr="00C3472C">
        <w:rPr>
          <w:rFonts w:ascii="Times New Roman" w:hAnsi="Times New Roman"/>
          <w:sz w:val="28"/>
          <w:szCs w:val="28"/>
        </w:rPr>
        <w:t xml:space="preserve"> отражены сведения о кредиторской задолженности областного бюджета на отчетный период.</w:t>
      </w:r>
    </w:p>
    <w:p w14:paraId="01127ED9" w14:textId="77777777" w:rsidR="00B01C83" w:rsidRPr="00C3472C" w:rsidRDefault="00B01C83" w:rsidP="00B01C83">
      <w:pPr>
        <w:spacing w:after="0" w:line="240" w:lineRule="auto"/>
        <w:rPr>
          <w:rFonts w:ascii="Times New Roman" w:hAnsi="Times New Roman"/>
          <w:bCs/>
          <w:sz w:val="16"/>
          <w:szCs w:val="16"/>
          <w:highlight w:val="cyan"/>
        </w:rPr>
      </w:pPr>
    </w:p>
    <w:p w14:paraId="3D98F28B" w14:textId="77777777" w:rsidR="00B01C83" w:rsidRPr="00C3472C" w:rsidRDefault="00B01C83" w:rsidP="00F71D60">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15</w:t>
      </w:r>
      <w:r w:rsidRPr="00C3472C">
        <w:rPr>
          <w:rFonts w:ascii="Times New Roman" w:hAnsi="Times New Roman"/>
          <w:bCs/>
          <w:sz w:val="24"/>
          <w:szCs w:val="24"/>
        </w:rPr>
        <w:fldChar w:fldCharType="end"/>
      </w:r>
      <w:r w:rsidRPr="00C3472C">
        <w:rPr>
          <w:rFonts w:ascii="Times New Roman" w:hAnsi="Times New Roman"/>
          <w:bCs/>
          <w:sz w:val="24"/>
          <w:szCs w:val="24"/>
        </w:rPr>
        <w:t>. Кредиторская задолженность областного бюджета, отраженная в отчете по ф. 0503369 на 01.01.2021 и 01.10.2021, млн.руб.</w:t>
      </w:r>
    </w:p>
    <w:tbl>
      <w:tblPr>
        <w:tblW w:w="9249" w:type="dxa"/>
        <w:tblInd w:w="85" w:type="dxa"/>
        <w:tblLook w:val="04A0" w:firstRow="1" w:lastRow="0" w:firstColumn="1" w:lastColumn="0" w:noHBand="0" w:noVBand="1"/>
      </w:tblPr>
      <w:tblGrid>
        <w:gridCol w:w="559"/>
        <w:gridCol w:w="461"/>
        <w:gridCol w:w="5393"/>
        <w:gridCol w:w="916"/>
        <w:gridCol w:w="963"/>
        <w:gridCol w:w="957"/>
      </w:tblGrid>
      <w:tr w:rsidR="00B01C83" w:rsidRPr="00C3472C" w14:paraId="0BD5ED2C" w14:textId="77777777" w:rsidTr="000F6F7F">
        <w:trPr>
          <w:trHeight w:val="25"/>
          <w:tblHeader/>
        </w:trPr>
        <w:tc>
          <w:tcPr>
            <w:tcW w:w="102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F9DA2A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5393" w:type="dxa"/>
            <w:tcBorders>
              <w:top w:val="double" w:sz="6" w:space="0" w:color="auto"/>
              <w:left w:val="nil"/>
              <w:bottom w:val="single" w:sz="4" w:space="0" w:color="auto"/>
              <w:right w:val="single" w:sz="4" w:space="0" w:color="auto"/>
            </w:tcBorders>
            <w:shd w:val="clear" w:color="auto" w:fill="auto"/>
            <w:vAlign w:val="center"/>
            <w:hideMark/>
          </w:tcPr>
          <w:p w14:paraId="4D76A68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5BDF878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01.01.21</w:t>
            </w:r>
          </w:p>
        </w:tc>
        <w:tc>
          <w:tcPr>
            <w:tcW w:w="963" w:type="dxa"/>
            <w:tcBorders>
              <w:top w:val="double" w:sz="6" w:space="0" w:color="auto"/>
              <w:left w:val="nil"/>
              <w:bottom w:val="single" w:sz="4" w:space="0" w:color="auto"/>
              <w:right w:val="single" w:sz="4" w:space="0" w:color="auto"/>
            </w:tcBorders>
            <w:shd w:val="clear" w:color="auto" w:fill="auto"/>
            <w:vAlign w:val="center"/>
            <w:hideMark/>
          </w:tcPr>
          <w:p w14:paraId="295EEA8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01.10.21</w:t>
            </w:r>
          </w:p>
        </w:tc>
        <w:tc>
          <w:tcPr>
            <w:tcW w:w="957" w:type="dxa"/>
            <w:tcBorders>
              <w:top w:val="double" w:sz="6" w:space="0" w:color="auto"/>
              <w:left w:val="nil"/>
              <w:bottom w:val="single" w:sz="4" w:space="0" w:color="auto"/>
              <w:right w:val="double" w:sz="6" w:space="0" w:color="auto"/>
            </w:tcBorders>
            <w:shd w:val="clear" w:color="auto" w:fill="auto"/>
            <w:vAlign w:val="center"/>
            <w:hideMark/>
          </w:tcPr>
          <w:p w14:paraId="39584ED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01C83" w:rsidRPr="00C3472C" w14:paraId="3B64639C"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8F85AA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5ABA457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37085BD9"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доходам,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56B8575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10 856,9 </w:t>
            </w:r>
          </w:p>
        </w:tc>
        <w:tc>
          <w:tcPr>
            <w:tcW w:w="963" w:type="dxa"/>
            <w:tcBorders>
              <w:top w:val="nil"/>
              <w:left w:val="nil"/>
              <w:bottom w:val="single" w:sz="4" w:space="0" w:color="auto"/>
              <w:right w:val="single" w:sz="4" w:space="0" w:color="auto"/>
            </w:tcBorders>
            <w:shd w:val="clear" w:color="auto" w:fill="auto"/>
            <w:vAlign w:val="center"/>
            <w:hideMark/>
          </w:tcPr>
          <w:p w14:paraId="78FB97B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8 060,4 </w:t>
            </w:r>
          </w:p>
        </w:tc>
        <w:tc>
          <w:tcPr>
            <w:tcW w:w="957" w:type="dxa"/>
            <w:tcBorders>
              <w:top w:val="nil"/>
              <w:left w:val="nil"/>
              <w:bottom w:val="single" w:sz="4" w:space="0" w:color="auto"/>
              <w:right w:val="double" w:sz="6" w:space="0" w:color="auto"/>
            </w:tcBorders>
            <w:shd w:val="clear" w:color="auto" w:fill="auto"/>
            <w:vAlign w:val="center"/>
            <w:hideMark/>
          </w:tcPr>
          <w:p w14:paraId="66F76180"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-2 796,5 </w:t>
            </w:r>
          </w:p>
        </w:tc>
      </w:tr>
      <w:tr w:rsidR="00B01C83" w:rsidRPr="00C3472C" w14:paraId="39CC9B8D"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54E380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74C8550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w:t>
            </w:r>
          </w:p>
        </w:tc>
        <w:tc>
          <w:tcPr>
            <w:tcW w:w="5393" w:type="dxa"/>
            <w:tcBorders>
              <w:top w:val="nil"/>
              <w:left w:val="nil"/>
              <w:bottom w:val="single" w:sz="4" w:space="0" w:color="auto"/>
              <w:right w:val="single" w:sz="4" w:space="0" w:color="auto"/>
            </w:tcBorders>
            <w:shd w:val="clear" w:color="auto" w:fill="auto"/>
            <w:vAlign w:val="center"/>
            <w:hideMark/>
          </w:tcPr>
          <w:p w14:paraId="4472203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плательщиками налоговых доходов</w:t>
            </w:r>
          </w:p>
        </w:tc>
        <w:tc>
          <w:tcPr>
            <w:tcW w:w="916" w:type="dxa"/>
            <w:tcBorders>
              <w:top w:val="nil"/>
              <w:left w:val="nil"/>
              <w:bottom w:val="single" w:sz="4" w:space="0" w:color="auto"/>
              <w:right w:val="single" w:sz="4" w:space="0" w:color="auto"/>
            </w:tcBorders>
            <w:shd w:val="clear" w:color="auto" w:fill="auto"/>
            <w:vAlign w:val="center"/>
            <w:hideMark/>
          </w:tcPr>
          <w:p w14:paraId="694ACCC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9 788,7 </w:t>
            </w:r>
          </w:p>
        </w:tc>
        <w:tc>
          <w:tcPr>
            <w:tcW w:w="963" w:type="dxa"/>
            <w:tcBorders>
              <w:top w:val="nil"/>
              <w:left w:val="nil"/>
              <w:bottom w:val="single" w:sz="4" w:space="0" w:color="auto"/>
              <w:right w:val="single" w:sz="4" w:space="0" w:color="auto"/>
            </w:tcBorders>
            <w:shd w:val="clear" w:color="auto" w:fill="auto"/>
            <w:vAlign w:val="center"/>
            <w:hideMark/>
          </w:tcPr>
          <w:p w14:paraId="759FA0B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6 632,2 </w:t>
            </w:r>
          </w:p>
        </w:tc>
        <w:tc>
          <w:tcPr>
            <w:tcW w:w="957" w:type="dxa"/>
            <w:tcBorders>
              <w:top w:val="nil"/>
              <w:left w:val="nil"/>
              <w:bottom w:val="single" w:sz="4" w:space="0" w:color="auto"/>
              <w:right w:val="double" w:sz="6" w:space="0" w:color="auto"/>
            </w:tcBorders>
            <w:shd w:val="clear" w:color="auto" w:fill="auto"/>
            <w:vAlign w:val="center"/>
            <w:hideMark/>
          </w:tcPr>
          <w:p w14:paraId="07E6BC2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-3 156,5 </w:t>
            </w:r>
          </w:p>
        </w:tc>
      </w:tr>
      <w:tr w:rsidR="00B01C83" w:rsidRPr="00C3472C" w14:paraId="6D4EE3FB"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9784E5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1761F21E"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w:t>
            </w:r>
          </w:p>
        </w:tc>
        <w:tc>
          <w:tcPr>
            <w:tcW w:w="5393" w:type="dxa"/>
            <w:tcBorders>
              <w:top w:val="nil"/>
              <w:left w:val="nil"/>
              <w:bottom w:val="single" w:sz="4" w:space="0" w:color="auto"/>
              <w:right w:val="single" w:sz="4" w:space="0" w:color="auto"/>
            </w:tcBorders>
            <w:shd w:val="clear" w:color="auto" w:fill="auto"/>
            <w:vAlign w:val="center"/>
            <w:hideMark/>
          </w:tcPr>
          <w:p w14:paraId="2392174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плательщиками государственных пошлин, сборов</w:t>
            </w:r>
          </w:p>
        </w:tc>
        <w:tc>
          <w:tcPr>
            <w:tcW w:w="916" w:type="dxa"/>
            <w:tcBorders>
              <w:top w:val="nil"/>
              <w:left w:val="nil"/>
              <w:bottom w:val="single" w:sz="4" w:space="0" w:color="auto"/>
              <w:right w:val="single" w:sz="4" w:space="0" w:color="auto"/>
            </w:tcBorders>
            <w:shd w:val="clear" w:color="auto" w:fill="auto"/>
            <w:vAlign w:val="center"/>
            <w:hideMark/>
          </w:tcPr>
          <w:p w14:paraId="3693E95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c>
          <w:tcPr>
            <w:tcW w:w="963" w:type="dxa"/>
            <w:tcBorders>
              <w:top w:val="nil"/>
              <w:left w:val="nil"/>
              <w:bottom w:val="single" w:sz="4" w:space="0" w:color="auto"/>
              <w:right w:val="single" w:sz="4" w:space="0" w:color="auto"/>
            </w:tcBorders>
            <w:shd w:val="clear" w:color="auto" w:fill="auto"/>
            <w:vAlign w:val="center"/>
            <w:hideMark/>
          </w:tcPr>
          <w:p w14:paraId="636B93A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 </w:t>
            </w:r>
          </w:p>
        </w:tc>
        <w:tc>
          <w:tcPr>
            <w:tcW w:w="957" w:type="dxa"/>
            <w:tcBorders>
              <w:top w:val="nil"/>
              <w:left w:val="nil"/>
              <w:bottom w:val="single" w:sz="4" w:space="0" w:color="auto"/>
              <w:right w:val="double" w:sz="6" w:space="0" w:color="auto"/>
            </w:tcBorders>
            <w:shd w:val="clear" w:color="auto" w:fill="auto"/>
            <w:vAlign w:val="center"/>
            <w:hideMark/>
          </w:tcPr>
          <w:p w14:paraId="310D7BB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3,6 </w:t>
            </w:r>
          </w:p>
        </w:tc>
      </w:tr>
      <w:tr w:rsidR="00B01C83" w:rsidRPr="00C3472C" w14:paraId="28E9433A"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68CF43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6882C34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w:t>
            </w:r>
          </w:p>
        </w:tc>
        <w:tc>
          <w:tcPr>
            <w:tcW w:w="5393" w:type="dxa"/>
            <w:tcBorders>
              <w:top w:val="nil"/>
              <w:left w:val="nil"/>
              <w:bottom w:val="single" w:sz="4" w:space="0" w:color="auto"/>
              <w:right w:val="single" w:sz="4" w:space="0" w:color="auto"/>
            </w:tcBorders>
            <w:shd w:val="clear" w:color="auto" w:fill="auto"/>
            <w:vAlign w:val="center"/>
            <w:hideMark/>
          </w:tcPr>
          <w:p w14:paraId="7B89F23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916" w:type="dxa"/>
            <w:tcBorders>
              <w:top w:val="nil"/>
              <w:left w:val="nil"/>
              <w:bottom w:val="single" w:sz="4" w:space="0" w:color="auto"/>
              <w:right w:val="single" w:sz="4" w:space="0" w:color="auto"/>
            </w:tcBorders>
            <w:shd w:val="clear" w:color="auto" w:fill="auto"/>
            <w:vAlign w:val="center"/>
            <w:hideMark/>
          </w:tcPr>
          <w:p w14:paraId="761F665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 </w:t>
            </w:r>
          </w:p>
        </w:tc>
        <w:tc>
          <w:tcPr>
            <w:tcW w:w="963" w:type="dxa"/>
            <w:tcBorders>
              <w:top w:val="nil"/>
              <w:left w:val="nil"/>
              <w:bottom w:val="single" w:sz="4" w:space="0" w:color="auto"/>
              <w:right w:val="single" w:sz="4" w:space="0" w:color="auto"/>
            </w:tcBorders>
            <w:shd w:val="clear" w:color="auto" w:fill="auto"/>
            <w:vAlign w:val="center"/>
            <w:hideMark/>
          </w:tcPr>
          <w:p w14:paraId="2DA57FB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19,1 </w:t>
            </w:r>
          </w:p>
        </w:tc>
        <w:tc>
          <w:tcPr>
            <w:tcW w:w="957" w:type="dxa"/>
            <w:tcBorders>
              <w:top w:val="nil"/>
              <w:left w:val="nil"/>
              <w:bottom w:val="single" w:sz="4" w:space="0" w:color="auto"/>
              <w:right w:val="double" w:sz="6" w:space="0" w:color="auto"/>
            </w:tcBorders>
            <w:shd w:val="clear" w:color="auto" w:fill="auto"/>
            <w:vAlign w:val="center"/>
            <w:hideMark/>
          </w:tcPr>
          <w:p w14:paraId="4120F87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15,1 </w:t>
            </w:r>
          </w:p>
        </w:tc>
      </w:tr>
      <w:tr w:rsidR="00B01C83" w:rsidRPr="00C3472C" w14:paraId="5139A5AB"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7C4D8EC"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75C288D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w:t>
            </w:r>
          </w:p>
        </w:tc>
        <w:tc>
          <w:tcPr>
            <w:tcW w:w="5393" w:type="dxa"/>
            <w:tcBorders>
              <w:top w:val="nil"/>
              <w:left w:val="nil"/>
              <w:bottom w:val="single" w:sz="4" w:space="0" w:color="auto"/>
              <w:right w:val="single" w:sz="4" w:space="0" w:color="auto"/>
            </w:tcBorders>
            <w:shd w:val="clear" w:color="auto" w:fill="auto"/>
            <w:vAlign w:val="center"/>
            <w:hideMark/>
          </w:tcPr>
          <w:p w14:paraId="43084EF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30C914E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2D33688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166,6 </w:t>
            </w:r>
          </w:p>
        </w:tc>
        <w:tc>
          <w:tcPr>
            <w:tcW w:w="957" w:type="dxa"/>
            <w:tcBorders>
              <w:top w:val="nil"/>
              <w:left w:val="nil"/>
              <w:bottom w:val="single" w:sz="4" w:space="0" w:color="auto"/>
              <w:right w:val="double" w:sz="6" w:space="0" w:color="auto"/>
            </w:tcBorders>
            <w:shd w:val="clear" w:color="auto" w:fill="auto"/>
            <w:vAlign w:val="center"/>
            <w:hideMark/>
          </w:tcPr>
          <w:p w14:paraId="283D42D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166,6 </w:t>
            </w:r>
          </w:p>
        </w:tc>
      </w:tr>
      <w:tr w:rsidR="00B01C83" w:rsidRPr="00C3472C" w14:paraId="6DCDCE38"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B95651E"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1D54FB2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w:t>
            </w:r>
          </w:p>
        </w:tc>
        <w:tc>
          <w:tcPr>
            <w:tcW w:w="5393" w:type="dxa"/>
            <w:tcBorders>
              <w:top w:val="nil"/>
              <w:left w:val="nil"/>
              <w:bottom w:val="single" w:sz="4" w:space="0" w:color="auto"/>
              <w:right w:val="single" w:sz="4" w:space="0" w:color="auto"/>
            </w:tcBorders>
            <w:shd w:val="clear" w:color="auto" w:fill="auto"/>
            <w:vAlign w:val="center"/>
            <w:hideMark/>
          </w:tcPr>
          <w:p w14:paraId="6032E28D"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1B2A129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1 048,1 </w:t>
            </w:r>
          </w:p>
        </w:tc>
        <w:tc>
          <w:tcPr>
            <w:tcW w:w="963" w:type="dxa"/>
            <w:tcBorders>
              <w:top w:val="nil"/>
              <w:left w:val="nil"/>
              <w:bottom w:val="single" w:sz="4" w:space="0" w:color="auto"/>
              <w:right w:val="single" w:sz="4" w:space="0" w:color="auto"/>
            </w:tcBorders>
            <w:shd w:val="clear" w:color="auto" w:fill="auto"/>
            <w:vAlign w:val="center"/>
            <w:hideMark/>
          </w:tcPr>
          <w:p w14:paraId="3817FCC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1 189,2 </w:t>
            </w:r>
          </w:p>
        </w:tc>
        <w:tc>
          <w:tcPr>
            <w:tcW w:w="957" w:type="dxa"/>
            <w:tcBorders>
              <w:top w:val="nil"/>
              <w:left w:val="nil"/>
              <w:bottom w:val="single" w:sz="4" w:space="0" w:color="auto"/>
              <w:right w:val="double" w:sz="6" w:space="0" w:color="auto"/>
            </w:tcBorders>
            <w:shd w:val="clear" w:color="auto" w:fill="auto"/>
            <w:vAlign w:val="center"/>
            <w:hideMark/>
          </w:tcPr>
          <w:p w14:paraId="0B48400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141,1 </w:t>
            </w:r>
          </w:p>
        </w:tc>
      </w:tr>
      <w:tr w:rsidR="00B01C83" w:rsidRPr="00C3472C" w14:paraId="6E2ACB6A"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B6D2D96"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767A950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81</w:t>
            </w:r>
          </w:p>
        </w:tc>
        <w:tc>
          <w:tcPr>
            <w:tcW w:w="5393" w:type="dxa"/>
            <w:tcBorders>
              <w:top w:val="nil"/>
              <w:left w:val="nil"/>
              <w:bottom w:val="single" w:sz="4" w:space="0" w:color="auto"/>
              <w:right w:val="single" w:sz="4" w:space="0" w:color="auto"/>
            </w:tcBorders>
            <w:shd w:val="clear" w:color="auto" w:fill="auto"/>
            <w:vAlign w:val="center"/>
            <w:hideMark/>
          </w:tcPr>
          <w:p w14:paraId="57B5117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невыясненным поступлениям</w:t>
            </w:r>
          </w:p>
        </w:tc>
        <w:tc>
          <w:tcPr>
            <w:tcW w:w="916" w:type="dxa"/>
            <w:tcBorders>
              <w:top w:val="nil"/>
              <w:left w:val="nil"/>
              <w:bottom w:val="single" w:sz="4" w:space="0" w:color="auto"/>
              <w:right w:val="single" w:sz="4" w:space="0" w:color="auto"/>
            </w:tcBorders>
            <w:shd w:val="clear" w:color="auto" w:fill="auto"/>
            <w:vAlign w:val="center"/>
            <w:hideMark/>
          </w:tcPr>
          <w:p w14:paraId="586B613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 </w:t>
            </w:r>
          </w:p>
        </w:tc>
        <w:tc>
          <w:tcPr>
            <w:tcW w:w="963" w:type="dxa"/>
            <w:tcBorders>
              <w:top w:val="nil"/>
              <w:left w:val="nil"/>
              <w:bottom w:val="single" w:sz="4" w:space="0" w:color="auto"/>
              <w:right w:val="single" w:sz="4" w:space="0" w:color="auto"/>
            </w:tcBorders>
            <w:shd w:val="clear" w:color="auto" w:fill="auto"/>
            <w:vAlign w:val="center"/>
            <w:hideMark/>
          </w:tcPr>
          <w:p w14:paraId="2A7C444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 </w:t>
            </w:r>
          </w:p>
        </w:tc>
        <w:tc>
          <w:tcPr>
            <w:tcW w:w="957" w:type="dxa"/>
            <w:tcBorders>
              <w:top w:val="nil"/>
              <w:left w:val="nil"/>
              <w:bottom w:val="single" w:sz="4" w:space="0" w:color="auto"/>
              <w:right w:val="double" w:sz="6" w:space="0" w:color="auto"/>
            </w:tcBorders>
            <w:shd w:val="clear" w:color="auto" w:fill="auto"/>
            <w:vAlign w:val="center"/>
            <w:hideMark/>
          </w:tcPr>
          <w:p w14:paraId="7C55445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r>
      <w:tr w:rsidR="00B01C83" w:rsidRPr="00C3472C" w14:paraId="398A8C6C"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ACA823D"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45F34B2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219808A4"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с подотчетными лицами,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609048C1"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0,1 </w:t>
            </w:r>
          </w:p>
        </w:tc>
        <w:tc>
          <w:tcPr>
            <w:tcW w:w="963" w:type="dxa"/>
            <w:tcBorders>
              <w:top w:val="nil"/>
              <w:left w:val="nil"/>
              <w:bottom w:val="single" w:sz="4" w:space="0" w:color="auto"/>
              <w:right w:val="single" w:sz="4" w:space="0" w:color="auto"/>
            </w:tcBorders>
            <w:shd w:val="clear" w:color="auto" w:fill="auto"/>
            <w:vAlign w:val="center"/>
            <w:hideMark/>
          </w:tcPr>
          <w:p w14:paraId="1A43F16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1,8 </w:t>
            </w:r>
          </w:p>
        </w:tc>
        <w:tc>
          <w:tcPr>
            <w:tcW w:w="957" w:type="dxa"/>
            <w:tcBorders>
              <w:top w:val="nil"/>
              <w:left w:val="nil"/>
              <w:bottom w:val="single" w:sz="4" w:space="0" w:color="auto"/>
              <w:right w:val="double" w:sz="6" w:space="0" w:color="auto"/>
            </w:tcBorders>
            <w:shd w:val="clear" w:color="auto" w:fill="auto"/>
            <w:vAlign w:val="center"/>
            <w:hideMark/>
          </w:tcPr>
          <w:p w14:paraId="3B90B55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 </w:t>
            </w:r>
          </w:p>
        </w:tc>
      </w:tr>
      <w:tr w:rsidR="00B01C83" w:rsidRPr="00C3472C" w14:paraId="4C8D22B0"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339EAB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2FED71E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w:t>
            </w:r>
          </w:p>
        </w:tc>
        <w:tc>
          <w:tcPr>
            <w:tcW w:w="5393" w:type="dxa"/>
            <w:tcBorders>
              <w:top w:val="nil"/>
              <w:left w:val="nil"/>
              <w:bottom w:val="single" w:sz="4" w:space="0" w:color="auto"/>
              <w:right w:val="single" w:sz="4" w:space="0" w:color="auto"/>
            </w:tcBorders>
            <w:shd w:val="clear" w:color="auto" w:fill="auto"/>
            <w:vAlign w:val="center"/>
            <w:hideMark/>
          </w:tcPr>
          <w:p w14:paraId="43367597"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прочим несоциальным выплатам персоналу в натуральной форме</w:t>
            </w:r>
          </w:p>
        </w:tc>
        <w:tc>
          <w:tcPr>
            <w:tcW w:w="916" w:type="dxa"/>
            <w:tcBorders>
              <w:top w:val="nil"/>
              <w:left w:val="nil"/>
              <w:bottom w:val="single" w:sz="4" w:space="0" w:color="auto"/>
              <w:right w:val="single" w:sz="4" w:space="0" w:color="auto"/>
            </w:tcBorders>
            <w:shd w:val="clear" w:color="auto" w:fill="auto"/>
            <w:vAlign w:val="center"/>
            <w:hideMark/>
          </w:tcPr>
          <w:p w14:paraId="1B4A0C2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63" w:type="dxa"/>
            <w:tcBorders>
              <w:top w:val="nil"/>
              <w:left w:val="nil"/>
              <w:bottom w:val="single" w:sz="4" w:space="0" w:color="auto"/>
              <w:right w:val="single" w:sz="4" w:space="0" w:color="auto"/>
            </w:tcBorders>
            <w:shd w:val="clear" w:color="auto" w:fill="auto"/>
            <w:vAlign w:val="center"/>
            <w:hideMark/>
          </w:tcPr>
          <w:p w14:paraId="02C210E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c>
          <w:tcPr>
            <w:tcW w:w="957" w:type="dxa"/>
            <w:tcBorders>
              <w:top w:val="nil"/>
              <w:left w:val="nil"/>
              <w:bottom w:val="single" w:sz="4" w:space="0" w:color="auto"/>
              <w:right w:val="double" w:sz="6" w:space="0" w:color="auto"/>
            </w:tcBorders>
            <w:shd w:val="clear" w:color="auto" w:fill="auto"/>
            <w:vAlign w:val="center"/>
            <w:hideMark/>
          </w:tcPr>
          <w:p w14:paraId="6A0E959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r>
      <w:tr w:rsidR="00B01C83" w:rsidRPr="00C3472C" w14:paraId="419869B0"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D78953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7600A88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w:t>
            </w:r>
          </w:p>
        </w:tc>
        <w:tc>
          <w:tcPr>
            <w:tcW w:w="5393" w:type="dxa"/>
            <w:tcBorders>
              <w:top w:val="nil"/>
              <w:left w:val="nil"/>
              <w:bottom w:val="single" w:sz="4" w:space="0" w:color="auto"/>
              <w:right w:val="single" w:sz="4" w:space="0" w:color="auto"/>
            </w:tcBorders>
            <w:shd w:val="clear" w:color="auto" w:fill="auto"/>
            <w:vAlign w:val="center"/>
            <w:hideMark/>
          </w:tcPr>
          <w:p w14:paraId="124D5B0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 по оплате прочих работ, услуг</w:t>
            </w:r>
          </w:p>
        </w:tc>
        <w:tc>
          <w:tcPr>
            <w:tcW w:w="916" w:type="dxa"/>
            <w:tcBorders>
              <w:top w:val="nil"/>
              <w:left w:val="nil"/>
              <w:bottom w:val="single" w:sz="4" w:space="0" w:color="auto"/>
              <w:right w:val="single" w:sz="4" w:space="0" w:color="auto"/>
            </w:tcBorders>
            <w:shd w:val="clear" w:color="auto" w:fill="auto"/>
            <w:vAlign w:val="center"/>
            <w:hideMark/>
          </w:tcPr>
          <w:p w14:paraId="3CAA8A5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758A012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57" w:type="dxa"/>
            <w:tcBorders>
              <w:top w:val="nil"/>
              <w:left w:val="nil"/>
              <w:bottom w:val="single" w:sz="4" w:space="0" w:color="auto"/>
              <w:right w:val="double" w:sz="6" w:space="0" w:color="auto"/>
            </w:tcBorders>
            <w:shd w:val="clear" w:color="auto" w:fill="auto"/>
            <w:vAlign w:val="center"/>
            <w:hideMark/>
          </w:tcPr>
          <w:p w14:paraId="4A5BDF7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B01C83" w:rsidRPr="00C3472C" w14:paraId="0843D32B"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F1B6B25"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209</w:t>
            </w:r>
          </w:p>
        </w:tc>
        <w:tc>
          <w:tcPr>
            <w:tcW w:w="461" w:type="dxa"/>
            <w:tcBorders>
              <w:top w:val="nil"/>
              <w:left w:val="nil"/>
              <w:bottom w:val="single" w:sz="4" w:space="0" w:color="auto"/>
              <w:right w:val="single" w:sz="4" w:space="0" w:color="auto"/>
            </w:tcBorders>
            <w:shd w:val="clear" w:color="auto" w:fill="auto"/>
            <w:vAlign w:val="center"/>
            <w:hideMark/>
          </w:tcPr>
          <w:p w14:paraId="29EA14A1"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14262215"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ущербу и иным доходам,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15F63EF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0,4 </w:t>
            </w:r>
          </w:p>
        </w:tc>
        <w:tc>
          <w:tcPr>
            <w:tcW w:w="963" w:type="dxa"/>
            <w:tcBorders>
              <w:top w:val="nil"/>
              <w:left w:val="nil"/>
              <w:bottom w:val="single" w:sz="4" w:space="0" w:color="auto"/>
              <w:right w:val="single" w:sz="4" w:space="0" w:color="auto"/>
            </w:tcBorders>
            <w:shd w:val="clear" w:color="auto" w:fill="auto"/>
            <w:vAlign w:val="center"/>
            <w:hideMark/>
          </w:tcPr>
          <w:p w14:paraId="22D9900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2,4 </w:t>
            </w:r>
          </w:p>
        </w:tc>
        <w:tc>
          <w:tcPr>
            <w:tcW w:w="957" w:type="dxa"/>
            <w:tcBorders>
              <w:top w:val="nil"/>
              <w:left w:val="nil"/>
              <w:bottom w:val="single" w:sz="4" w:space="0" w:color="auto"/>
              <w:right w:val="double" w:sz="6" w:space="0" w:color="auto"/>
            </w:tcBorders>
            <w:shd w:val="clear" w:color="auto" w:fill="auto"/>
            <w:vAlign w:val="center"/>
            <w:hideMark/>
          </w:tcPr>
          <w:p w14:paraId="0F77F6C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2,0 </w:t>
            </w:r>
          </w:p>
        </w:tc>
      </w:tr>
      <w:tr w:rsidR="00B01C83" w:rsidRPr="00C3472C" w14:paraId="67D9D0E1"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D08D10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61" w:type="dxa"/>
            <w:tcBorders>
              <w:top w:val="nil"/>
              <w:left w:val="nil"/>
              <w:bottom w:val="single" w:sz="4" w:space="0" w:color="auto"/>
              <w:right w:val="single" w:sz="4" w:space="0" w:color="auto"/>
            </w:tcBorders>
            <w:shd w:val="clear" w:color="auto" w:fill="auto"/>
            <w:vAlign w:val="center"/>
            <w:hideMark/>
          </w:tcPr>
          <w:p w14:paraId="4648643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393" w:type="dxa"/>
            <w:tcBorders>
              <w:top w:val="nil"/>
              <w:left w:val="nil"/>
              <w:bottom w:val="single" w:sz="4" w:space="0" w:color="auto"/>
              <w:right w:val="single" w:sz="4" w:space="0" w:color="auto"/>
            </w:tcBorders>
            <w:shd w:val="clear" w:color="auto" w:fill="auto"/>
            <w:vAlign w:val="center"/>
            <w:hideMark/>
          </w:tcPr>
          <w:p w14:paraId="62398E4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компенсации затрат</w:t>
            </w:r>
          </w:p>
        </w:tc>
        <w:tc>
          <w:tcPr>
            <w:tcW w:w="916" w:type="dxa"/>
            <w:tcBorders>
              <w:top w:val="nil"/>
              <w:left w:val="nil"/>
              <w:bottom w:val="single" w:sz="4" w:space="0" w:color="auto"/>
              <w:right w:val="single" w:sz="4" w:space="0" w:color="auto"/>
            </w:tcBorders>
            <w:shd w:val="clear" w:color="auto" w:fill="auto"/>
            <w:vAlign w:val="center"/>
            <w:hideMark/>
          </w:tcPr>
          <w:p w14:paraId="55146D7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963" w:type="dxa"/>
            <w:tcBorders>
              <w:top w:val="nil"/>
              <w:left w:val="nil"/>
              <w:bottom w:val="single" w:sz="4" w:space="0" w:color="auto"/>
              <w:right w:val="single" w:sz="4" w:space="0" w:color="auto"/>
            </w:tcBorders>
            <w:shd w:val="clear" w:color="auto" w:fill="auto"/>
            <w:vAlign w:val="center"/>
            <w:hideMark/>
          </w:tcPr>
          <w:p w14:paraId="0BB8847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double" w:sz="6" w:space="0" w:color="auto"/>
            </w:tcBorders>
            <w:shd w:val="clear" w:color="auto" w:fill="auto"/>
            <w:vAlign w:val="center"/>
            <w:hideMark/>
          </w:tcPr>
          <w:p w14:paraId="40BE83F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r>
      <w:tr w:rsidR="00B01C83" w:rsidRPr="00C3472C" w14:paraId="602FFCB8"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A2F376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461" w:type="dxa"/>
            <w:tcBorders>
              <w:top w:val="nil"/>
              <w:left w:val="nil"/>
              <w:bottom w:val="single" w:sz="4" w:space="0" w:color="auto"/>
              <w:right w:val="single" w:sz="4" w:space="0" w:color="auto"/>
            </w:tcBorders>
            <w:shd w:val="clear" w:color="auto" w:fill="auto"/>
            <w:vAlign w:val="center"/>
            <w:hideMark/>
          </w:tcPr>
          <w:p w14:paraId="706C76C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w:t>
            </w:r>
          </w:p>
        </w:tc>
        <w:tc>
          <w:tcPr>
            <w:tcW w:w="5393" w:type="dxa"/>
            <w:tcBorders>
              <w:top w:val="nil"/>
              <w:left w:val="nil"/>
              <w:bottom w:val="single" w:sz="4" w:space="0" w:color="auto"/>
              <w:right w:val="single" w:sz="4" w:space="0" w:color="auto"/>
            </w:tcBorders>
            <w:shd w:val="clear" w:color="auto" w:fill="auto"/>
            <w:vAlign w:val="center"/>
            <w:hideMark/>
          </w:tcPr>
          <w:p w14:paraId="0C168C4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916" w:type="dxa"/>
            <w:tcBorders>
              <w:top w:val="nil"/>
              <w:left w:val="nil"/>
              <w:bottom w:val="single" w:sz="4" w:space="0" w:color="auto"/>
              <w:right w:val="single" w:sz="4" w:space="0" w:color="auto"/>
            </w:tcBorders>
            <w:shd w:val="clear" w:color="auto" w:fill="auto"/>
            <w:vAlign w:val="center"/>
            <w:hideMark/>
          </w:tcPr>
          <w:p w14:paraId="580FAE7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63" w:type="dxa"/>
            <w:tcBorders>
              <w:top w:val="nil"/>
              <w:left w:val="nil"/>
              <w:bottom w:val="single" w:sz="4" w:space="0" w:color="auto"/>
              <w:right w:val="single" w:sz="4" w:space="0" w:color="auto"/>
            </w:tcBorders>
            <w:shd w:val="clear" w:color="auto" w:fill="auto"/>
            <w:vAlign w:val="center"/>
            <w:hideMark/>
          </w:tcPr>
          <w:p w14:paraId="6CA614E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 </w:t>
            </w:r>
          </w:p>
        </w:tc>
        <w:tc>
          <w:tcPr>
            <w:tcW w:w="957" w:type="dxa"/>
            <w:tcBorders>
              <w:top w:val="nil"/>
              <w:left w:val="nil"/>
              <w:bottom w:val="single" w:sz="4" w:space="0" w:color="auto"/>
              <w:right w:val="double" w:sz="6" w:space="0" w:color="auto"/>
            </w:tcBorders>
            <w:shd w:val="clear" w:color="auto" w:fill="auto"/>
            <w:vAlign w:val="center"/>
            <w:hideMark/>
          </w:tcPr>
          <w:p w14:paraId="3A7CC8C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 </w:t>
            </w:r>
          </w:p>
        </w:tc>
      </w:tr>
      <w:tr w:rsidR="00B01C83" w:rsidRPr="00C3472C" w14:paraId="1A270796"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BFF0B0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7257638F"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1D93587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принятым обязательствам,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38B690D9"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7 548,4 </w:t>
            </w:r>
          </w:p>
        </w:tc>
        <w:tc>
          <w:tcPr>
            <w:tcW w:w="963" w:type="dxa"/>
            <w:tcBorders>
              <w:top w:val="nil"/>
              <w:left w:val="nil"/>
              <w:bottom w:val="single" w:sz="4" w:space="0" w:color="auto"/>
              <w:right w:val="single" w:sz="4" w:space="0" w:color="auto"/>
            </w:tcBorders>
            <w:shd w:val="clear" w:color="auto" w:fill="auto"/>
            <w:vAlign w:val="center"/>
            <w:hideMark/>
          </w:tcPr>
          <w:p w14:paraId="4EDF9BB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8 847,3 </w:t>
            </w:r>
          </w:p>
        </w:tc>
        <w:tc>
          <w:tcPr>
            <w:tcW w:w="957" w:type="dxa"/>
            <w:tcBorders>
              <w:top w:val="nil"/>
              <w:left w:val="nil"/>
              <w:bottom w:val="single" w:sz="4" w:space="0" w:color="auto"/>
              <w:right w:val="double" w:sz="6" w:space="0" w:color="auto"/>
            </w:tcBorders>
            <w:shd w:val="clear" w:color="auto" w:fill="auto"/>
            <w:vAlign w:val="center"/>
            <w:hideMark/>
          </w:tcPr>
          <w:p w14:paraId="73658ED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1 298,9 </w:t>
            </w:r>
          </w:p>
        </w:tc>
      </w:tr>
      <w:tr w:rsidR="00B01C83" w:rsidRPr="00C3472C" w14:paraId="5F37AA61"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65AC1A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42C444C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w:t>
            </w:r>
          </w:p>
        </w:tc>
        <w:tc>
          <w:tcPr>
            <w:tcW w:w="5393" w:type="dxa"/>
            <w:tcBorders>
              <w:top w:val="nil"/>
              <w:left w:val="nil"/>
              <w:bottom w:val="single" w:sz="4" w:space="0" w:color="auto"/>
              <w:right w:val="single" w:sz="4" w:space="0" w:color="auto"/>
            </w:tcBorders>
            <w:shd w:val="clear" w:color="auto" w:fill="auto"/>
            <w:vAlign w:val="center"/>
            <w:hideMark/>
          </w:tcPr>
          <w:p w14:paraId="7E8EDAE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заработной плате</w:t>
            </w:r>
          </w:p>
        </w:tc>
        <w:tc>
          <w:tcPr>
            <w:tcW w:w="916" w:type="dxa"/>
            <w:tcBorders>
              <w:top w:val="nil"/>
              <w:left w:val="nil"/>
              <w:bottom w:val="single" w:sz="4" w:space="0" w:color="auto"/>
              <w:right w:val="single" w:sz="4" w:space="0" w:color="auto"/>
            </w:tcBorders>
            <w:shd w:val="clear" w:color="auto" w:fill="auto"/>
            <w:vAlign w:val="center"/>
            <w:hideMark/>
          </w:tcPr>
          <w:p w14:paraId="4970EFF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0CB2AFF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73,9 </w:t>
            </w:r>
          </w:p>
        </w:tc>
        <w:tc>
          <w:tcPr>
            <w:tcW w:w="957" w:type="dxa"/>
            <w:tcBorders>
              <w:top w:val="nil"/>
              <w:left w:val="nil"/>
              <w:bottom w:val="single" w:sz="4" w:space="0" w:color="auto"/>
              <w:right w:val="double" w:sz="6" w:space="0" w:color="auto"/>
            </w:tcBorders>
            <w:shd w:val="clear" w:color="auto" w:fill="auto"/>
            <w:vAlign w:val="center"/>
            <w:hideMark/>
          </w:tcPr>
          <w:p w14:paraId="3E15A3B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73,9 </w:t>
            </w:r>
          </w:p>
        </w:tc>
      </w:tr>
      <w:tr w:rsidR="00B01C83" w:rsidRPr="00C3472C" w14:paraId="67BDAF87"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5903CD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397A78F1"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24</w:t>
            </w:r>
          </w:p>
        </w:tc>
        <w:tc>
          <w:tcPr>
            <w:tcW w:w="5393" w:type="dxa"/>
            <w:tcBorders>
              <w:top w:val="nil"/>
              <w:left w:val="nil"/>
              <w:bottom w:val="single" w:sz="4" w:space="0" w:color="auto"/>
              <w:right w:val="single" w:sz="4" w:space="0" w:color="auto"/>
            </w:tcBorders>
            <w:shd w:val="clear" w:color="auto" w:fill="auto"/>
            <w:vAlign w:val="center"/>
            <w:hideMark/>
          </w:tcPr>
          <w:p w14:paraId="2A7E8CF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арендной плате за пользование имуществом</w:t>
            </w:r>
          </w:p>
        </w:tc>
        <w:tc>
          <w:tcPr>
            <w:tcW w:w="916" w:type="dxa"/>
            <w:tcBorders>
              <w:top w:val="nil"/>
              <w:left w:val="nil"/>
              <w:bottom w:val="single" w:sz="4" w:space="0" w:color="auto"/>
              <w:right w:val="single" w:sz="4" w:space="0" w:color="auto"/>
            </w:tcBorders>
            <w:shd w:val="clear" w:color="auto" w:fill="auto"/>
            <w:vAlign w:val="center"/>
            <w:hideMark/>
          </w:tcPr>
          <w:p w14:paraId="53F3C52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46,6 </w:t>
            </w:r>
          </w:p>
        </w:tc>
        <w:tc>
          <w:tcPr>
            <w:tcW w:w="963" w:type="dxa"/>
            <w:tcBorders>
              <w:top w:val="nil"/>
              <w:left w:val="nil"/>
              <w:bottom w:val="single" w:sz="4" w:space="0" w:color="auto"/>
              <w:right w:val="single" w:sz="4" w:space="0" w:color="auto"/>
            </w:tcBorders>
            <w:shd w:val="clear" w:color="auto" w:fill="auto"/>
            <w:vAlign w:val="center"/>
            <w:hideMark/>
          </w:tcPr>
          <w:p w14:paraId="49DEB9E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46,4 </w:t>
            </w:r>
          </w:p>
        </w:tc>
        <w:tc>
          <w:tcPr>
            <w:tcW w:w="957" w:type="dxa"/>
            <w:tcBorders>
              <w:top w:val="nil"/>
              <w:left w:val="nil"/>
              <w:bottom w:val="single" w:sz="4" w:space="0" w:color="auto"/>
              <w:right w:val="double" w:sz="6" w:space="0" w:color="auto"/>
            </w:tcBorders>
            <w:shd w:val="clear" w:color="auto" w:fill="auto"/>
            <w:vAlign w:val="center"/>
            <w:hideMark/>
          </w:tcPr>
          <w:p w14:paraId="008E221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01C83" w:rsidRPr="00C3472C" w14:paraId="64F58A47"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303C79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730C4F8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25</w:t>
            </w:r>
          </w:p>
        </w:tc>
        <w:tc>
          <w:tcPr>
            <w:tcW w:w="5393" w:type="dxa"/>
            <w:tcBorders>
              <w:top w:val="nil"/>
              <w:left w:val="nil"/>
              <w:bottom w:val="single" w:sz="4" w:space="0" w:color="auto"/>
              <w:right w:val="single" w:sz="4" w:space="0" w:color="auto"/>
            </w:tcBorders>
            <w:shd w:val="clear" w:color="auto" w:fill="auto"/>
            <w:vAlign w:val="center"/>
            <w:hideMark/>
          </w:tcPr>
          <w:p w14:paraId="3A53FB6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работам, услугам по содержанию имущества</w:t>
            </w:r>
          </w:p>
        </w:tc>
        <w:tc>
          <w:tcPr>
            <w:tcW w:w="916" w:type="dxa"/>
            <w:tcBorders>
              <w:top w:val="nil"/>
              <w:left w:val="nil"/>
              <w:bottom w:val="single" w:sz="4" w:space="0" w:color="auto"/>
              <w:right w:val="single" w:sz="4" w:space="0" w:color="auto"/>
            </w:tcBorders>
            <w:shd w:val="clear" w:color="auto" w:fill="auto"/>
            <w:vAlign w:val="center"/>
            <w:hideMark/>
          </w:tcPr>
          <w:p w14:paraId="42E1A1D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963" w:type="dxa"/>
            <w:tcBorders>
              <w:top w:val="nil"/>
              <w:left w:val="nil"/>
              <w:bottom w:val="single" w:sz="4" w:space="0" w:color="auto"/>
              <w:right w:val="single" w:sz="4" w:space="0" w:color="auto"/>
            </w:tcBorders>
            <w:shd w:val="clear" w:color="auto" w:fill="auto"/>
            <w:vAlign w:val="center"/>
            <w:hideMark/>
          </w:tcPr>
          <w:p w14:paraId="650BCBF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486,2 </w:t>
            </w:r>
          </w:p>
        </w:tc>
        <w:tc>
          <w:tcPr>
            <w:tcW w:w="957" w:type="dxa"/>
            <w:tcBorders>
              <w:top w:val="nil"/>
              <w:left w:val="nil"/>
              <w:bottom w:val="single" w:sz="4" w:space="0" w:color="auto"/>
              <w:right w:val="double" w:sz="6" w:space="0" w:color="auto"/>
            </w:tcBorders>
            <w:shd w:val="clear" w:color="auto" w:fill="auto"/>
            <w:vAlign w:val="center"/>
            <w:hideMark/>
          </w:tcPr>
          <w:p w14:paraId="109CA86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485,9 </w:t>
            </w:r>
          </w:p>
        </w:tc>
      </w:tr>
      <w:tr w:rsidR="00B01C83" w:rsidRPr="00C3472C" w14:paraId="2E089081"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AC6A03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70FDDA7C"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w:t>
            </w:r>
          </w:p>
        </w:tc>
        <w:tc>
          <w:tcPr>
            <w:tcW w:w="5393" w:type="dxa"/>
            <w:tcBorders>
              <w:top w:val="nil"/>
              <w:left w:val="nil"/>
              <w:bottom w:val="single" w:sz="4" w:space="0" w:color="auto"/>
              <w:right w:val="single" w:sz="4" w:space="0" w:color="auto"/>
            </w:tcBorders>
            <w:shd w:val="clear" w:color="auto" w:fill="auto"/>
            <w:vAlign w:val="center"/>
            <w:hideMark/>
          </w:tcPr>
          <w:p w14:paraId="55B3CC32"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услугам, работам для целей капитальных вложений</w:t>
            </w:r>
          </w:p>
        </w:tc>
        <w:tc>
          <w:tcPr>
            <w:tcW w:w="916" w:type="dxa"/>
            <w:tcBorders>
              <w:top w:val="nil"/>
              <w:left w:val="nil"/>
              <w:bottom w:val="single" w:sz="4" w:space="0" w:color="auto"/>
              <w:right w:val="single" w:sz="4" w:space="0" w:color="auto"/>
            </w:tcBorders>
            <w:shd w:val="clear" w:color="auto" w:fill="auto"/>
            <w:vAlign w:val="center"/>
            <w:hideMark/>
          </w:tcPr>
          <w:p w14:paraId="6DAD6B7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31006AC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24,1 </w:t>
            </w:r>
          </w:p>
        </w:tc>
        <w:tc>
          <w:tcPr>
            <w:tcW w:w="957" w:type="dxa"/>
            <w:tcBorders>
              <w:top w:val="nil"/>
              <w:left w:val="nil"/>
              <w:bottom w:val="single" w:sz="4" w:space="0" w:color="auto"/>
              <w:right w:val="double" w:sz="6" w:space="0" w:color="auto"/>
            </w:tcBorders>
            <w:shd w:val="clear" w:color="auto" w:fill="auto"/>
            <w:vAlign w:val="center"/>
            <w:hideMark/>
          </w:tcPr>
          <w:p w14:paraId="780D371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24,1 </w:t>
            </w:r>
          </w:p>
        </w:tc>
      </w:tr>
      <w:tr w:rsidR="00B01C83" w:rsidRPr="00C3472C" w14:paraId="16C8AFDC"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99C829A"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244B0A57"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31</w:t>
            </w:r>
          </w:p>
        </w:tc>
        <w:tc>
          <w:tcPr>
            <w:tcW w:w="5393" w:type="dxa"/>
            <w:tcBorders>
              <w:top w:val="nil"/>
              <w:left w:val="nil"/>
              <w:bottom w:val="single" w:sz="4" w:space="0" w:color="auto"/>
              <w:right w:val="single" w:sz="4" w:space="0" w:color="auto"/>
            </w:tcBorders>
            <w:shd w:val="clear" w:color="auto" w:fill="auto"/>
            <w:vAlign w:val="center"/>
            <w:hideMark/>
          </w:tcPr>
          <w:p w14:paraId="6DD86E84"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основных средств</w:t>
            </w:r>
          </w:p>
        </w:tc>
        <w:tc>
          <w:tcPr>
            <w:tcW w:w="916" w:type="dxa"/>
            <w:tcBorders>
              <w:top w:val="nil"/>
              <w:left w:val="nil"/>
              <w:bottom w:val="single" w:sz="4" w:space="0" w:color="auto"/>
              <w:right w:val="single" w:sz="4" w:space="0" w:color="auto"/>
            </w:tcBorders>
            <w:shd w:val="clear" w:color="auto" w:fill="auto"/>
            <w:vAlign w:val="center"/>
            <w:hideMark/>
          </w:tcPr>
          <w:p w14:paraId="23149FA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23,0 </w:t>
            </w:r>
          </w:p>
        </w:tc>
        <w:tc>
          <w:tcPr>
            <w:tcW w:w="963" w:type="dxa"/>
            <w:tcBorders>
              <w:top w:val="nil"/>
              <w:left w:val="nil"/>
              <w:bottom w:val="single" w:sz="4" w:space="0" w:color="auto"/>
              <w:right w:val="single" w:sz="4" w:space="0" w:color="auto"/>
            </w:tcBorders>
            <w:shd w:val="clear" w:color="auto" w:fill="auto"/>
            <w:vAlign w:val="center"/>
            <w:hideMark/>
          </w:tcPr>
          <w:p w14:paraId="693DEAD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62,9 </w:t>
            </w:r>
          </w:p>
        </w:tc>
        <w:tc>
          <w:tcPr>
            <w:tcW w:w="957" w:type="dxa"/>
            <w:tcBorders>
              <w:top w:val="nil"/>
              <w:left w:val="nil"/>
              <w:bottom w:val="single" w:sz="4" w:space="0" w:color="auto"/>
              <w:right w:val="double" w:sz="6" w:space="0" w:color="auto"/>
            </w:tcBorders>
            <w:shd w:val="clear" w:color="auto" w:fill="auto"/>
            <w:vAlign w:val="center"/>
            <w:hideMark/>
          </w:tcPr>
          <w:p w14:paraId="076708C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39,9 </w:t>
            </w:r>
          </w:p>
        </w:tc>
      </w:tr>
      <w:tr w:rsidR="00B01C83" w:rsidRPr="00C3472C" w14:paraId="0C0929A3"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C0F3E2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5FD1011D"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5393" w:type="dxa"/>
            <w:tcBorders>
              <w:top w:val="nil"/>
              <w:left w:val="nil"/>
              <w:bottom w:val="single" w:sz="4" w:space="0" w:color="auto"/>
              <w:right w:val="single" w:sz="4" w:space="0" w:color="auto"/>
            </w:tcBorders>
            <w:shd w:val="clear" w:color="auto" w:fill="auto"/>
            <w:vAlign w:val="center"/>
            <w:hideMark/>
          </w:tcPr>
          <w:p w14:paraId="70249B49"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материальных запасов</w:t>
            </w:r>
          </w:p>
        </w:tc>
        <w:tc>
          <w:tcPr>
            <w:tcW w:w="916" w:type="dxa"/>
            <w:tcBorders>
              <w:top w:val="nil"/>
              <w:left w:val="nil"/>
              <w:bottom w:val="single" w:sz="4" w:space="0" w:color="auto"/>
              <w:right w:val="single" w:sz="4" w:space="0" w:color="auto"/>
            </w:tcBorders>
            <w:shd w:val="clear" w:color="auto" w:fill="auto"/>
            <w:vAlign w:val="center"/>
            <w:hideMark/>
          </w:tcPr>
          <w:p w14:paraId="476632F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 </w:t>
            </w:r>
          </w:p>
        </w:tc>
        <w:tc>
          <w:tcPr>
            <w:tcW w:w="963" w:type="dxa"/>
            <w:tcBorders>
              <w:top w:val="nil"/>
              <w:left w:val="nil"/>
              <w:bottom w:val="single" w:sz="4" w:space="0" w:color="auto"/>
              <w:right w:val="single" w:sz="4" w:space="0" w:color="auto"/>
            </w:tcBorders>
            <w:shd w:val="clear" w:color="auto" w:fill="auto"/>
            <w:vAlign w:val="center"/>
            <w:hideMark/>
          </w:tcPr>
          <w:p w14:paraId="36BEC3F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18,3 </w:t>
            </w:r>
          </w:p>
        </w:tc>
        <w:tc>
          <w:tcPr>
            <w:tcW w:w="957" w:type="dxa"/>
            <w:tcBorders>
              <w:top w:val="nil"/>
              <w:left w:val="nil"/>
              <w:bottom w:val="single" w:sz="4" w:space="0" w:color="auto"/>
              <w:right w:val="double" w:sz="6" w:space="0" w:color="auto"/>
            </w:tcBorders>
            <w:shd w:val="clear" w:color="auto" w:fill="auto"/>
            <w:vAlign w:val="center"/>
            <w:hideMark/>
          </w:tcPr>
          <w:p w14:paraId="4F6FB89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15,7 </w:t>
            </w:r>
          </w:p>
        </w:tc>
      </w:tr>
      <w:tr w:rsidR="00B01C83" w:rsidRPr="00C3472C" w14:paraId="64AABA25"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68F0F3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4947388C"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w:t>
            </w:r>
          </w:p>
        </w:tc>
        <w:tc>
          <w:tcPr>
            <w:tcW w:w="5393" w:type="dxa"/>
            <w:tcBorders>
              <w:top w:val="nil"/>
              <w:left w:val="nil"/>
              <w:bottom w:val="single" w:sz="4" w:space="0" w:color="auto"/>
              <w:right w:val="single" w:sz="4" w:space="0" w:color="auto"/>
            </w:tcBorders>
            <w:shd w:val="clear" w:color="auto" w:fill="auto"/>
            <w:vAlign w:val="center"/>
            <w:hideMark/>
          </w:tcPr>
          <w:p w14:paraId="4C5139F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государственным (муниципальным) бюджетным и автономным учреждениям</w:t>
            </w:r>
          </w:p>
        </w:tc>
        <w:tc>
          <w:tcPr>
            <w:tcW w:w="916" w:type="dxa"/>
            <w:tcBorders>
              <w:top w:val="nil"/>
              <w:left w:val="nil"/>
              <w:bottom w:val="single" w:sz="4" w:space="0" w:color="auto"/>
              <w:right w:val="single" w:sz="4" w:space="0" w:color="auto"/>
            </w:tcBorders>
            <w:shd w:val="clear" w:color="auto" w:fill="auto"/>
            <w:vAlign w:val="center"/>
            <w:hideMark/>
          </w:tcPr>
          <w:p w14:paraId="632969C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46CD031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232,5 </w:t>
            </w:r>
          </w:p>
        </w:tc>
        <w:tc>
          <w:tcPr>
            <w:tcW w:w="957" w:type="dxa"/>
            <w:tcBorders>
              <w:top w:val="nil"/>
              <w:left w:val="nil"/>
              <w:bottom w:val="single" w:sz="4" w:space="0" w:color="auto"/>
              <w:right w:val="double" w:sz="6" w:space="0" w:color="auto"/>
            </w:tcBorders>
            <w:shd w:val="clear" w:color="auto" w:fill="auto"/>
            <w:vAlign w:val="center"/>
            <w:hideMark/>
          </w:tcPr>
          <w:p w14:paraId="41FB66F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232,5 </w:t>
            </w:r>
          </w:p>
        </w:tc>
      </w:tr>
      <w:tr w:rsidR="00B01C83" w:rsidRPr="00C3472C" w14:paraId="1666BB40"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4B40D2A"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0A69B11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49</w:t>
            </w:r>
          </w:p>
        </w:tc>
        <w:tc>
          <w:tcPr>
            <w:tcW w:w="5393" w:type="dxa"/>
            <w:tcBorders>
              <w:top w:val="nil"/>
              <w:left w:val="nil"/>
              <w:bottom w:val="single" w:sz="4" w:space="0" w:color="auto"/>
              <w:right w:val="single" w:sz="4" w:space="0" w:color="auto"/>
            </w:tcBorders>
            <w:shd w:val="clear" w:color="auto" w:fill="auto"/>
            <w:vAlign w:val="center"/>
            <w:hideMark/>
          </w:tcPr>
          <w:p w14:paraId="13BAA47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916" w:type="dxa"/>
            <w:tcBorders>
              <w:top w:val="nil"/>
              <w:left w:val="nil"/>
              <w:bottom w:val="single" w:sz="4" w:space="0" w:color="auto"/>
              <w:right w:val="single" w:sz="4" w:space="0" w:color="auto"/>
            </w:tcBorders>
            <w:shd w:val="clear" w:color="auto" w:fill="auto"/>
            <w:vAlign w:val="center"/>
            <w:hideMark/>
          </w:tcPr>
          <w:p w14:paraId="7A44CB3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54,9 </w:t>
            </w:r>
          </w:p>
        </w:tc>
        <w:tc>
          <w:tcPr>
            <w:tcW w:w="963" w:type="dxa"/>
            <w:tcBorders>
              <w:top w:val="nil"/>
              <w:left w:val="nil"/>
              <w:bottom w:val="single" w:sz="4" w:space="0" w:color="auto"/>
              <w:right w:val="single" w:sz="4" w:space="0" w:color="auto"/>
            </w:tcBorders>
            <w:shd w:val="clear" w:color="auto" w:fill="auto"/>
            <w:vAlign w:val="center"/>
            <w:hideMark/>
          </w:tcPr>
          <w:p w14:paraId="3C34D03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double" w:sz="6" w:space="0" w:color="auto"/>
            </w:tcBorders>
            <w:shd w:val="clear" w:color="auto" w:fill="auto"/>
            <w:vAlign w:val="center"/>
            <w:hideMark/>
          </w:tcPr>
          <w:p w14:paraId="5125136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-54,9 </w:t>
            </w:r>
          </w:p>
        </w:tc>
      </w:tr>
      <w:tr w:rsidR="00B01C83" w:rsidRPr="00C3472C" w14:paraId="52CC852D"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E2A55B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392875E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4A</w:t>
            </w:r>
          </w:p>
        </w:tc>
        <w:tc>
          <w:tcPr>
            <w:tcW w:w="5393" w:type="dxa"/>
            <w:tcBorders>
              <w:top w:val="nil"/>
              <w:left w:val="nil"/>
              <w:bottom w:val="single" w:sz="4" w:space="0" w:color="auto"/>
              <w:right w:val="single" w:sz="4" w:space="0" w:color="auto"/>
            </w:tcBorders>
            <w:shd w:val="clear" w:color="auto" w:fill="auto"/>
            <w:vAlign w:val="center"/>
            <w:hideMark/>
          </w:tcPr>
          <w:p w14:paraId="603EE50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916" w:type="dxa"/>
            <w:tcBorders>
              <w:top w:val="nil"/>
              <w:left w:val="nil"/>
              <w:bottom w:val="single" w:sz="4" w:space="0" w:color="auto"/>
              <w:right w:val="single" w:sz="4" w:space="0" w:color="auto"/>
            </w:tcBorders>
            <w:shd w:val="clear" w:color="auto" w:fill="auto"/>
            <w:vAlign w:val="center"/>
            <w:hideMark/>
          </w:tcPr>
          <w:p w14:paraId="67E4D81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611,0 </w:t>
            </w:r>
          </w:p>
        </w:tc>
        <w:tc>
          <w:tcPr>
            <w:tcW w:w="963" w:type="dxa"/>
            <w:tcBorders>
              <w:top w:val="nil"/>
              <w:left w:val="nil"/>
              <w:bottom w:val="single" w:sz="4" w:space="0" w:color="auto"/>
              <w:right w:val="single" w:sz="4" w:space="0" w:color="auto"/>
            </w:tcBorders>
            <w:shd w:val="clear" w:color="auto" w:fill="auto"/>
            <w:vAlign w:val="center"/>
            <w:hideMark/>
          </w:tcPr>
          <w:p w14:paraId="5141E98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double" w:sz="6" w:space="0" w:color="auto"/>
            </w:tcBorders>
            <w:shd w:val="clear" w:color="auto" w:fill="auto"/>
            <w:vAlign w:val="center"/>
            <w:hideMark/>
          </w:tcPr>
          <w:p w14:paraId="68A9BD3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-611,0 </w:t>
            </w:r>
          </w:p>
        </w:tc>
      </w:tr>
      <w:tr w:rsidR="00B01C83" w:rsidRPr="00C3472C" w14:paraId="68C587BB"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B1DF0E8"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16AFBACB"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w:t>
            </w:r>
          </w:p>
        </w:tc>
        <w:tc>
          <w:tcPr>
            <w:tcW w:w="5393" w:type="dxa"/>
            <w:tcBorders>
              <w:top w:val="nil"/>
              <w:left w:val="nil"/>
              <w:bottom w:val="single" w:sz="4" w:space="0" w:color="auto"/>
              <w:right w:val="single" w:sz="4" w:space="0" w:color="auto"/>
            </w:tcBorders>
            <w:shd w:val="clear" w:color="auto" w:fill="auto"/>
            <w:vAlign w:val="center"/>
            <w:hideMark/>
          </w:tcPr>
          <w:p w14:paraId="6E9DAE4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перечислениям другим бюджетам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32348E6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2548A5F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411,3 </w:t>
            </w:r>
          </w:p>
        </w:tc>
        <w:tc>
          <w:tcPr>
            <w:tcW w:w="957" w:type="dxa"/>
            <w:tcBorders>
              <w:top w:val="nil"/>
              <w:left w:val="nil"/>
              <w:bottom w:val="single" w:sz="4" w:space="0" w:color="auto"/>
              <w:right w:val="double" w:sz="6" w:space="0" w:color="auto"/>
            </w:tcBorders>
            <w:shd w:val="clear" w:color="auto" w:fill="auto"/>
            <w:vAlign w:val="center"/>
            <w:hideMark/>
          </w:tcPr>
          <w:p w14:paraId="6F13E1A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411,3 </w:t>
            </w:r>
          </w:p>
        </w:tc>
      </w:tr>
      <w:tr w:rsidR="00B01C83" w:rsidRPr="00C3472C" w14:paraId="3E2A84D9"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CF501B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5E4F1807"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63</w:t>
            </w:r>
          </w:p>
        </w:tc>
        <w:tc>
          <w:tcPr>
            <w:tcW w:w="5393" w:type="dxa"/>
            <w:tcBorders>
              <w:top w:val="nil"/>
              <w:left w:val="nil"/>
              <w:bottom w:val="single" w:sz="4" w:space="0" w:color="auto"/>
              <w:right w:val="single" w:sz="4" w:space="0" w:color="auto"/>
            </w:tcBorders>
            <w:shd w:val="clear" w:color="auto" w:fill="auto"/>
            <w:vAlign w:val="center"/>
            <w:hideMark/>
          </w:tcPr>
          <w:p w14:paraId="1B59A2E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пособиям по социальной помощи населению в натуральной форме</w:t>
            </w:r>
          </w:p>
        </w:tc>
        <w:tc>
          <w:tcPr>
            <w:tcW w:w="916" w:type="dxa"/>
            <w:tcBorders>
              <w:top w:val="nil"/>
              <w:left w:val="nil"/>
              <w:bottom w:val="single" w:sz="4" w:space="0" w:color="auto"/>
              <w:right w:val="single" w:sz="4" w:space="0" w:color="auto"/>
            </w:tcBorders>
            <w:shd w:val="clear" w:color="auto" w:fill="auto"/>
            <w:vAlign w:val="center"/>
            <w:hideMark/>
          </w:tcPr>
          <w:p w14:paraId="58CA5F83"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963" w:type="dxa"/>
            <w:tcBorders>
              <w:top w:val="nil"/>
              <w:left w:val="nil"/>
              <w:bottom w:val="single" w:sz="4" w:space="0" w:color="auto"/>
              <w:right w:val="single" w:sz="4" w:space="0" w:color="auto"/>
            </w:tcBorders>
            <w:shd w:val="clear" w:color="auto" w:fill="auto"/>
            <w:vAlign w:val="center"/>
            <w:hideMark/>
          </w:tcPr>
          <w:p w14:paraId="66BF134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23,5 </w:t>
            </w:r>
          </w:p>
        </w:tc>
        <w:tc>
          <w:tcPr>
            <w:tcW w:w="957" w:type="dxa"/>
            <w:tcBorders>
              <w:top w:val="nil"/>
              <w:left w:val="nil"/>
              <w:bottom w:val="single" w:sz="4" w:space="0" w:color="auto"/>
              <w:right w:val="double" w:sz="6" w:space="0" w:color="auto"/>
            </w:tcBorders>
            <w:shd w:val="clear" w:color="auto" w:fill="auto"/>
            <w:vAlign w:val="center"/>
            <w:hideMark/>
          </w:tcPr>
          <w:p w14:paraId="4B52AFA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23,5 </w:t>
            </w:r>
          </w:p>
        </w:tc>
      </w:tr>
      <w:tr w:rsidR="00B01C83" w:rsidRPr="00C3472C" w14:paraId="6998137B"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0373C1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620A2915"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75</w:t>
            </w:r>
          </w:p>
        </w:tc>
        <w:tc>
          <w:tcPr>
            <w:tcW w:w="5393" w:type="dxa"/>
            <w:tcBorders>
              <w:top w:val="nil"/>
              <w:left w:val="nil"/>
              <w:bottom w:val="single" w:sz="4" w:space="0" w:color="auto"/>
              <w:right w:val="single" w:sz="4" w:space="0" w:color="auto"/>
            </w:tcBorders>
            <w:shd w:val="clear" w:color="auto" w:fill="auto"/>
            <w:vAlign w:val="center"/>
            <w:hideMark/>
          </w:tcPr>
          <w:p w14:paraId="3AD6F0D5"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приобретению иных финансовых активов</w:t>
            </w:r>
          </w:p>
        </w:tc>
        <w:tc>
          <w:tcPr>
            <w:tcW w:w="916" w:type="dxa"/>
            <w:tcBorders>
              <w:top w:val="nil"/>
              <w:left w:val="nil"/>
              <w:bottom w:val="single" w:sz="4" w:space="0" w:color="auto"/>
              <w:right w:val="single" w:sz="4" w:space="0" w:color="auto"/>
            </w:tcBorders>
            <w:shd w:val="clear" w:color="auto" w:fill="auto"/>
            <w:vAlign w:val="center"/>
            <w:hideMark/>
          </w:tcPr>
          <w:p w14:paraId="62E1FA5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6 722,9 </w:t>
            </w:r>
          </w:p>
        </w:tc>
        <w:tc>
          <w:tcPr>
            <w:tcW w:w="963" w:type="dxa"/>
            <w:tcBorders>
              <w:top w:val="nil"/>
              <w:left w:val="nil"/>
              <w:bottom w:val="single" w:sz="4" w:space="0" w:color="auto"/>
              <w:right w:val="single" w:sz="4" w:space="0" w:color="auto"/>
            </w:tcBorders>
            <w:shd w:val="clear" w:color="auto" w:fill="auto"/>
            <w:vAlign w:val="center"/>
            <w:hideMark/>
          </w:tcPr>
          <w:p w14:paraId="124CAE3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7 426,2 </w:t>
            </w:r>
          </w:p>
        </w:tc>
        <w:tc>
          <w:tcPr>
            <w:tcW w:w="957" w:type="dxa"/>
            <w:tcBorders>
              <w:top w:val="nil"/>
              <w:left w:val="nil"/>
              <w:bottom w:val="single" w:sz="4" w:space="0" w:color="auto"/>
              <w:right w:val="double" w:sz="6" w:space="0" w:color="auto"/>
            </w:tcBorders>
            <w:shd w:val="clear" w:color="auto" w:fill="auto"/>
            <w:vAlign w:val="center"/>
            <w:hideMark/>
          </w:tcPr>
          <w:p w14:paraId="22C48E6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703,3 </w:t>
            </w:r>
          </w:p>
        </w:tc>
      </w:tr>
      <w:tr w:rsidR="00B01C83" w:rsidRPr="00C3472C" w14:paraId="7544FB6C"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A303E8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77DADF7C"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97</w:t>
            </w:r>
          </w:p>
        </w:tc>
        <w:tc>
          <w:tcPr>
            <w:tcW w:w="5393" w:type="dxa"/>
            <w:tcBorders>
              <w:top w:val="nil"/>
              <w:left w:val="nil"/>
              <w:bottom w:val="single" w:sz="4" w:space="0" w:color="auto"/>
              <w:right w:val="single" w:sz="4" w:space="0" w:color="auto"/>
            </w:tcBorders>
            <w:shd w:val="clear" w:color="auto" w:fill="auto"/>
            <w:vAlign w:val="center"/>
            <w:hideMark/>
          </w:tcPr>
          <w:p w14:paraId="22BC8538"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иным выплатам текущего характера организациям</w:t>
            </w:r>
          </w:p>
        </w:tc>
        <w:tc>
          <w:tcPr>
            <w:tcW w:w="916" w:type="dxa"/>
            <w:tcBorders>
              <w:top w:val="nil"/>
              <w:left w:val="nil"/>
              <w:bottom w:val="single" w:sz="4" w:space="0" w:color="auto"/>
              <w:right w:val="single" w:sz="4" w:space="0" w:color="auto"/>
            </w:tcBorders>
            <w:shd w:val="clear" w:color="auto" w:fill="auto"/>
            <w:vAlign w:val="center"/>
            <w:hideMark/>
          </w:tcPr>
          <w:p w14:paraId="354F81D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72,9 </w:t>
            </w:r>
          </w:p>
        </w:tc>
        <w:tc>
          <w:tcPr>
            <w:tcW w:w="963" w:type="dxa"/>
            <w:tcBorders>
              <w:top w:val="nil"/>
              <w:left w:val="nil"/>
              <w:bottom w:val="single" w:sz="4" w:space="0" w:color="auto"/>
              <w:right w:val="single" w:sz="4" w:space="0" w:color="auto"/>
            </w:tcBorders>
            <w:shd w:val="clear" w:color="auto" w:fill="auto"/>
            <w:vAlign w:val="center"/>
            <w:hideMark/>
          </w:tcPr>
          <w:p w14:paraId="463526C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 </w:t>
            </w:r>
          </w:p>
        </w:tc>
        <w:tc>
          <w:tcPr>
            <w:tcW w:w="957" w:type="dxa"/>
            <w:tcBorders>
              <w:top w:val="nil"/>
              <w:left w:val="nil"/>
              <w:bottom w:val="single" w:sz="4" w:space="0" w:color="auto"/>
              <w:right w:val="double" w:sz="6" w:space="0" w:color="auto"/>
            </w:tcBorders>
            <w:shd w:val="clear" w:color="auto" w:fill="auto"/>
            <w:vAlign w:val="center"/>
            <w:hideMark/>
          </w:tcPr>
          <w:p w14:paraId="001D0B3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-71,3 </w:t>
            </w:r>
          </w:p>
        </w:tc>
      </w:tr>
      <w:tr w:rsidR="00B01C83" w:rsidRPr="00C3472C" w14:paraId="361C0755"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26E5D63"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lastRenderedPageBreak/>
              <w:t>303</w:t>
            </w:r>
          </w:p>
        </w:tc>
        <w:tc>
          <w:tcPr>
            <w:tcW w:w="461" w:type="dxa"/>
            <w:tcBorders>
              <w:top w:val="nil"/>
              <w:left w:val="nil"/>
              <w:bottom w:val="single" w:sz="4" w:space="0" w:color="auto"/>
              <w:right w:val="single" w:sz="4" w:space="0" w:color="auto"/>
            </w:tcBorders>
            <w:shd w:val="clear" w:color="auto" w:fill="auto"/>
            <w:vAlign w:val="center"/>
            <w:hideMark/>
          </w:tcPr>
          <w:p w14:paraId="0F0190A2"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4A165F75"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Расчеты по платежам в бюджеты,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5758E5B7"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72,6 </w:t>
            </w:r>
          </w:p>
        </w:tc>
        <w:tc>
          <w:tcPr>
            <w:tcW w:w="963" w:type="dxa"/>
            <w:tcBorders>
              <w:top w:val="nil"/>
              <w:left w:val="nil"/>
              <w:bottom w:val="single" w:sz="4" w:space="0" w:color="auto"/>
              <w:right w:val="single" w:sz="4" w:space="0" w:color="auto"/>
            </w:tcBorders>
            <w:shd w:val="clear" w:color="auto" w:fill="auto"/>
            <w:vAlign w:val="center"/>
            <w:hideMark/>
          </w:tcPr>
          <w:p w14:paraId="087191F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159,3 </w:t>
            </w:r>
          </w:p>
        </w:tc>
        <w:tc>
          <w:tcPr>
            <w:tcW w:w="957" w:type="dxa"/>
            <w:tcBorders>
              <w:top w:val="nil"/>
              <w:left w:val="nil"/>
              <w:bottom w:val="single" w:sz="4" w:space="0" w:color="auto"/>
              <w:right w:val="double" w:sz="6" w:space="0" w:color="auto"/>
            </w:tcBorders>
            <w:shd w:val="clear" w:color="auto" w:fill="auto"/>
            <w:vAlign w:val="center"/>
            <w:hideMark/>
          </w:tcPr>
          <w:p w14:paraId="07FAA86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86,7 </w:t>
            </w:r>
          </w:p>
        </w:tc>
      </w:tr>
      <w:tr w:rsidR="00B01C83" w:rsidRPr="00C3472C" w14:paraId="70AD7854"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C52286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26E4360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01</w:t>
            </w:r>
          </w:p>
        </w:tc>
        <w:tc>
          <w:tcPr>
            <w:tcW w:w="5393" w:type="dxa"/>
            <w:tcBorders>
              <w:top w:val="nil"/>
              <w:left w:val="nil"/>
              <w:bottom w:val="single" w:sz="4" w:space="0" w:color="auto"/>
              <w:right w:val="single" w:sz="4" w:space="0" w:color="auto"/>
            </w:tcBorders>
            <w:shd w:val="clear" w:color="auto" w:fill="auto"/>
            <w:vAlign w:val="center"/>
            <w:hideMark/>
          </w:tcPr>
          <w:p w14:paraId="1BF8AEB0"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доходы физических лиц</w:t>
            </w:r>
          </w:p>
        </w:tc>
        <w:tc>
          <w:tcPr>
            <w:tcW w:w="916" w:type="dxa"/>
            <w:tcBorders>
              <w:top w:val="nil"/>
              <w:left w:val="nil"/>
              <w:bottom w:val="single" w:sz="4" w:space="0" w:color="auto"/>
              <w:right w:val="single" w:sz="4" w:space="0" w:color="auto"/>
            </w:tcBorders>
            <w:shd w:val="clear" w:color="auto" w:fill="auto"/>
            <w:vAlign w:val="center"/>
            <w:hideMark/>
          </w:tcPr>
          <w:p w14:paraId="2E52661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63" w:type="dxa"/>
            <w:tcBorders>
              <w:top w:val="nil"/>
              <w:left w:val="nil"/>
              <w:bottom w:val="single" w:sz="4" w:space="0" w:color="auto"/>
              <w:right w:val="single" w:sz="4" w:space="0" w:color="auto"/>
            </w:tcBorders>
            <w:shd w:val="clear" w:color="auto" w:fill="auto"/>
            <w:vAlign w:val="center"/>
            <w:hideMark/>
          </w:tcPr>
          <w:p w14:paraId="2A2427A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18,3 </w:t>
            </w:r>
          </w:p>
        </w:tc>
        <w:tc>
          <w:tcPr>
            <w:tcW w:w="957" w:type="dxa"/>
            <w:tcBorders>
              <w:top w:val="nil"/>
              <w:left w:val="nil"/>
              <w:bottom w:val="single" w:sz="4" w:space="0" w:color="auto"/>
              <w:right w:val="double" w:sz="6" w:space="0" w:color="auto"/>
            </w:tcBorders>
            <w:shd w:val="clear" w:color="auto" w:fill="auto"/>
            <w:vAlign w:val="center"/>
            <w:hideMark/>
          </w:tcPr>
          <w:p w14:paraId="4811DF3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18,2 </w:t>
            </w:r>
          </w:p>
        </w:tc>
      </w:tr>
      <w:tr w:rsidR="00B01C83" w:rsidRPr="00C3472C" w14:paraId="0BA1B47B"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49EE1A90"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4E7DDD74"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05</w:t>
            </w:r>
          </w:p>
        </w:tc>
        <w:tc>
          <w:tcPr>
            <w:tcW w:w="5393" w:type="dxa"/>
            <w:tcBorders>
              <w:top w:val="nil"/>
              <w:left w:val="nil"/>
              <w:bottom w:val="single" w:sz="4" w:space="0" w:color="auto"/>
              <w:right w:val="single" w:sz="4" w:space="0" w:color="auto"/>
            </w:tcBorders>
            <w:shd w:val="clear" w:color="auto" w:fill="auto"/>
            <w:vAlign w:val="center"/>
            <w:hideMark/>
          </w:tcPr>
          <w:p w14:paraId="4DA58E7F"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прочим платежам в бюджет</w:t>
            </w:r>
          </w:p>
        </w:tc>
        <w:tc>
          <w:tcPr>
            <w:tcW w:w="916" w:type="dxa"/>
            <w:tcBorders>
              <w:top w:val="nil"/>
              <w:left w:val="nil"/>
              <w:bottom w:val="single" w:sz="4" w:space="0" w:color="auto"/>
              <w:right w:val="single" w:sz="4" w:space="0" w:color="auto"/>
            </w:tcBorders>
            <w:shd w:val="clear" w:color="auto" w:fill="auto"/>
            <w:vAlign w:val="center"/>
            <w:hideMark/>
          </w:tcPr>
          <w:p w14:paraId="6358726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34,9 </w:t>
            </w:r>
          </w:p>
        </w:tc>
        <w:tc>
          <w:tcPr>
            <w:tcW w:w="963" w:type="dxa"/>
            <w:tcBorders>
              <w:top w:val="nil"/>
              <w:left w:val="nil"/>
              <w:bottom w:val="single" w:sz="4" w:space="0" w:color="auto"/>
              <w:right w:val="single" w:sz="4" w:space="0" w:color="auto"/>
            </w:tcBorders>
            <w:shd w:val="clear" w:color="auto" w:fill="auto"/>
            <w:vAlign w:val="center"/>
            <w:hideMark/>
          </w:tcPr>
          <w:p w14:paraId="532ACD1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w:t>
            </w:r>
          </w:p>
        </w:tc>
        <w:tc>
          <w:tcPr>
            <w:tcW w:w="957" w:type="dxa"/>
            <w:tcBorders>
              <w:top w:val="nil"/>
              <w:left w:val="nil"/>
              <w:bottom w:val="single" w:sz="4" w:space="0" w:color="auto"/>
              <w:right w:val="double" w:sz="6" w:space="0" w:color="auto"/>
            </w:tcBorders>
            <w:shd w:val="clear" w:color="auto" w:fill="auto"/>
            <w:vAlign w:val="center"/>
            <w:hideMark/>
          </w:tcPr>
          <w:p w14:paraId="2C09B64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-33,8 </w:t>
            </w:r>
          </w:p>
        </w:tc>
      </w:tr>
      <w:tr w:rsidR="00B01C83" w:rsidRPr="00C3472C" w14:paraId="336713EC"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595967E"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66BB485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07</w:t>
            </w:r>
          </w:p>
        </w:tc>
        <w:tc>
          <w:tcPr>
            <w:tcW w:w="5393" w:type="dxa"/>
            <w:tcBorders>
              <w:top w:val="nil"/>
              <w:left w:val="nil"/>
              <w:bottom w:val="single" w:sz="4" w:space="0" w:color="auto"/>
              <w:right w:val="single" w:sz="4" w:space="0" w:color="auto"/>
            </w:tcBorders>
            <w:shd w:val="clear" w:color="auto" w:fill="auto"/>
            <w:vAlign w:val="center"/>
            <w:hideMark/>
          </w:tcPr>
          <w:p w14:paraId="39D4543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916" w:type="dxa"/>
            <w:tcBorders>
              <w:top w:val="nil"/>
              <w:left w:val="nil"/>
              <w:bottom w:val="single" w:sz="4" w:space="0" w:color="auto"/>
              <w:right w:val="single" w:sz="4" w:space="0" w:color="auto"/>
            </w:tcBorders>
            <w:shd w:val="clear" w:color="auto" w:fill="auto"/>
            <w:vAlign w:val="center"/>
            <w:hideMark/>
          </w:tcPr>
          <w:p w14:paraId="21B02E9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c>
          <w:tcPr>
            <w:tcW w:w="963" w:type="dxa"/>
            <w:tcBorders>
              <w:top w:val="nil"/>
              <w:left w:val="nil"/>
              <w:bottom w:val="single" w:sz="4" w:space="0" w:color="auto"/>
              <w:right w:val="single" w:sz="4" w:space="0" w:color="auto"/>
            </w:tcBorders>
            <w:shd w:val="clear" w:color="auto" w:fill="auto"/>
            <w:vAlign w:val="center"/>
            <w:hideMark/>
          </w:tcPr>
          <w:p w14:paraId="7EF8BB9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10,3 </w:t>
            </w:r>
          </w:p>
        </w:tc>
        <w:tc>
          <w:tcPr>
            <w:tcW w:w="957" w:type="dxa"/>
            <w:tcBorders>
              <w:top w:val="nil"/>
              <w:left w:val="nil"/>
              <w:bottom w:val="single" w:sz="4" w:space="0" w:color="auto"/>
              <w:right w:val="double" w:sz="6" w:space="0" w:color="auto"/>
            </w:tcBorders>
            <w:shd w:val="clear" w:color="auto" w:fill="auto"/>
            <w:vAlign w:val="center"/>
            <w:hideMark/>
          </w:tcPr>
          <w:p w14:paraId="27423E9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 </w:t>
            </w:r>
          </w:p>
        </w:tc>
      </w:tr>
      <w:tr w:rsidR="00B01C83" w:rsidRPr="00C3472C" w14:paraId="7B30A4FF"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474170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44A36C2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w:t>
            </w:r>
          </w:p>
        </w:tc>
        <w:tc>
          <w:tcPr>
            <w:tcW w:w="5393" w:type="dxa"/>
            <w:tcBorders>
              <w:top w:val="nil"/>
              <w:left w:val="nil"/>
              <w:bottom w:val="single" w:sz="4" w:space="0" w:color="auto"/>
              <w:right w:val="single" w:sz="4" w:space="0" w:color="auto"/>
            </w:tcBorders>
            <w:shd w:val="clear" w:color="auto" w:fill="auto"/>
            <w:vAlign w:val="center"/>
            <w:hideMark/>
          </w:tcPr>
          <w:p w14:paraId="4C784E56"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916" w:type="dxa"/>
            <w:tcBorders>
              <w:top w:val="nil"/>
              <w:left w:val="nil"/>
              <w:bottom w:val="single" w:sz="4" w:space="0" w:color="auto"/>
              <w:right w:val="single" w:sz="4" w:space="0" w:color="auto"/>
            </w:tcBorders>
            <w:shd w:val="clear" w:color="auto" w:fill="auto"/>
            <w:vAlign w:val="center"/>
            <w:hideMark/>
          </w:tcPr>
          <w:p w14:paraId="3E6207F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 </w:t>
            </w:r>
          </w:p>
        </w:tc>
        <w:tc>
          <w:tcPr>
            <w:tcW w:w="963" w:type="dxa"/>
            <w:tcBorders>
              <w:top w:val="nil"/>
              <w:left w:val="nil"/>
              <w:bottom w:val="single" w:sz="4" w:space="0" w:color="auto"/>
              <w:right w:val="single" w:sz="4" w:space="0" w:color="auto"/>
            </w:tcBorders>
            <w:shd w:val="clear" w:color="auto" w:fill="auto"/>
            <w:vAlign w:val="center"/>
            <w:hideMark/>
          </w:tcPr>
          <w:p w14:paraId="51D9717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42,0 </w:t>
            </w:r>
          </w:p>
        </w:tc>
        <w:tc>
          <w:tcPr>
            <w:tcW w:w="957" w:type="dxa"/>
            <w:tcBorders>
              <w:top w:val="nil"/>
              <w:left w:val="nil"/>
              <w:bottom w:val="single" w:sz="4" w:space="0" w:color="auto"/>
              <w:right w:val="double" w:sz="6" w:space="0" w:color="auto"/>
            </w:tcBorders>
            <w:shd w:val="clear" w:color="auto" w:fill="auto"/>
            <w:vAlign w:val="center"/>
            <w:hideMark/>
          </w:tcPr>
          <w:p w14:paraId="1DE1D18C"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36,8 </w:t>
            </w:r>
          </w:p>
        </w:tc>
      </w:tr>
      <w:tr w:rsidR="00B01C83" w:rsidRPr="00C3472C" w14:paraId="6F6F4556"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436D33C"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16525D5F"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w:t>
            </w:r>
          </w:p>
        </w:tc>
        <w:tc>
          <w:tcPr>
            <w:tcW w:w="5393" w:type="dxa"/>
            <w:tcBorders>
              <w:top w:val="nil"/>
              <w:left w:val="nil"/>
              <w:bottom w:val="single" w:sz="4" w:space="0" w:color="auto"/>
              <w:right w:val="single" w:sz="4" w:space="0" w:color="auto"/>
            </w:tcBorders>
            <w:shd w:val="clear" w:color="auto" w:fill="auto"/>
            <w:vAlign w:val="center"/>
            <w:hideMark/>
          </w:tcPr>
          <w:p w14:paraId="70D4BE4E"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имущество организаций</w:t>
            </w:r>
          </w:p>
        </w:tc>
        <w:tc>
          <w:tcPr>
            <w:tcW w:w="916" w:type="dxa"/>
            <w:tcBorders>
              <w:top w:val="nil"/>
              <w:left w:val="nil"/>
              <w:bottom w:val="single" w:sz="4" w:space="0" w:color="auto"/>
              <w:right w:val="single" w:sz="4" w:space="0" w:color="auto"/>
            </w:tcBorders>
            <w:shd w:val="clear" w:color="auto" w:fill="auto"/>
            <w:vAlign w:val="center"/>
            <w:hideMark/>
          </w:tcPr>
          <w:p w14:paraId="2C95AA6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31,6 </w:t>
            </w:r>
          </w:p>
        </w:tc>
        <w:tc>
          <w:tcPr>
            <w:tcW w:w="963" w:type="dxa"/>
            <w:tcBorders>
              <w:top w:val="nil"/>
              <w:left w:val="nil"/>
              <w:bottom w:val="single" w:sz="4" w:space="0" w:color="auto"/>
              <w:right w:val="single" w:sz="4" w:space="0" w:color="auto"/>
            </w:tcBorders>
            <w:shd w:val="clear" w:color="auto" w:fill="auto"/>
            <w:vAlign w:val="center"/>
            <w:hideMark/>
          </w:tcPr>
          <w:p w14:paraId="04B6F2D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82,0 </w:t>
            </w:r>
          </w:p>
        </w:tc>
        <w:tc>
          <w:tcPr>
            <w:tcW w:w="957" w:type="dxa"/>
            <w:tcBorders>
              <w:top w:val="nil"/>
              <w:left w:val="nil"/>
              <w:bottom w:val="single" w:sz="4" w:space="0" w:color="auto"/>
              <w:right w:val="double" w:sz="6" w:space="0" w:color="auto"/>
            </w:tcBorders>
            <w:shd w:val="clear" w:color="auto" w:fill="auto"/>
            <w:vAlign w:val="center"/>
            <w:hideMark/>
          </w:tcPr>
          <w:p w14:paraId="798E9ECE"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50,3 </w:t>
            </w:r>
          </w:p>
        </w:tc>
      </w:tr>
      <w:tr w:rsidR="00B01C83" w:rsidRPr="00C3472C" w14:paraId="6318AF71"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AC3E1D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304</w:t>
            </w:r>
          </w:p>
        </w:tc>
        <w:tc>
          <w:tcPr>
            <w:tcW w:w="461" w:type="dxa"/>
            <w:tcBorders>
              <w:top w:val="nil"/>
              <w:left w:val="nil"/>
              <w:bottom w:val="single" w:sz="4" w:space="0" w:color="auto"/>
              <w:right w:val="single" w:sz="4" w:space="0" w:color="auto"/>
            </w:tcBorders>
            <w:shd w:val="clear" w:color="auto" w:fill="auto"/>
            <w:vAlign w:val="center"/>
            <w:hideMark/>
          </w:tcPr>
          <w:p w14:paraId="67BCAB3B"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00</w:t>
            </w:r>
          </w:p>
        </w:tc>
        <w:tc>
          <w:tcPr>
            <w:tcW w:w="5393" w:type="dxa"/>
            <w:tcBorders>
              <w:top w:val="nil"/>
              <w:left w:val="nil"/>
              <w:bottom w:val="single" w:sz="4" w:space="0" w:color="auto"/>
              <w:right w:val="single" w:sz="4" w:space="0" w:color="auto"/>
            </w:tcBorders>
            <w:shd w:val="clear" w:color="auto" w:fill="auto"/>
            <w:vAlign w:val="center"/>
            <w:hideMark/>
          </w:tcPr>
          <w:p w14:paraId="4C01EF5E"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Прочие расчеты с кредиторами, из нее наибольшая:</w:t>
            </w:r>
          </w:p>
        </w:tc>
        <w:tc>
          <w:tcPr>
            <w:tcW w:w="916" w:type="dxa"/>
            <w:tcBorders>
              <w:top w:val="nil"/>
              <w:left w:val="nil"/>
              <w:bottom w:val="single" w:sz="4" w:space="0" w:color="auto"/>
              <w:right w:val="single" w:sz="4" w:space="0" w:color="auto"/>
            </w:tcBorders>
            <w:shd w:val="clear" w:color="auto" w:fill="auto"/>
            <w:vAlign w:val="center"/>
            <w:hideMark/>
          </w:tcPr>
          <w:p w14:paraId="0148C96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0,1 </w:t>
            </w:r>
          </w:p>
        </w:tc>
        <w:tc>
          <w:tcPr>
            <w:tcW w:w="963" w:type="dxa"/>
            <w:tcBorders>
              <w:top w:val="nil"/>
              <w:left w:val="nil"/>
              <w:bottom w:val="single" w:sz="4" w:space="0" w:color="auto"/>
              <w:right w:val="single" w:sz="4" w:space="0" w:color="auto"/>
            </w:tcBorders>
            <w:shd w:val="clear" w:color="auto" w:fill="auto"/>
            <w:vAlign w:val="center"/>
            <w:hideMark/>
          </w:tcPr>
          <w:p w14:paraId="60646A75"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2,8 </w:t>
            </w:r>
          </w:p>
        </w:tc>
        <w:tc>
          <w:tcPr>
            <w:tcW w:w="957" w:type="dxa"/>
            <w:tcBorders>
              <w:top w:val="nil"/>
              <w:left w:val="nil"/>
              <w:bottom w:val="single" w:sz="4" w:space="0" w:color="auto"/>
              <w:right w:val="double" w:sz="6" w:space="0" w:color="auto"/>
            </w:tcBorders>
            <w:shd w:val="clear" w:color="auto" w:fill="auto"/>
            <w:vAlign w:val="center"/>
            <w:hideMark/>
          </w:tcPr>
          <w:p w14:paraId="0755011F"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 </w:t>
            </w:r>
          </w:p>
        </w:tc>
      </w:tr>
      <w:tr w:rsidR="00B01C83" w:rsidRPr="00C3472C" w14:paraId="1D67AB60" w14:textId="77777777" w:rsidTr="000F6F7F">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450F7032"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304</w:t>
            </w:r>
          </w:p>
        </w:tc>
        <w:tc>
          <w:tcPr>
            <w:tcW w:w="461" w:type="dxa"/>
            <w:tcBorders>
              <w:top w:val="nil"/>
              <w:left w:val="nil"/>
              <w:bottom w:val="single" w:sz="4" w:space="0" w:color="auto"/>
              <w:right w:val="single" w:sz="4" w:space="0" w:color="auto"/>
            </w:tcBorders>
            <w:shd w:val="clear" w:color="auto" w:fill="auto"/>
            <w:vAlign w:val="center"/>
            <w:hideMark/>
          </w:tcPr>
          <w:p w14:paraId="7C500873" w14:textId="77777777" w:rsidR="00B01C83" w:rsidRPr="00C3472C" w:rsidRDefault="00B01C83" w:rsidP="008A52C8">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03</w:t>
            </w:r>
          </w:p>
        </w:tc>
        <w:tc>
          <w:tcPr>
            <w:tcW w:w="5393" w:type="dxa"/>
            <w:tcBorders>
              <w:top w:val="nil"/>
              <w:left w:val="nil"/>
              <w:bottom w:val="single" w:sz="4" w:space="0" w:color="auto"/>
              <w:right w:val="single" w:sz="4" w:space="0" w:color="auto"/>
            </w:tcBorders>
            <w:shd w:val="clear" w:color="auto" w:fill="auto"/>
            <w:vAlign w:val="center"/>
            <w:hideMark/>
          </w:tcPr>
          <w:p w14:paraId="25611F43"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удержаниям из выплат по оплате труда</w:t>
            </w:r>
          </w:p>
        </w:tc>
        <w:tc>
          <w:tcPr>
            <w:tcW w:w="916" w:type="dxa"/>
            <w:tcBorders>
              <w:top w:val="nil"/>
              <w:left w:val="nil"/>
              <w:bottom w:val="single" w:sz="4" w:space="0" w:color="auto"/>
              <w:right w:val="single" w:sz="4" w:space="0" w:color="auto"/>
            </w:tcBorders>
            <w:shd w:val="clear" w:color="auto" w:fill="auto"/>
            <w:vAlign w:val="center"/>
            <w:hideMark/>
          </w:tcPr>
          <w:p w14:paraId="19F90E0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63" w:type="dxa"/>
            <w:tcBorders>
              <w:top w:val="nil"/>
              <w:left w:val="nil"/>
              <w:bottom w:val="single" w:sz="4" w:space="0" w:color="auto"/>
              <w:right w:val="single" w:sz="4" w:space="0" w:color="auto"/>
            </w:tcBorders>
            <w:shd w:val="clear" w:color="auto" w:fill="auto"/>
            <w:vAlign w:val="center"/>
            <w:hideMark/>
          </w:tcPr>
          <w:p w14:paraId="029B0CD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 </w:t>
            </w:r>
          </w:p>
        </w:tc>
        <w:tc>
          <w:tcPr>
            <w:tcW w:w="957" w:type="dxa"/>
            <w:tcBorders>
              <w:top w:val="nil"/>
              <w:left w:val="nil"/>
              <w:bottom w:val="single" w:sz="4" w:space="0" w:color="auto"/>
              <w:right w:val="double" w:sz="6" w:space="0" w:color="auto"/>
            </w:tcBorders>
            <w:shd w:val="clear" w:color="auto" w:fill="auto"/>
            <w:vAlign w:val="center"/>
            <w:hideMark/>
          </w:tcPr>
          <w:p w14:paraId="11484ABB"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r>
      <w:tr w:rsidR="00B01C83" w:rsidRPr="00C3472C" w14:paraId="26BDE291" w14:textId="77777777" w:rsidTr="000F6F7F">
        <w:trPr>
          <w:trHeight w:val="60"/>
        </w:trPr>
        <w:tc>
          <w:tcPr>
            <w:tcW w:w="6413"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D263846"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916" w:type="dxa"/>
            <w:tcBorders>
              <w:top w:val="nil"/>
              <w:left w:val="nil"/>
              <w:bottom w:val="double" w:sz="6" w:space="0" w:color="auto"/>
              <w:right w:val="single" w:sz="4" w:space="0" w:color="auto"/>
            </w:tcBorders>
            <w:shd w:val="clear" w:color="auto" w:fill="auto"/>
            <w:vAlign w:val="center"/>
            <w:hideMark/>
          </w:tcPr>
          <w:p w14:paraId="2E49AA5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18 478,3 </w:t>
            </w:r>
          </w:p>
        </w:tc>
        <w:tc>
          <w:tcPr>
            <w:tcW w:w="963" w:type="dxa"/>
            <w:tcBorders>
              <w:top w:val="nil"/>
              <w:left w:val="nil"/>
              <w:bottom w:val="double" w:sz="6" w:space="0" w:color="auto"/>
              <w:right w:val="single" w:sz="4" w:space="0" w:color="auto"/>
            </w:tcBorders>
            <w:shd w:val="clear" w:color="auto" w:fill="auto"/>
            <w:vAlign w:val="center"/>
            <w:hideMark/>
          </w:tcPr>
          <w:p w14:paraId="5B18044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17 073,8 </w:t>
            </w:r>
          </w:p>
        </w:tc>
        <w:tc>
          <w:tcPr>
            <w:tcW w:w="957" w:type="dxa"/>
            <w:tcBorders>
              <w:top w:val="nil"/>
              <w:left w:val="nil"/>
              <w:bottom w:val="double" w:sz="6" w:space="0" w:color="auto"/>
              <w:right w:val="double" w:sz="6" w:space="0" w:color="auto"/>
            </w:tcBorders>
            <w:shd w:val="clear" w:color="auto" w:fill="auto"/>
            <w:vAlign w:val="center"/>
            <w:hideMark/>
          </w:tcPr>
          <w:p w14:paraId="4368CE4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-1 404,5 </w:t>
            </w:r>
          </w:p>
        </w:tc>
      </w:tr>
    </w:tbl>
    <w:p w14:paraId="5DA9A2AD" w14:textId="77777777" w:rsidR="00B01C83" w:rsidRPr="00C3472C" w:rsidRDefault="00B01C83" w:rsidP="00B01C83">
      <w:pPr>
        <w:spacing w:after="0" w:line="240" w:lineRule="auto"/>
        <w:ind w:firstLine="851"/>
        <w:jc w:val="both"/>
        <w:rPr>
          <w:rFonts w:ascii="Times New Roman" w:hAnsi="Times New Roman"/>
          <w:sz w:val="16"/>
          <w:szCs w:val="16"/>
        </w:rPr>
      </w:pPr>
    </w:p>
    <w:p w14:paraId="4FD2A40F" w14:textId="1347BA20" w:rsidR="00B01C83" w:rsidRPr="00C3472C" w:rsidRDefault="00B01C83" w:rsidP="00AC471F">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Наибольшая сумма кредиторской задолженности областного бюджета сложилась по коду счета 205.11 «Расчеты с плательщиками налоговых доходов» в сумме 6 632,2 млн.руб.</w:t>
      </w:r>
      <w:r w:rsidR="00AC471F" w:rsidRPr="00C3472C">
        <w:rPr>
          <w:rFonts w:ascii="Times New Roman" w:hAnsi="Times New Roman"/>
          <w:sz w:val="28"/>
          <w:szCs w:val="28"/>
        </w:rPr>
        <w:t xml:space="preserve"> </w:t>
      </w:r>
      <w:r w:rsidRPr="00C3472C">
        <w:rPr>
          <w:rFonts w:ascii="Times New Roman" w:hAnsi="Times New Roman"/>
          <w:sz w:val="28"/>
          <w:szCs w:val="28"/>
        </w:rPr>
        <w:t>(-3 156,5 млн.руб.), 205.51 «Расчеты по безвозмездным поступлениям текущего характера от других бюджетов бюджетной системы РФ» и 205.64 «Расчеты по поступлениям капитального характера от организаций государственного сектора» на общую сумму 1 355,8 млн.руб. (+307,7 млн.руб.), а также 302.75 «Расчеты по приобретению иных финансовых активов» - 7 426,2 млн.руб. (+703,3 млн.руб.).</w:t>
      </w:r>
    </w:p>
    <w:p w14:paraId="5EECABCA" w14:textId="77777777" w:rsidR="00B01C83" w:rsidRPr="00C3472C" w:rsidRDefault="00B01C83" w:rsidP="007B4DC6">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отчетам по ф. 0503369 общий объем просроченной кредиторской задолженности консолидированного бюджета Архангельской области по состоянию на 01.10.2021 (без учета задолженности бюджетных и автономных учреждений и бюджета ТФОМС) составил 50,2 млн.руб. – в основном задолженность бюджетов муниципальных образований. За отчетный период объем просроченных обязательств вырос на 80,7 % или на 22,4 млн.руб.</w:t>
      </w:r>
    </w:p>
    <w:p w14:paraId="7B533F8B" w14:textId="069D3FDD" w:rsidR="00F71D60" w:rsidRPr="00C3472C" w:rsidRDefault="00F71D60" w:rsidP="00F71D60">
      <w:pPr>
        <w:spacing w:after="0" w:line="240" w:lineRule="auto"/>
        <w:ind w:firstLine="851"/>
        <w:jc w:val="both"/>
        <w:rPr>
          <w:rFonts w:ascii="Times New Roman" w:hAnsi="Times New Roman"/>
          <w:sz w:val="28"/>
          <w:szCs w:val="28"/>
        </w:rPr>
      </w:pPr>
      <w:r w:rsidRPr="00C3472C">
        <w:rPr>
          <w:rFonts w:ascii="Times New Roman" w:hAnsi="Times New Roman"/>
          <w:sz w:val="28"/>
          <w:szCs w:val="28"/>
        </w:rPr>
        <w:t>Просроченная кредиторская задолженность областного бюджета на 01.10.2021 составила 1,8 млн.руб., из нее по следующим счетам:</w:t>
      </w:r>
    </w:p>
    <w:p w14:paraId="11291859" w14:textId="100E02B1" w:rsidR="00985A57" w:rsidRPr="00C3472C" w:rsidRDefault="00985A57" w:rsidP="00B201C3">
      <w:pPr>
        <w:pStyle w:val="a8"/>
        <w:numPr>
          <w:ilvl w:val="0"/>
          <w:numId w:val="18"/>
        </w:numPr>
        <w:ind w:left="0" w:firstLine="709"/>
        <w:jc w:val="both"/>
        <w:rPr>
          <w:sz w:val="28"/>
          <w:szCs w:val="28"/>
          <w:lang w:bidi="ru-RU"/>
        </w:rPr>
      </w:pPr>
      <w:r w:rsidRPr="00C3472C">
        <w:rPr>
          <w:sz w:val="28"/>
          <w:szCs w:val="28"/>
          <w:lang w:bidi="ru-RU"/>
        </w:rPr>
        <w:t xml:space="preserve">302.31 «Расчеты по приобретению основных средств» - 0,9 млн.руб. по объекту ОАИП «Проектирование и строительство фельдшерско-акушерского пункта в дер. Кощеевская Коношского района Архангельской области» в ГКУ </w:t>
      </w:r>
      <w:r w:rsidR="00E666B6" w:rsidRPr="00C3472C">
        <w:rPr>
          <w:sz w:val="28"/>
          <w:szCs w:val="28"/>
          <w:lang w:bidi="ru-RU"/>
        </w:rPr>
        <w:t xml:space="preserve">АО </w:t>
      </w:r>
      <w:r w:rsidRPr="00C3472C">
        <w:rPr>
          <w:sz w:val="28"/>
          <w:szCs w:val="28"/>
          <w:lang w:bidi="ru-RU"/>
        </w:rPr>
        <w:t>«</w:t>
      </w:r>
      <w:r w:rsidR="00E666B6" w:rsidRPr="00C3472C">
        <w:rPr>
          <w:sz w:val="28"/>
          <w:szCs w:val="28"/>
          <w:lang w:bidi="ru-RU"/>
        </w:rPr>
        <w:t>ГУКС</w:t>
      </w:r>
      <w:r w:rsidRPr="00C3472C">
        <w:rPr>
          <w:sz w:val="28"/>
          <w:szCs w:val="28"/>
          <w:lang w:bidi="ru-RU"/>
        </w:rPr>
        <w:t xml:space="preserve">». В нарушение п. 4 ст. 10 </w:t>
      </w:r>
      <w:r w:rsidR="00116DF4" w:rsidRPr="00C3472C">
        <w:rPr>
          <w:sz w:val="28"/>
          <w:szCs w:val="28"/>
          <w:lang w:bidi="ru-RU"/>
        </w:rPr>
        <w:t>Ф</w:t>
      </w:r>
      <w:r w:rsidRPr="00C3472C">
        <w:rPr>
          <w:sz w:val="28"/>
          <w:szCs w:val="28"/>
          <w:lang w:bidi="ru-RU"/>
        </w:rPr>
        <w:t xml:space="preserve">едерального закона от 06.12.2011 № 402-ФЗ «О бухгалтерском учете» в отчете ГКУ </w:t>
      </w:r>
      <w:r w:rsidR="00E666B6" w:rsidRPr="00C3472C">
        <w:rPr>
          <w:sz w:val="28"/>
          <w:szCs w:val="28"/>
          <w:lang w:bidi="ru-RU"/>
        </w:rPr>
        <w:t xml:space="preserve">АО </w:t>
      </w:r>
      <w:r w:rsidRPr="00C3472C">
        <w:rPr>
          <w:sz w:val="28"/>
          <w:szCs w:val="28"/>
          <w:lang w:bidi="ru-RU"/>
        </w:rPr>
        <w:t>«ГУКС» по ф. 0503169 «Сведения о дебиторской и кредиторской задолженности» указанная просроченная кредиторская задолженность по объекту бюджетных инвестиций «Проектирование и строительство фельдшерско-акушерского пункта в дер. Кощеевская Коношского района Архангельской области» отражена по КБК 0902 01Б42R3650 414, а не по КБК 0902 01Б427030Ц 414 в сумме 0,904 млн.руб.;</w:t>
      </w:r>
    </w:p>
    <w:p w14:paraId="47029D30" w14:textId="77777777" w:rsidR="00F71D60" w:rsidRPr="00C3472C" w:rsidRDefault="00F71D60" w:rsidP="00B201C3">
      <w:pPr>
        <w:pStyle w:val="a8"/>
        <w:numPr>
          <w:ilvl w:val="0"/>
          <w:numId w:val="18"/>
        </w:numPr>
        <w:ind w:left="0" w:firstLine="709"/>
        <w:jc w:val="both"/>
        <w:rPr>
          <w:sz w:val="28"/>
          <w:szCs w:val="28"/>
          <w:lang w:bidi="ru-RU"/>
        </w:rPr>
      </w:pPr>
      <w:r w:rsidRPr="00C3472C">
        <w:rPr>
          <w:sz w:val="28"/>
          <w:szCs w:val="28"/>
          <w:lang w:bidi="ru-RU"/>
        </w:rPr>
        <w:t>302.97 «Расчеты по иным выплатам текущего характера организациям» - 0,3 млн.руб. по исполнению судебных актов РФ и мировых соглашений по возмещению причиненного вреда в ГКУ «Главное управление капитального строительства»;</w:t>
      </w:r>
    </w:p>
    <w:p w14:paraId="4A55151A" w14:textId="77777777" w:rsidR="00F71D60" w:rsidRPr="00C3472C" w:rsidRDefault="00F71D60" w:rsidP="00B201C3">
      <w:pPr>
        <w:pStyle w:val="a8"/>
        <w:numPr>
          <w:ilvl w:val="0"/>
          <w:numId w:val="18"/>
        </w:numPr>
        <w:ind w:left="0" w:firstLine="709"/>
        <w:jc w:val="both"/>
        <w:rPr>
          <w:sz w:val="28"/>
          <w:szCs w:val="28"/>
          <w:lang w:bidi="ru-RU"/>
        </w:rPr>
      </w:pPr>
      <w:r w:rsidRPr="00C3472C">
        <w:rPr>
          <w:sz w:val="28"/>
          <w:szCs w:val="28"/>
          <w:lang w:bidi="ru-RU"/>
        </w:rPr>
        <w:t xml:space="preserve">303.05 «Расчеты по прочим платежам в бюджет (расчеты с участниками бюджетного процесса)» - 0,5 млн.руб. по прочим доходам от </w:t>
      </w:r>
      <w:r w:rsidRPr="00C3472C">
        <w:rPr>
          <w:sz w:val="28"/>
          <w:szCs w:val="28"/>
          <w:lang w:bidi="ru-RU"/>
        </w:rPr>
        <w:lastRenderedPageBreak/>
        <w:t>компенсации затрат бюджетов субъектов РФ в министерстве труда, занятости и социального развития Архангельской области.</w:t>
      </w:r>
    </w:p>
    <w:p w14:paraId="537456E3" w14:textId="65EC780B" w:rsidR="00B01C83" w:rsidRPr="00C3472C" w:rsidRDefault="004B6110" w:rsidP="004B6110">
      <w:pPr>
        <w:spacing w:after="0" w:line="240" w:lineRule="auto"/>
        <w:jc w:val="center"/>
        <w:rPr>
          <w:rFonts w:ascii="Times New Roman" w:hAnsi="Times New Roman"/>
          <w:sz w:val="28"/>
          <w:szCs w:val="28"/>
        </w:rPr>
      </w:pPr>
      <w:r w:rsidRPr="00C3472C">
        <w:rPr>
          <w:rFonts w:ascii="Times New Roman" w:hAnsi="Times New Roman"/>
          <w:sz w:val="28"/>
          <w:szCs w:val="28"/>
        </w:rPr>
        <w:t>* * *</w:t>
      </w:r>
    </w:p>
    <w:p w14:paraId="31362D17" w14:textId="6BEB8683" w:rsidR="00B01C83" w:rsidRPr="00C3472C" w:rsidRDefault="004B6110" w:rsidP="00B01C83">
      <w:pPr>
        <w:spacing w:after="0" w:line="240" w:lineRule="auto"/>
        <w:ind w:firstLine="851"/>
        <w:jc w:val="both"/>
        <w:rPr>
          <w:rFonts w:ascii="Times New Roman" w:hAnsi="Times New Roman"/>
          <w:sz w:val="28"/>
          <w:szCs w:val="28"/>
        </w:rPr>
      </w:pPr>
      <w:r w:rsidRPr="00C3472C">
        <w:rPr>
          <w:rFonts w:ascii="Times New Roman" w:hAnsi="Times New Roman"/>
          <w:sz w:val="28"/>
          <w:szCs w:val="28"/>
        </w:rPr>
        <w:t>З</w:t>
      </w:r>
      <w:r w:rsidR="00B01C83" w:rsidRPr="00C3472C">
        <w:rPr>
          <w:rFonts w:ascii="Times New Roman" w:hAnsi="Times New Roman"/>
          <w:sz w:val="28"/>
          <w:szCs w:val="28"/>
        </w:rPr>
        <w:t>а 9 месяцев 2020 года дебиторская задолженность консолидированного бюджета Архангельской области незначительно увеличилась (+2,0 %), в т.ч. просроченная выросла на 5,7 %, где в местные бюджеты она сократилась (-9,3 %), а в областной бюджет выросла на 22,1 %.</w:t>
      </w:r>
    </w:p>
    <w:p w14:paraId="066C910B" w14:textId="0BEA39BB" w:rsidR="00B01C83" w:rsidRPr="00C3472C" w:rsidRDefault="00B01C83" w:rsidP="00B01C83">
      <w:pPr>
        <w:spacing w:after="0" w:line="240" w:lineRule="auto"/>
        <w:ind w:firstLine="851"/>
        <w:jc w:val="both"/>
        <w:rPr>
          <w:rFonts w:ascii="Times New Roman" w:hAnsi="Times New Roman"/>
          <w:sz w:val="28"/>
          <w:szCs w:val="28"/>
        </w:rPr>
      </w:pPr>
      <w:r w:rsidRPr="00C3472C">
        <w:rPr>
          <w:rFonts w:ascii="Times New Roman" w:hAnsi="Times New Roman"/>
          <w:sz w:val="28"/>
          <w:szCs w:val="28"/>
        </w:rPr>
        <w:t>Кредиторская задолженность консолидированного бюджета Архангельской области за отчетный период увеличилась на 10,5 %, в т.ч. просроченная выросла на 6,7 %</w:t>
      </w:r>
      <w:r w:rsidR="004B6110" w:rsidRPr="00C3472C">
        <w:rPr>
          <w:rFonts w:ascii="Times New Roman" w:hAnsi="Times New Roman"/>
          <w:sz w:val="28"/>
          <w:szCs w:val="28"/>
        </w:rPr>
        <w:t xml:space="preserve"> и</w:t>
      </w:r>
      <w:r w:rsidRPr="00C3472C">
        <w:rPr>
          <w:rFonts w:ascii="Times New Roman" w:hAnsi="Times New Roman"/>
          <w:sz w:val="28"/>
          <w:szCs w:val="28"/>
        </w:rPr>
        <w:t xml:space="preserve"> большей част</w:t>
      </w:r>
      <w:r w:rsidR="004B6110" w:rsidRPr="00C3472C">
        <w:rPr>
          <w:rFonts w:ascii="Times New Roman" w:hAnsi="Times New Roman"/>
          <w:sz w:val="28"/>
          <w:szCs w:val="28"/>
        </w:rPr>
        <w:t>ью</w:t>
      </w:r>
      <w:r w:rsidRPr="00C3472C">
        <w:rPr>
          <w:rFonts w:ascii="Times New Roman" w:hAnsi="Times New Roman"/>
          <w:sz w:val="28"/>
          <w:szCs w:val="28"/>
        </w:rPr>
        <w:t xml:space="preserve"> в бюджетах муниципальных образований.</w:t>
      </w:r>
    </w:p>
    <w:p w14:paraId="0E0503A1" w14:textId="77777777" w:rsidR="00B01C83" w:rsidRPr="00C3472C" w:rsidRDefault="00B01C83" w:rsidP="00B01C83">
      <w:pPr>
        <w:spacing w:after="0" w:line="240" w:lineRule="auto"/>
        <w:ind w:firstLine="851"/>
        <w:jc w:val="both"/>
        <w:rPr>
          <w:rFonts w:ascii="Times New Roman" w:hAnsi="Times New Roman"/>
          <w:sz w:val="28"/>
          <w:szCs w:val="28"/>
        </w:rPr>
      </w:pPr>
      <w:r w:rsidRPr="00C3472C">
        <w:rPr>
          <w:rFonts w:ascii="Times New Roman" w:hAnsi="Times New Roman"/>
          <w:sz w:val="28"/>
          <w:szCs w:val="28"/>
        </w:rPr>
        <w:t>Согласно представленным отчетам на 01.10.2021 по ф. 0503369, дебиторская задолженность в консолидированный бюджет Архангельской области превышает кредиторскую задолженность в 9,1 раза, а просроченная – в 45,4 раза.</w:t>
      </w:r>
    </w:p>
    <w:p w14:paraId="7168E68A" w14:textId="03D61956" w:rsidR="00B01C83" w:rsidRPr="00C3472C" w:rsidRDefault="00B01C83" w:rsidP="00B01C83">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В таблице </w:t>
      </w:r>
      <w:r w:rsidR="00116DF4" w:rsidRPr="00C3472C">
        <w:rPr>
          <w:rFonts w:ascii="Times New Roman" w:hAnsi="Times New Roman"/>
          <w:sz w:val="28"/>
          <w:szCs w:val="28"/>
        </w:rPr>
        <w:t>16</w:t>
      </w:r>
      <w:r w:rsidRPr="00C3472C">
        <w:rPr>
          <w:rFonts w:ascii="Times New Roman" w:hAnsi="Times New Roman"/>
          <w:sz w:val="28"/>
          <w:szCs w:val="28"/>
        </w:rPr>
        <w:t xml:space="preserve"> представлены </w:t>
      </w:r>
      <w:r w:rsidR="00B13813" w:rsidRPr="00C3472C">
        <w:rPr>
          <w:rFonts w:ascii="Times New Roman" w:hAnsi="Times New Roman"/>
          <w:sz w:val="28"/>
          <w:szCs w:val="28"/>
        </w:rPr>
        <w:t xml:space="preserve">обобщенные </w:t>
      </w:r>
      <w:r w:rsidRPr="00C3472C">
        <w:rPr>
          <w:rFonts w:ascii="Times New Roman" w:hAnsi="Times New Roman"/>
          <w:sz w:val="28"/>
          <w:szCs w:val="28"/>
        </w:rPr>
        <w:t>показатели дебиторской и кредиторской задолженности, отраженные в отчетах по ф. 0503369 за 9 месяцев 2021 года.</w:t>
      </w:r>
    </w:p>
    <w:p w14:paraId="60613F08" w14:textId="77777777" w:rsidR="00B01C83" w:rsidRPr="00C3472C" w:rsidRDefault="00B01C83" w:rsidP="00D7242D">
      <w:pPr>
        <w:spacing w:after="0" w:line="240" w:lineRule="auto"/>
        <w:rPr>
          <w:rFonts w:ascii="Times New Roman" w:hAnsi="Times New Roman"/>
          <w:bCs/>
          <w:sz w:val="24"/>
          <w:szCs w:val="24"/>
        </w:rPr>
      </w:pPr>
    </w:p>
    <w:p w14:paraId="0DBBFC56" w14:textId="77777777" w:rsidR="00B01C83" w:rsidRPr="00C3472C" w:rsidRDefault="00B01C83" w:rsidP="00D7242D">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16</w:t>
      </w:r>
      <w:r w:rsidRPr="00C3472C">
        <w:rPr>
          <w:rFonts w:ascii="Times New Roman" w:hAnsi="Times New Roman"/>
          <w:bCs/>
          <w:sz w:val="24"/>
          <w:szCs w:val="24"/>
        </w:rPr>
        <w:fldChar w:fldCharType="end"/>
      </w:r>
      <w:r w:rsidRPr="00C3472C">
        <w:rPr>
          <w:rFonts w:ascii="Times New Roman" w:hAnsi="Times New Roman"/>
          <w:bCs/>
          <w:sz w:val="24"/>
          <w:szCs w:val="24"/>
        </w:rPr>
        <w:t>. Состояние задолженности в консолидированном бюджете Архангельской области за 9 месяцев 2021 года, млн.руб.</w:t>
      </w:r>
    </w:p>
    <w:tbl>
      <w:tblPr>
        <w:tblW w:w="9466" w:type="dxa"/>
        <w:tblInd w:w="85" w:type="dxa"/>
        <w:tblLook w:val="04A0" w:firstRow="1" w:lastRow="0" w:firstColumn="1" w:lastColumn="0" w:noHBand="0" w:noVBand="1"/>
      </w:tblPr>
      <w:tblGrid>
        <w:gridCol w:w="3294"/>
        <w:gridCol w:w="1166"/>
        <w:gridCol w:w="960"/>
        <w:gridCol w:w="1166"/>
        <w:gridCol w:w="960"/>
        <w:gridCol w:w="960"/>
        <w:gridCol w:w="960"/>
      </w:tblGrid>
      <w:tr w:rsidR="00B01C83" w:rsidRPr="00C3472C" w14:paraId="7C9D7F00" w14:textId="77777777" w:rsidTr="00116DF4">
        <w:trPr>
          <w:trHeight w:val="25"/>
          <w:tblHeader/>
        </w:trPr>
        <w:tc>
          <w:tcPr>
            <w:tcW w:w="329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FCC2E54"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71A4A78"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01.01.2021</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26A7C47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01.10.2021</w:t>
            </w:r>
          </w:p>
        </w:tc>
        <w:tc>
          <w:tcPr>
            <w:tcW w:w="1920" w:type="dxa"/>
            <w:gridSpan w:val="2"/>
            <w:tcBorders>
              <w:top w:val="double" w:sz="6" w:space="0" w:color="auto"/>
              <w:left w:val="nil"/>
              <w:bottom w:val="single" w:sz="4" w:space="0" w:color="auto"/>
              <w:right w:val="double" w:sz="6" w:space="0" w:color="000000"/>
            </w:tcBorders>
            <w:shd w:val="clear" w:color="auto" w:fill="auto"/>
            <w:vAlign w:val="center"/>
            <w:hideMark/>
          </w:tcPr>
          <w:p w14:paraId="0D29187F"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Изменение (+,-)</w:t>
            </w:r>
          </w:p>
        </w:tc>
      </w:tr>
      <w:tr w:rsidR="00B01C83" w:rsidRPr="00C3472C" w14:paraId="4883E3BE" w14:textId="77777777" w:rsidTr="00116DF4">
        <w:trPr>
          <w:trHeight w:val="25"/>
          <w:tblHeader/>
        </w:trPr>
        <w:tc>
          <w:tcPr>
            <w:tcW w:w="3294" w:type="dxa"/>
            <w:vMerge/>
            <w:tcBorders>
              <w:top w:val="double" w:sz="6" w:space="0" w:color="auto"/>
              <w:left w:val="double" w:sz="6" w:space="0" w:color="auto"/>
              <w:bottom w:val="single" w:sz="4" w:space="0" w:color="auto"/>
              <w:right w:val="single" w:sz="4" w:space="0" w:color="auto"/>
            </w:tcBorders>
            <w:vAlign w:val="center"/>
            <w:hideMark/>
          </w:tcPr>
          <w:p w14:paraId="411E0C0D" w14:textId="77777777" w:rsidR="00B01C83" w:rsidRPr="00C3472C" w:rsidRDefault="00B01C83" w:rsidP="008A52C8">
            <w:pPr>
              <w:spacing w:after="0" w:line="240" w:lineRule="auto"/>
              <w:rPr>
                <w:rFonts w:ascii="Times New Roman" w:eastAsia="Times New Roman" w:hAnsi="Times New Roman"/>
                <w:b/>
                <w:bCs/>
                <w:sz w:val="20"/>
                <w:szCs w:val="20"/>
                <w:lang w:eastAsia="ru-RU"/>
              </w:rPr>
            </w:pPr>
          </w:p>
        </w:tc>
        <w:tc>
          <w:tcPr>
            <w:tcW w:w="1166" w:type="dxa"/>
            <w:tcBorders>
              <w:top w:val="nil"/>
              <w:left w:val="nil"/>
              <w:bottom w:val="single" w:sz="4" w:space="0" w:color="auto"/>
              <w:right w:val="single" w:sz="4" w:space="0" w:color="auto"/>
            </w:tcBorders>
            <w:shd w:val="clear" w:color="auto" w:fill="auto"/>
            <w:vAlign w:val="center"/>
            <w:hideMark/>
          </w:tcPr>
          <w:p w14:paraId="38C11BA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634F843A"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 просроч</w:t>
            </w:r>
          </w:p>
        </w:tc>
        <w:tc>
          <w:tcPr>
            <w:tcW w:w="1166" w:type="dxa"/>
            <w:tcBorders>
              <w:top w:val="nil"/>
              <w:left w:val="nil"/>
              <w:bottom w:val="single" w:sz="4" w:space="0" w:color="auto"/>
              <w:right w:val="single" w:sz="4" w:space="0" w:color="auto"/>
            </w:tcBorders>
            <w:shd w:val="clear" w:color="auto" w:fill="auto"/>
            <w:vAlign w:val="center"/>
            <w:hideMark/>
          </w:tcPr>
          <w:p w14:paraId="7C9090BD"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510DA38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 просроч</w:t>
            </w:r>
          </w:p>
        </w:tc>
        <w:tc>
          <w:tcPr>
            <w:tcW w:w="960" w:type="dxa"/>
            <w:tcBorders>
              <w:top w:val="nil"/>
              <w:left w:val="nil"/>
              <w:bottom w:val="single" w:sz="4" w:space="0" w:color="auto"/>
              <w:right w:val="single" w:sz="4" w:space="0" w:color="auto"/>
            </w:tcBorders>
            <w:shd w:val="clear" w:color="auto" w:fill="auto"/>
            <w:vAlign w:val="center"/>
            <w:hideMark/>
          </w:tcPr>
          <w:p w14:paraId="1347A8CC"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double" w:sz="6" w:space="0" w:color="auto"/>
            </w:tcBorders>
            <w:shd w:val="clear" w:color="auto" w:fill="auto"/>
            <w:vAlign w:val="center"/>
            <w:hideMark/>
          </w:tcPr>
          <w:p w14:paraId="3F234E69" w14:textId="77777777" w:rsidR="00B01C83" w:rsidRPr="00C3472C" w:rsidRDefault="00B01C83" w:rsidP="008A52C8">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 просроч</w:t>
            </w:r>
          </w:p>
        </w:tc>
      </w:tr>
      <w:tr w:rsidR="00B01C83" w:rsidRPr="00C3472C" w14:paraId="6ED0104B" w14:textId="77777777" w:rsidTr="00116DF4">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06C4C273"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Дебиторская задолженность, в т.ч.:</w:t>
            </w:r>
          </w:p>
        </w:tc>
        <w:tc>
          <w:tcPr>
            <w:tcW w:w="1166" w:type="dxa"/>
            <w:tcBorders>
              <w:top w:val="nil"/>
              <w:left w:val="nil"/>
              <w:bottom w:val="single" w:sz="4" w:space="0" w:color="auto"/>
              <w:right w:val="single" w:sz="4" w:space="0" w:color="auto"/>
            </w:tcBorders>
            <w:shd w:val="clear" w:color="auto" w:fill="auto"/>
            <w:vAlign w:val="center"/>
            <w:hideMark/>
          </w:tcPr>
          <w:p w14:paraId="456461C3"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214 039,9 </w:t>
            </w:r>
          </w:p>
        </w:tc>
        <w:tc>
          <w:tcPr>
            <w:tcW w:w="960" w:type="dxa"/>
            <w:tcBorders>
              <w:top w:val="nil"/>
              <w:left w:val="nil"/>
              <w:bottom w:val="single" w:sz="4" w:space="0" w:color="auto"/>
              <w:right w:val="single" w:sz="4" w:space="0" w:color="auto"/>
            </w:tcBorders>
            <w:shd w:val="clear" w:color="auto" w:fill="auto"/>
            <w:vAlign w:val="center"/>
            <w:hideMark/>
          </w:tcPr>
          <w:p w14:paraId="3707413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2 155,8 </w:t>
            </w:r>
          </w:p>
        </w:tc>
        <w:tc>
          <w:tcPr>
            <w:tcW w:w="1166" w:type="dxa"/>
            <w:tcBorders>
              <w:top w:val="nil"/>
              <w:left w:val="nil"/>
              <w:bottom w:val="single" w:sz="4" w:space="0" w:color="auto"/>
              <w:right w:val="single" w:sz="4" w:space="0" w:color="auto"/>
            </w:tcBorders>
            <w:shd w:val="clear" w:color="auto" w:fill="auto"/>
            <w:vAlign w:val="center"/>
            <w:hideMark/>
          </w:tcPr>
          <w:p w14:paraId="2C5DD0D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209 795,8 </w:t>
            </w:r>
          </w:p>
        </w:tc>
        <w:tc>
          <w:tcPr>
            <w:tcW w:w="960" w:type="dxa"/>
            <w:tcBorders>
              <w:top w:val="nil"/>
              <w:left w:val="nil"/>
              <w:bottom w:val="single" w:sz="4" w:space="0" w:color="auto"/>
              <w:right w:val="single" w:sz="4" w:space="0" w:color="auto"/>
            </w:tcBorders>
            <w:shd w:val="clear" w:color="auto" w:fill="auto"/>
            <w:vAlign w:val="center"/>
            <w:hideMark/>
          </w:tcPr>
          <w:p w14:paraId="2621BD98"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2 278,4 </w:t>
            </w:r>
          </w:p>
        </w:tc>
        <w:tc>
          <w:tcPr>
            <w:tcW w:w="960" w:type="dxa"/>
            <w:tcBorders>
              <w:top w:val="nil"/>
              <w:left w:val="nil"/>
              <w:bottom w:val="single" w:sz="4" w:space="0" w:color="auto"/>
              <w:right w:val="single" w:sz="4" w:space="0" w:color="auto"/>
            </w:tcBorders>
            <w:shd w:val="clear" w:color="auto" w:fill="auto"/>
            <w:vAlign w:val="center"/>
            <w:hideMark/>
          </w:tcPr>
          <w:p w14:paraId="777342D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-4 244,2 </w:t>
            </w:r>
          </w:p>
        </w:tc>
        <w:tc>
          <w:tcPr>
            <w:tcW w:w="960" w:type="dxa"/>
            <w:tcBorders>
              <w:top w:val="nil"/>
              <w:left w:val="nil"/>
              <w:bottom w:val="single" w:sz="4" w:space="0" w:color="auto"/>
              <w:right w:val="double" w:sz="6" w:space="0" w:color="auto"/>
            </w:tcBorders>
            <w:shd w:val="clear" w:color="auto" w:fill="auto"/>
            <w:vAlign w:val="center"/>
            <w:hideMark/>
          </w:tcPr>
          <w:p w14:paraId="1BD8FF8A"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122,6 </w:t>
            </w:r>
          </w:p>
        </w:tc>
      </w:tr>
      <w:tr w:rsidR="00B01C83" w:rsidRPr="00C3472C" w14:paraId="6FC2D34D" w14:textId="77777777" w:rsidTr="00116DF4">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3F0E122B"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областной бюджет</w:t>
            </w:r>
          </w:p>
        </w:tc>
        <w:tc>
          <w:tcPr>
            <w:tcW w:w="1166" w:type="dxa"/>
            <w:tcBorders>
              <w:top w:val="nil"/>
              <w:left w:val="nil"/>
              <w:bottom w:val="single" w:sz="4" w:space="0" w:color="auto"/>
              <w:right w:val="single" w:sz="4" w:space="0" w:color="auto"/>
            </w:tcBorders>
            <w:shd w:val="clear" w:color="auto" w:fill="auto"/>
            <w:vAlign w:val="center"/>
            <w:hideMark/>
          </w:tcPr>
          <w:p w14:paraId="19DBDE7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121 885,8 </w:t>
            </w:r>
          </w:p>
        </w:tc>
        <w:tc>
          <w:tcPr>
            <w:tcW w:w="960" w:type="dxa"/>
            <w:tcBorders>
              <w:top w:val="nil"/>
              <w:left w:val="nil"/>
              <w:bottom w:val="single" w:sz="4" w:space="0" w:color="auto"/>
              <w:right w:val="single" w:sz="4" w:space="0" w:color="auto"/>
            </w:tcBorders>
            <w:shd w:val="clear" w:color="auto" w:fill="auto"/>
            <w:vAlign w:val="center"/>
            <w:hideMark/>
          </w:tcPr>
          <w:p w14:paraId="22F1D20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1 027,7 </w:t>
            </w:r>
          </w:p>
        </w:tc>
        <w:tc>
          <w:tcPr>
            <w:tcW w:w="1166" w:type="dxa"/>
            <w:tcBorders>
              <w:top w:val="nil"/>
              <w:left w:val="nil"/>
              <w:bottom w:val="single" w:sz="4" w:space="0" w:color="auto"/>
              <w:right w:val="single" w:sz="4" w:space="0" w:color="auto"/>
            </w:tcBorders>
            <w:shd w:val="clear" w:color="auto" w:fill="auto"/>
            <w:vAlign w:val="center"/>
            <w:hideMark/>
          </w:tcPr>
          <w:p w14:paraId="3212E76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127 022,5 </w:t>
            </w:r>
          </w:p>
        </w:tc>
        <w:tc>
          <w:tcPr>
            <w:tcW w:w="960" w:type="dxa"/>
            <w:tcBorders>
              <w:top w:val="nil"/>
              <w:left w:val="nil"/>
              <w:bottom w:val="single" w:sz="4" w:space="0" w:color="auto"/>
              <w:right w:val="single" w:sz="4" w:space="0" w:color="auto"/>
            </w:tcBorders>
            <w:shd w:val="clear" w:color="auto" w:fill="auto"/>
            <w:vAlign w:val="center"/>
            <w:hideMark/>
          </w:tcPr>
          <w:p w14:paraId="1A442F3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1 255,0 </w:t>
            </w:r>
          </w:p>
        </w:tc>
        <w:tc>
          <w:tcPr>
            <w:tcW w:w="960" w:type="dxa"/>
            <w:tcBorders>
              <w:top w:val="nil"/>
              <w:left w:val="nil"/>
              <w:bottom w:val="single" w:sz="4" w:space="0" w:color="auto"/>
              <w:right w:val="single" w:sz="4" w:space="0" w:color="auto"/>
            </w:tcBorders>
            <w:shd w:val="clear" w:color="auto" w:fill="auto"/>
            <w:vAlign w:val="center"/>
            <w:hideMark/>
          </w:tcPr>
          <w:p w14:paraId="44D5025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5 136,7 </w:t>
            </w:r>
          </w:p>
        </w:tc>
        <w:tc>
          <w:tcPr>
            <w:tcW w:w="960" w:type="dxa"/>
            <w:tcBorders>
              <w:top w:val="nil"/>
              <w:left w:val="nil"/>
              <w:bottom w:val="single" w:sz="4" w:space="0" w:color="auto"/>
              <w:right w:val="double" w:sz="6" w:space="0" w:color="auto"/>
            </w:tcBorders>
            <w:shd w:val="clear" w:color="auto" w:fill="auto"/>
            <w:vAlign w:val="center"/>
            <w:hideMark/>
          </w:tcPr>
          <w:p w14:paraId="3AC6980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227,3 </w:t>
            </w:r>
          </w:p>
        </w:tc>
      </w:tr>
      <w:tr w:rsidR="00B01C83" w:rsidRPr="00C3472C" w14:paraId="6BDA1EA1" w14:textId="77777777" w:rsidTr="00116DF4">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203128D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местные бюджеты</w:t>
            </w:r>
          </w:p>
        </w:tc>
        <w:tc>
          <w:tcPr>
            <w:tcW w:w="1166" w:type="dxa"/>
            <w:tcBorders>
              <w:top w:val="nil"/>
              <w:left w:val="nil"/>
              <w:bottom w:val="single" w:sz="4" w:space="0" w:color="auto"/>
              <w:right w:val="single" w:sz="4" w:space="0" w:color="auto"/>
            </w:tcBorders>
            <w:shd w:val="clear" w:color="auto" w:fill="auto"/>
            <w:vAlign w:val="center"/>
            <w:hideMark/>
          </w:tcPr>
          <w:p w14:paraId="18F94B61"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92 154,1 </w:t>
            </w:r>
          </w:p>
        </w:tc>
        <w:tc>
          <w:tcPr>
            <w:tcW w:w="960" w:type="dxa"/>
            <w:tcBorders>
              <w:top w:val="nil"/>
              <w:left w:val="nil"/>
              <w:bottom w:val="single" w:sz="4" w:space="0" w:color="auto"/>
              <w:right w:val="single" w:sz="4" w:space="0" w:color="auto"/>
            </w:tcBorders>
            <w:shd w:val="clear" w:color="auto" w:fill="auto"/>
            <w:vAlign w:val="center"/>
            <w:hideMark/>
          </w:tcPr>
          <w:p w14:paraId="2ECD7858"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1 128,1 </w:t>
            </w:r>
          </w:p>
        </w:tc>
        <w:tc>
          <w:tcPr>
            <w:tcW w:w="1166" w:type="dxa"/>
            <w:tcBorders>
              <w:top w:val="nil"/>
              <w:left w:val="nil"/>
              <w:bottom w:val="single" w:sz="4" w:space="0" w:color="auto"/>
              <w:right w:val="single" w:sz="4" w:space="0" w:color="auto"/>
            </w:tcBorders>
            <w:shd w:val="clear" w:color="auto" w:fill="auto"/>
            <w:vAlign w:val="center"/>
            <w:hideMark/>
          </w:tcPr>
          <w:p w14:paraId="1B8E92F9"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82 773,2 </w:t>
            </w:r>
          </w:p>
        </w:tc>
        <w:tc>
          <w:tcPr>
            <w:tcW w:w="960" w:type="dxa"/>
            <w:tcBorders>
              <w:top w:val="nil"/>
              <w:left w:val="nil"/>
              <w:bottom w:val="single" w:sz="4" w:space="0" w:color="auto"/>
              <w:right w:val="single" w:sz="4" w:space="0" w:color="auto"/>
            </w:tcBorders>
            <w:shd w:val="clear" w:color="auto" w:fill="auto"/>
            <w:vAlign w:val="center"/>
            <w:hideMark/>
          </w:tcPr>
          <w:p w14:paraId="47A92D7A"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1 023,4 </w:t>
            </w:r>
          </w:p>
        </w:tc>
        <w:tc>
          <w:tcPr>
            <w:tcW w:w="960" w:type="dxa"/>
            <w:tcBorders>
              <w:top w:val="nil"/>
              <w:left w:val="nil"/>
              <w:bottom w:val="single" w:sz="4" w:space="0" w:color="auto"/>
              <w:right w:val="single" w:sz="4" w:space="0" w:color="auto"/>
            </w:tcBorders>
            <w:shd w:val="clear" w:color="auto" w:fill="auto"/>
            <w:vAlign w:val="center"/>
            <w:hideMark/>
          </w:tcPr>
          <w:p w14:paraId="4042850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-9 380,9 </w:t>
            </w:r>
          </w:p>
        </w:tc>
        <w:tc>
          <w:tcPr>
            <w:tcW w:w="960" w:type="dxa"/>
            <w:tcBorders>
              <w:top w:val="nil"/>
              <w:left w:val="nil"/>
              <w:bottom w:val="single" w:sz="4" w:space="0" w:color="auto"/>
              <w:right w:val="double" w:sz="6" w:space="0" w:color="auto"/>
            </w:tcBorders>
            <w:shd w:val="clear" w:color="auto" w:fill="auto"/>
            <w:vAlign w:val="center"/>
            <w:hideMark/>
          </w:tcPr>
          <w:p w14:paraId="52F7147F"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-104,7 </w:t>
            </w:r>
          </w:p>
        </w:tc>
      </w:tr>
      <w:tr w:rsidR="00B01C83" w:rsidRPr="00C3472C" w14:paraId="78A47E55" w14:textId="77777777" w:rsidTr="00116DF4">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29D6062B" w14:textId="77777777" w:rsidR="00B01C83" w:rsidRPr="00C3472C" w:rsidRDefault="00B01C83" w:rsidP="008A52C8">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Кредиторская задолженность, в т.ч.:</w:t>
            </w:r>
          </w:p>
        </w:tc>
        <w:tc>
          <w:tcPr>
            <w:tcW w:w="1166" w:type="dxa"/>
            <w:tcBorders>
              <w:top w:val="nil"/>
              <w:left w:val="nil"/>
              <w:bottom w:val="single" w:sz="4" w:space="0" w:color="auto"/>
              <w:right w:val="single" w:sz="4" w:space="0" w:color="auto"/>
            </w:tcBorders>
            <w:shd w:val="clear" w:color="auto" w:fill="auto"/>
            <w:vAlign w:val="center"/>
            <w:hideMark/>
          </w:tcPr>
          <w:p w14:paraId="12B766E2"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19 454,2 </w:t>
            </w:r>
          </w:p>
        </w:tc>
        <w:tc>
          <w:tcPr>
            <w:tcW w:w="960" w:type="dxa"/>
            <w:tcBorders>
              <w:top w:val="nil"/>
              <w:left w:val="nil"/>
              <w:bottom w:val="single" w:sz="4" w:space="0" w:color="auto"/>
              <w:right w:val="single" w:sz="4" w:space="0" w:color="auto"/>
            </w:tcBorders>
            <w:shd w:val="clear" w:color="auto" w:fill="auto"/>
            <w:vAlign w:val="center"/>
            <w:hideMark/>
          </w:tcPr>
          <w:p w14:paraId="20F2959D"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27,8 </w:t>
            </w:r>
          </w:p>
        </w:tc>
        <w:tc>
          <w:tcPr>
            <w:tcW w:w="1166" w:type="dxa"/>
            <w:tcBorders>
              <w:top w:val="nil"/>
              <w:left w:val="nil"/>
              <w:bottom w:val="single" w:sz="4" w:space="0" w:color="auto"/>
              <w:right w:val="single" w:sz="4" w:space="0" w:color="auto"/>
            </w:tcBorders>
            <w:shd w:val="clear" w:color="auto" w:fill="auto"/>
            <w:vAlign w:val="center"/>
            <w:hideMark/>
          </w:tcPr>
          <w:p w14:paraId="156273A4"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23 068,9 </w:t>
            </w:r>
          </w:p>
        </w:tc>
        <w:tc>
          <w:tcPr>
            <w:tcW w:w="960" w:type="dxa"/>
            <w:tcBorders>
              <w:top w:val="nil"/>
              <w:left w:val="nil"/>
              <w:bottom w:val="single" w:sz="4" w:space="0" w:color="auto"/>
              <w:right w:val="single" w:sz="4" w:space="0" w:color="auto"/>
            </w:tcBorders>
            <w:shd w:val="clear" w:color="auto" w:fill="auto"/>
            <w:vAlign w:val="center"/>
            <w:hideMark/>
          </w:tcPr>
          <w:p w14:paraId="7CFB189E"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50,2 </w:t>
            </w:r>
          </w:p>
        </w:tc>
        <w:tc>
          <w:tcPr>
            <w:tcW w:w="960" w:type="dxa"/>
            <w:tcBorders>
              <w:top w:val="nil"/>
              <w:left w:val="nil"/>
              <w:bottom w:val="single" w:sz="4" w:space="0" w:color="auto"/>
              <w:right w:val="single" w:sz="4" w:space="0" w:color="auto"/>
            </w:tcBorders>
            <w:shd w:val="clear" w:color="auto" w:fill="auto"/>
            <w:vAlign w:val="center"/>
            <w:hideMark/>
          </w:tcPr>
          <w:p w14:paraId="47EC4E8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3 614,7 </w:t>
            </w:r>
          </w:p>
        </w:tc>
        <w:tc>
          <w:tcPr>
            <w:tcW w:w="960" w:type="dxa"/>
            <w:tcBorders>
              <w:top w:val="nil"/>
              <w:left w:val="nil"/>
              <w:bottom w:val="single" w:sz="4" w:space="0" w:color="auto"/>
              <w:right w:val="double" w:sz="6" w:space="0" w:color="auto"/>
            </w:tcBorders>
            <w:shd w:val="clear" w:color="auto" w:fill="auto"/>
            <w:vAlign w:val="center"/>
            <w:hideMark/>
          </w:tcPr>
          <w:p w14:paraId="4F8D3E86" w14:textId="77777777" w:rsidR="00B01C83" w:rsidRPr="00C3472C" w:rsidRDefault="00B01C83" w:rsidP="008A52C8">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22,4 </w:t>
            </w:r>
          </w:p>
        </w:tc>
      </w:tr>
      <w:tr w:rsidR="00B01C83" w:rsidRPr="00C3472C" w14:paraId="1FA39BBE" w14:textId="77777777" w:rsidTr="00116DF4">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598F730C"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областной бюджет</w:t>
            </w:r>
          </w:p>
        </w:tc>
        <w:tc>
          <w:tcPr>
            <w:tcW w:w="1166" w:type="dxa"/>
            <w:tcBorders>
              <w:top w:val="nil"/>
              <w:left w:val="nil"/>
              <w:bottom w:val="single" w:sz="4" w:space="0" w:color="auto"/>
              <w:right w:val="single" w:sz="4" w:space="0" w:color="auto"/>
            </w:tcBorders>
            <w:shd w:val="clear" w:color="auto" w:fill="auto"/>
            <w:vAlign w:val="center"/>
            <w:hideMark/>
          </w:tcPr>
          <w:p w14:paraId="6F3D6A0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18 478,3 </w:t>
            </w:r>
          </w:p>
        </w:tc>
        <w:tc>
          <w:tcPr>
            <w:tcW w:w="960" w:type="dxa"/>
            <w:tcBorders>
              <w:top w:val="nil"/>
              <w:left w:val="nil"/>
              <w:bottom w:val="single" w:sz="4" w:space="0" w:color="auto"/>
              <w:right w:val="single" w:sz="4" w:space="0" w:color="auto"/>
            </w:tcBorders>
            <w:shd w:val="clear" w:color="auto" w:fill="auto"/>
            <w:vAlign w:val="center"/>
            <w:hideMark/>
          </w:tcPr>
          <w:p w14:paraId="221A54A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672D9182"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17 073,8 </w:t>
            </w:r>
          </w:p>
        </w:tc>
        <w:tc>
          <w:tcPr>
            <w:tcW w:w="960" w:type="dxa"/>
            <w:tcBorders>
              <w:top w:val="nil"/>
              <w:left w:val="nil"/>
              <w:bottom w:val="single" w:sz="4" w:space="0" w:color="auto"/>
              <w:right w:val="single" w:sz="4" w:space="0" w:color="auto"/>
            </w:tcBorders>
            <w:shd w:val="clear" w:color="auto" w:fill="auto"/>
            <w:vAlign w:val="center"/>
            <w:hideMark/>
          </w:tcPr>
          <w:p w14:paraId="5A340D14"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 </w:t>
            </w:r>
          </w:p>
        </w:tc>
        <w:tc>
          <w:tcPr>
            <w:tcW w:w="960" w:type="dxa"/>
            <w:tcBorders>
              <w:top w:val="nil"/>
              <w:left w:val="nil"/>
              <w:bottom w:val="single" w:sz="4" w:space="0" w:color="auto"/>
              <w:right w:val="single" w:sz="4" w:space="0" w:color="auto"/>
            </w:tcBorders>
            <w:shd w:val="clear" w:color="auto" w:fill="auto"/>
            <w:vAlign w:val="center"/>
            <w:hideMark/>
          </w:tcPr>
          <w:p w14:paraId="19E6A4D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-1 404,5 </w:t>
            </w:r>
          </w:p>
        </w:tc>
        <w:tc>
          <w:tcPr>
            <w:tcW w:w="960" w:type="dxa"/>
            <w:tcBorders>
              <w:top w:val="nil"/>
              <w:left w:val="nil"/>
              <w:bottom w:val="single" w:sz="4" w:space="0" w:color="auto"/>
              <w:right w:val="double" w:sz="6" w:space="0" w:color="auto"/>
            </w:tcBorders>
            <w:shd w:val="clear" w:color="auto" w:fill="auto"/>
            <w:vAlign w:val="center"/>
            <w:hideMark/>
          </w:tcPr>
          <w:p w14:paraId="404E8726"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 </w:t>
            </w:r>
          </w:p>
        </w:tc>
      </w:tr>
      <w:tr w:rsidR="00B01C83" w:rsidRPr="00C3472C" w14:paraId="2E11C473" w14:textId="77777777" w:rsidTr="00116DF4">
        <w:trPr>
          <w:trHeight w:val="60"/>
        </w:trPr>
        <w:tc>
          <w:tcPr>
            <w:tcW w:w="3294" w:type="dxa"/>
            <w:tcBorders>
              <w:top w:val="nil"/>
              <w:left w:val="double" w:sz="6" w:space="0" w:color="auto"/>
              <w:bottom w:val="double" w:sz="6" w:space="0" w:color="auto"/>
              <w:right w:val="single" w:sz="4" w:space="0" w:color="auto"/>
            </w:tcBorders>
            <w:shd w:val="clear" w:color="auto" w:fill="auto"/>
            <w:vAlign w:val="center"/>
            <w:hideMark/>
          </w:tcPr>
          <w:p w14:paraId="629A80D1" w14:textId="77777777" w:rsidR="00B01C83" w:rsidRPr="00C3472C" w:rsidRDefault="00B01C83" w:rsidP="008A52C8">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 местные бюджеты</w:t>
            </w:r>
          </w:p>
        </w:tc>
        <w:tc>
          <w:tcPr>
            <w:tcW w:w="1166" w:type="dxa"/>
            <w:tcBorders>
              <w:top w:val="nil"/>
              <w:left w:val="nil"/>
              <w:bottom w:val="double" w:sz="6" w:space="0" w:color="auto"/>
              <w:right w:val="single" w:sz="4" w:space="0" w:color="auto"/>
            </w:tcBorders>
            <w:shd w:val="clear" w:color="auto" w:fill="auto"/>
            <w:vAlign w:val="center"/>
            <w:hideMark/>
          </w:tcPr>
          <w:p w14:paraId="5C4CC5F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975,9 </w:t>
            </w:r>
          </w:p>
        </w:tc>
        <w:tc>
          <w:tcPr>
            <w:tcW w:w="960" w:type="dxa"/>
            <w:tcBorders>
              <w:top w:val="nil"/>
              <w:left w:val="nil"/>
              <w:bottom w:val="double" w:sz="6" w:space="0" w:color="auto"/>
              <w:right w:val="single" w:sz="4" w:space="0" w:color="auto"/>
            </w:tcBorders>
            <w:shd w:val="clear" w:color="auto" w:fill="auto"/>
            <w:vAlign w:val="center"/>
            <w:hideMark/>
          </w:tcPr>
          <w:p w14:paraId="0854629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27,8 </w:t>
            </w:r>
          </w:p>
        </w:tc>
        <w:tc>
          <w:tcPr>
            <w:tcW w:w="1166" w:type="dxa"/>
            <w:tcBorders>
              <w:top w:val="nil"/>
              <w:left w:val="nil"/>
              <w:bottom w:val="double" w:sz="6" w:space="0" w:color="auto"/>
              <w:right w:val="single" w:sz="4" w:space="0" w:color="auto"/>
            </w:tcBorders>
            <w:shd w:val="clear" w:color="auto" w:fill="auto"/>
            <w:vAlign w:val="center"/>
            <w:hideMark/>
          </w:tcPr>
          <w:p w14:paraId="2857E380"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5 995,1 </w:t>
            </w:r>
          </w:p>
        </w:tc>
        <w:tc>
          <w:tcPr>
            <w:tcW w:w="960" w:type="dxa"/>
            <w:tcBorders>
              <w:top w:val="nil"/>
              <w:left w:val="nil"/>
              <w:bottom w:val="double" w:sz="6" w:space="0" w:color="auto"/>
              <w:right w:val="single" w:sz="4" w:space="0" w:color="auto"/>
            </w:tcBorders>
            <w:shd w:val="clear" w:color="auto" w:fill="auto"/>
            <w:vAlign w:val="center"/>
            <w:hideMark/>
          </w:tcPr>
          <w:p w14:paraId="4EBF5D65"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48,4 </w:t>
            </w:r>
          </w:p>
        </w:tc>
        <w:tc>
          <w:tcPr>
            <w:tcW w:w="960" w:type="dxa"/>
            <w:tcBorders>
              <w:top w:val="nil"/>
              <w:left w:val="nil"/>
              <w:bottom w:val="double" w:sz="6" w:space="0" w:color="auto"/>
              <w:right w:val="single" w:sz="4" w:space="0" w:color="auto"/>
            </w:tcBorders>
            <w:shd w:val="clear" w:color="auto" w:fill="auto"/>
            <w:vAlign w:val="center"/>
            <w:hideMark/>
          </w:tcPr>
          <w:p w14:paraId="1E6ED8DD"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5 019,2 </w:t>
            </w:r>
          </w:p>
        </w:tc>
        <w:tc>
          <w:tcPr>
            <w:tcW w:w="960" w:type="dxa"/>
            <w:tcBorders>
              <w:top w:val="nil"/>
              <w:left w:val="nil"/>
              <w:bottom w:val="double" w:sz="6" w:space="0" w:color="auto"/>
              <w:right w:val="double" w:sz="6" w:space="0" w:color="auto"/>
            </w:tcBorders>
            <w:shd w:val="clear" w:color="auto" w:fill="auto"/>
            <w:vAlign w:val="center"/>
            <w:hideMark/>
          </w:tcPr>
          <w:p w14:paraId="1D8262B7" w14:textId="77777777" w:rsidR="00B01C83" w:rsidRPr="00C3472C" w:rsidRDefault="00B01C83" w:rsidP="008A52C8">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20,6 </w:t>
            </w:r>
          </w:p>
        </w:tc>
      </w:tr>
    </w:tbl>
    <w:p w14:paraId="7A1D4E6E" w14:textId="40DE57D4" w:rsidR="00EC084E" w:rsidRPr="00C3472C" w:rsidRDefault="00481DBC" w:rsidP="00813070">
      <w:pPr>
        <w:pStyle w:val="10"/>
        <w:keepNext/>
        <w:keepLines/>
        <w:autoSpaceDE/>
        <w:autoSpaceDN/>
        <w:adjustRightInd/>
        <w:spacing w:before="240" w:after="120"/>
        <w:rPr>
          <w:rFonts w:ascii="Times New Roman" w:hAnsi="Times New Roman"/>
          <w:color w:val="auto"/>
          <w:sz w:val="28"/>
          <w:szCs w:val="28"/>
          <w:lang w:val="ru-RU" w:eastAsia="en-US"/>
        </w:rPr>
      </w:pPr>
      <w:bookmarkStart w:id="13" w:name="_Toc90458232"/>
      <w:r w:rsidRPr="00C3472C">
        <w:rPr>
          <w:rFonts w:ascii="Times New Roman" w:hAnsi="Times New Roman"/>
          <w:color w:val="auto"/>
          <w:sz w:val="28"/>
          <w:szCs w:val="28"/>
          <w:lang w:val="ru-RU" w:eastAsia="en-US"/>
        </w:rPr>
        <w:t>2</w:t>
      </w:r>
      <w:r w:rsidR="00EC084E" w:rsidRPr="00C3472C">
        <w:rPr>
          <w:rFonts w:ascii="Times New Roman" w:hAnsi="Times New Roman"/>
          <w:color w:val="auto"/>
          <w:sz w:val="28"/>
          <w:szCs w:val="28"/>
          <w:lang w:eastAsia="en-US"/>
        </w:rPr>
        <w:t xml:space="preserve">. Доходы областного бюджета </w:t>
      </w:r>
      <w:r w:rsidR="005645DB" w:rsidRPr="00C3472C">
        <w:rPr>
          <w:rFonts w:ascii="Times New Roman" w:hAnsi="Times New Roman"/>
          <w:color w:val="auto"/>
          <w:sz w:val="28"/>
          <w:szCs w:val="28"/>
          <w:lang w:val="ru-RU" w:eastAsia="en-US"/>
        </w:rPr>
        <w:t xml:space="preserve">за </w:t>
      </w:r>
      <w:r w:rsidR="00A634E3" w:rsidRPr="00C3472C">
        <w:rPr>
          <w:rFonts w:ascii="Times New Roman" w:hAnsi="Times New Roman"/>
          <w:color w:val="auto"/>
          <w:sz w:val="28"/>
          <w:szCs w:val="28"/>
          <w:lang w:val="ru-RU" w:eastAsia="en-US"/>
        </w:rPr>
        <w:t>9 месяцев</w:t>
      </w:r>
      <w:r w:rsidR="005645DB" w:rsidRPr="00C3472C">
        <w:rPr>
          <w:rFonts w:ascii="Times New Roman" w:hAnsi="Times New Roman"/>
          <w:color w:val="auto"/>
          <w:sz w:val="28"/>
          <w:szCs w:val="28"/>
          <w:lang w:val="ru-RU" w:eastAsia="en-US"/>
        </w:rPr>
        <w:t xml:space="preserve"> 202</w:t>
      </w:r>
      <w:r w:rsidR="00B13813" w:rsidRPr="00C3472C">
        <w:rPr>
          <w:rFonts w:ascii="Times New Roman" w:hAnsi="Times New Roman"/>
          <w:color w:val="auto"/>
          <w:sz w:val="28"/>
          <w:szCs w:val="28"/>
          <w:lang w:val="ru-RU" w:eastAsia="en-US"/>
        </w:rPr>
        <w:t>1</w:t>
      </w:r>
      <w:r w:rsidR="005645DB" w:rsidRPr="00C3472C">
        <w:rPr>
          <w:rFonts w:ascii="Times New Roman" w:hAnsi="Times New Roman"/>
          <w:color w:val="auto"/>
          <w:sz w:val="28"/>
          <w:szCs w:val="28"/>
          <w:lang w:val="ru-RU" w:eastAsia="en-US"/>
        </w:rPr>
        <w:t xml:space="preserve"> года</w:t>
      </w:r>
      <w:bookmarkEnd w:id="13"/>
    </w:p>
    <w:p w14:paraId="460DEB45" w14:textId="4CD4F63A" w:rsidR="00446436" w:rsidRPr="00C3472C" w:rsidRDefault="00446436" w:rsidP="00531982">
      <w:pPr>
        <w:pStyle w:val="ad"/>
        <w:ind w:firstLine="709"/>
        <w:jc w:val="both"/>
        <w:rPr>
          <w:rFonts w:ascii="Times New Roman" w:hAnsi="Times New Roman"/>
          <w:sz w:val="28"/>
          <w:szCs w:val="28"/>
        </w:rPr>
      </w:pPr>
      <w:bookmarkStart w:id="14" w:name="_3.2._Безвозмездные_поступления"/>
      <w:bookmarkStart w:id="15" w:name="_3._Расходы_областного"/>
      <w:bookmarkStart w:id="16" w:name="_Toc9262569"/>
      <w:bookmarkEnd w:id="14"/>
      <w:bookmarkEnd w:id="15"/>
      <w:r w:rsidRPr="00C3472C">
        <w:rPr>
          <w:rFonts w:ascii="Times New Roman" w:hAnsi="Times New Roman"/>
          <w:sz w:val="28"/>
          <w:szCs w:val="28"/>
        </w:rPr>
        <w:t>Согласно представленному Губернатором Архангельской области в контрольно-счетную палату отчету об исполнении областного бюджета за девять месяцев 2021 года доходы областного бюджета составили 80 621,</w:t>
      </w:r>
      <w:r w:rsidR="00531982" w:rsidRPr="00C3472C">
        <w:rPr>
          <w:rFonts w:ascii="Times New Roman" w:hAnsi="Times New Roman"/>
          <w:sz w:val="28"/>
          <w:szCs w:val="28"/>
        </w:rPr>
        <w:t>8</w:t>
      </w:r>
      <w:r w:rsidRPr="00C3472C">
        <w:rPr>
          <w:rFonts w:ascii="Times New Roman" w:hAnsi="Times New Roman"/>
          <w:sz w:val="28"/>
          <w:szCs w:val="28"/>
        </w:rPr>
        <w:t xml:space="preserve"> млн.руб. (далее – Отчет за девять месяцев 2021 года) или 79,9 % к показателям прогнозного поступления доходов, утвержденным областным законом «Об областном бюджете на 2021 год и на плановый период 2022 и 2023 годов» в ред. от 28.06.2021 (далее – закон «Об областном бюджете»). Показатели годового кассового плана поступления доходов выполнены на 75,8 %. </w:t>
      </w:r>
    </w:p>
    <w:p w14:paraId="1F079E4B" w14:textId="77777777" w:rsidR="00446436" w:rsidRPr="00C3472C" w:rsidRDefault="00446436" w:rsidP="00531982">
      <w:pPr>
        <w:pStyle w:val="ad"/>
        <w:ind w:firstLine="709"/>
        <w:jc w:val="both"/>
        <w:rPr>
          <w:rFonts w:ascii="Times New Roman" w:hAnsi="Times New Roman"/>
          <w:sz w:val="28"/>
          <w:szCs w:val="28"/>
        </w:rPr>
      </w:pPr>
      <w:r w:rsidRPr="00C3472C">
        <w:rPr>
          <w:rFonts w:ascii="Times New Roman" w:hAnsi="Times New Roman"/>
          <w:sz w:val="28"/>
          <w:szCs w:val="28"/>
        </w:rPr>
        <w:t>В целом в областной бюджет дополнительно получено доходов, предусмотренных кассовым планом на 9 месяцев, в сумме 7 328,8 млн.руб. (+10,0%), из них: налоговых и неналоговых доходов – 7 268,7 млн.руб. (+16,3%), а безвозмездных поступлений получено больше на 60,1 млн.руб. (+0,2%).</w:t>
      </w:r>
    </w:p>
    <w:p w14:paraId="02507020" w14:textId="04389451" w:rsidR="00446436" w:rsidRPr="00C3472C" w:rsidRDefault="00446436" w:rsidP="00CD4B14">
      <w:pPr>
        <w:pStyle w:val="ad"/>
        <w:ind w:firstLine="709"/>
        <w:jc w:val="both"/>
        <w:rPr>
          <w:rFonts w:ascii="Times New Roman" w:hAnsi="Times New Roman"/>
          <w:sz w:val="28"/>
          <w:szCs w:val="28"/>
        </w:rPr>
      </w:pPr>
      <w:r w:rsidRPr="00C3472C">
        <w:rPr>
          <w:rFonts w:ascii="Times New Roman" w:hAnsi="Times New Roman"/>
          <w:sz w:val="28"/>
          <w:szCs w:val="28"/>
        </w:rPr>
        <w:lastRenderedPageBreak/>
        <w:t>За отчетный период текущего года прогноз поступлений налоговых и неналоговых доходов областного бюджета, утвержденный законом «Об областном бюджете», на 2021 год увеличен в марте текущего года на 1 171,8 млн.руб. и составил 64 451,5 млн.руб. (областной закон от 30.03.2021 № 394-24-ОЗ). В прогноз безвозмездных поступлений внесены следующие изменения: в марте – уменьшен на 1 067,0 млн.руб. (</w:t>
      </w:r>
      <w:r w:rsidR="001B22D9" w:rsidRPr="00C3472C">
        <w:rPr>
          <w:rFonts w:ascii="Times New Roman" w:hAnsi="Times New Roman"/>
          <w:sz w:val="28"/>
          <w:szCs w:val="28"/>
        </w:rPr>
        <w:t xml:space="preserve">областной закон </w:t>
      </w:r>
      <w:r w:rsidRPr="00C3472C">
        <w:rPr>
          <w:rFonts w:ascii="Times New Roman" w:hAnsi="Times New Roman"/>
          <w:sz w:val="28"/>
          <w:szCs w:val="28"/>
        </w:rPr>
        <w:t>от 30.03.2021 № 394-24-ОЗ), в июне – увеличен на 227,5 млн.руб. (</w:t>
      </w:r>
      <w:r w:rsidR="001B22D9" w:rsidRPr="00C3472C">
        <w:rPr>
          <w:rFonts w:ascii="Times New Roman" w:hAnsi="Times New Roman"/>
          <w:sz w:val="28"/>
          <w:szCs w:val="28"/>
        </w:rPr>
        <w:t xml:space="preserve">областной закон </w:t>
      </w:r>
      <w:r w:rsidRPr="00C3472C">
        <w:rPr>
          <w:rFonts w:ascii="Times New Roman" w:hAnsi="Times New Roman"/>
          <w:sz w:val="28"/>
          <w:szCs w:val="28"/>
        </w:rPr>
        <w:t xml:space="preserve">от 28.06.2021 № 440-27-ОЗ), что в </w:t>
      </w:r>
      <w:r w:rsidR="0068449E" w:rsidRPr="00C3472C">
        <w:rPr>
          <w:rFonts w:ascii="Times New Roman" w:hAnsi="Times New Roman"/>
          <w:sz w:val="28"/>
          <w:szCs w:val="28"/>
        </w:rPr>
        <w:t>результате</w:t>
      </w:r>
      <w:r w:rsidRPr="00C3472C">
        <w:rPr>
          <w:rFonts w:ascii="Times New Roman" w:hAnsi="Times New Roman"/>
          <w:sz w:val="28"/>
          <w:szCs w:val="28"/>
        </w:rPr>
        <w:t xml:space="preserve"> состав</w:t>
      </w:r>
      <w:r w:rsidR="0068449E" w:rsidRPr="00C3472C">
        <w:rPr>
          <w:rFonts w:ascii="Times New Roman" w:hAnsi="Times New Roman"/>
          <w:sz w:val="28"/>
          <w:szCs w:val="28"/>
        </w:rPr>
        <w:t>ило</w:t>
      </w:r>
      <w:r w:rsidRPr="00C3472C">
        <w:rPr>
          <w:rFonts w:ascii="Times New Roman" w:hAnsi="Times New Roman"/>
          <w:sz w:val="28"/>
          <w:szCs w:val="28"/>
        </w:rPr>
        <w:t xml:space="preserve"> 36 513,5 мл</w:t>
      </w:r>
      <w:r w:rsidR="00CD4B14" w:rsidRPr="00C3472C">
        <w:rPr>
          <w:rFonts w:ascii="Times New Roman" w:hAnsi="Times New Roman"/>
          <w:sz w:val="28"/>
          <w:szCs w:val="28"/>
        </w:rPr>
        <w:t>н.руб.</w:t>
      </w:r>
    </w:p>
    <w:p w14:paraId="62EA3D09" w14:textId="77777777" w:rsidR="00446436" w:rsidRPr="00C3472C" w:rsidRDefault="00446436" w:rsidP="0068449E">
      <w:pPr>
        <w:pStyle w:val="ad"/>
        <w:ind w:firstLine="709"/>
        <w:jc w:val="both"/>
        <w:rPr>
          <w:rFonts w:ascii="Times New Roman" w:hAnsi="Times New Roman"/>
          <w:sz w:val="28"/>
          <w:szCs w:val="28"/>
        </w:rPr>
      </w:pPr>
      <w:r w:rsidRPr="00C3472C">
        <w:rPr>
          <w:rFonts w:ascii="Times New Roman" w:hAnsi="Times New Roman"/>
          <w:sz w:val="28"/>
          <w:szCs w:val="28"/>
        </w:rPr>
        <w:t>С учетом указанных изменений прогноз поступлений доходов областного бюджета на 2021 год, утвержденный законом «Об областном бюджете», в целом составил 100 965,0 млн.руб.</w:t>
      </w:r>
    </w:p>
    <w:p w14:paraId="4F347210" w14:textId="77777777" w:rsidR="00446436" w:rsidRPr="00C3472C" w:rsidRDefault="00446436" w:rsidP="0068449E">
      <w:pPr>
        <w:pStyle w:val="ad"/>
        <w:ind w:firstLine="709"/>
        <w:jc w:val="both"/>
        <w:rPr>
          <w:rFonts w:ascii="Times New Roman" w:hAnsi="Times New Roman"/>
          <w:sz w:val="28"/>
          <w:szCs w:val="28"/>
        </w:rPr>
      </w:pPr>
      <w:r w:rsidRPr="00C3472C">
        <w:rPr>
          <w:rFonts w:ascii="Times New Roman" w:hAnsi="Times New Roman"/>
          <w:sz w:val="28"/>
          <w:szCs w:val="28"/>
        </w:rPr>
        <w:t>Кассовым планом прогноз поступления доходов на 2021 год утвержден в сумме 106 335,1 млн.руб., что на 5 370,1 млн.руб. превышает соответствующие показатели, утвержденные законом «Об областном бюджете», в том числе по следующим поступлениям:</w:t>
      </w:r>
    </w:p>
    <w:tbl>
      <w:tblPr>
        <w:tblStyle w:val="a7"/>
        <w:tblW w:w="9347"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065"/>
        <w:gridCol w:w="1282"/>
      </w:tblGrid>
      <w:tr w:rsidR="00446436" w:rsidRPr="00C3472C" w14:paraId="0A05AFFF" w14:textId="77777777" w:rsidTr="00446436">
        <w:trPr>
          <w:tblHeader/>
        </w:trPr>
        <w:tc>
          <w:tcPr>
            <w:tcW w:w="8065" w:type="dxa"/>
            <w:vAlign w:val="center"/>
          </w:tcPr>
          <w:p w14:paraId="2A08C0F5"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Превышение поступлений в областной бюджет</w:t>
            </w:r>
          </w:p>
        </w:tc>
        <w:tc>
          <w:tcPr>
            <w:tcW w:w="1282" w:type="dxa"/>
          </w:tcPr>
          <w:p w14:paraId="2CDF351F"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Сумма изменений, млн.руб.</w:t>
            </w:r>
          </w:p>
        </w:tc>
      </w:tr>
      <w:tr w:rsidR="00446436" w:rsidRPr="00C3472C" w14:paraId="4EB4F083" w14:textId="77777777" w:rsidTr="00446436">
        <w:tc>
          <w:tcPr>
            <w:tcW w:w="8065" w:type="dxa"/>
          </w:tcPr>
          <w:p w14:paraId="173D72ED" w14:textId="77777777" w:rsidR="00446436" w:rsidRPr="00C3472C" w:rsidRDefault="00446436" w:rsidP="00446436">
            <w:pPr>
              <w:spacing w:after="0" w:line="240" w:lineRule="auto"/>
              <w:rPr>
                <w:rFonts w:ascii="Times New Roman" w:hAnsi="Times New Roman"/>
                <w:lang w:val="x-none"/>
              </w:rPr>
            </w:pPr>
            <w:r w:rsidRPr="00C3472C">
              <w:rPr>
                <w:rFonts w:ascii="Times New Roman" w:hAnsi="Times New Roman"/>
              </w:rPr>
              <w:t>Доходы от компенсации затрат государства (поступление дебиторской задолженности прошлых лет, возникшей за счет целевых средств)</w:t>
            </w:r>
          </w:p>
        </w:tc>
        <w:tc>
          <w:tcPr>
            <w:tcW w:w="1282" w:type="dxa"/>
            <w:vAlign w:val="bottom"/>
          </w:tcPr>
          <w:p w14:paraId="2B6EA4CC"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50,9</w:t>
            </w:r>
          </w:p>
        </w:tc>
      </w:tr>
      <w:tr w:rsidR="00446436" w:rsidRPr="00C3472C" w14:paraId="798C8993" w14:textId="77777777" w:rsidTr="00446436">
        <w:tc>
          <w:tcPr>
            <w:tcW w:w="8065" w:type="dxa"/>
          </w:tcPr>
          <w:p w14:paraId="0E7BB998"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 xml:space="preserve">Безвозмездные поступления, </w:t>
            </w:r>
            <w:r w:rsidRPr="00C3472C">
              <w:rPr>
                <w:rFonts w:ascii="Times New Roman" w:hAnsi="Times New Roman"/>
                <w:i/>
              </w:rPr>
              <w:t>из них:</w:t>
            </w:r>
          </w:p>
        </w:tc>
        <w:tc>
          <w:tcPr>
            <w:tcW w:w="1282" w:type="dxa"/>
            <w:vAlign w:val="bottom"/>
          </w:tcPr>
          <w:p w14:paraId="3B8BB431"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5 319,2</w:t>
            </w:r>
          </w:p>
        </w:tc>
      </w:tr>
      <w:tr w:rsidR="00446436" w:rsidRPr="00C3472C" w14:paraId="7E04B706" w14:textId="77777777" w:rsidTr="00446436">
        <w:tc>
          <w:tcPr>
            <w:tcW w:w="8065" w:type="dxa"/>
          </w:tcPr>
          <w:p w14:paraId="1F86BB13"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дотации</w:t>
            </w:r>
          </w:p>
        </w:tc>
        <w:tc>
          <w:tcPr>
            <w:tcW w:w="1282" w:type="dxa"/>
            <w:vAlign w:val="bottom"/>
          </w:tcPr>
          <w:p w14:paraId="0EC38652"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1 585,8</w:t>
            </w:r>
          </w:p>
        </w:tc>
      </w:tr>
      <w:tr w:rsidR="00446436" w:rsidRPr="00C3472C" w14:paraId="50EDC3A2" w14:textId="77777777" w:rsidTr="00446436">
        <w:tc>
          <w:tcPr>
            <w:tcW w:w="8065" w:type="dxa"/>
          </w:tcPr>
          <w:p w14:paraId="15EE6D13"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субсидии</w:t>
            </w:r>
          </w:p>
        </w:tc>
        <w:tc>
          <w:tcPr>
            <w:tcW w:w="1282" w:type="dxa"/>
            <w:shd w:val="clear" w:color="auto" w:fill="auto"/>
            <w:vAlign w:val="bottom"/>
          </w:tcPr>
          <w:p w14:paraId="76DB2A2C"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937,7</w:t>
            </w:r>
          </w:p>
        </w:tc>
      </w:tr>
      <w:tr w:rsidR="00446436" w:rsidRPr="00C3472C" w14:paraId="4EAA8549" w14:textId="77777777" w:rsidTr="00446436">
        <w:tc>
          <w:tcPr>
            <w:tcW w:w="8065" w:type="dxa"/>
          </w:tcPr>
          <w:p w14:paraId="4C76FC30"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субвенции</w:t>
            </w:r>
          </w:p>
        </w:tc>
        <w:tc>
          <w:tcPr>
            <w:tcW w:w="1282" w:type="dxa"/>
            <w:shd w:val="clear" w:color="auto" w:fill="auto"/>
            <w:vAlign w:val="bottom"/>
          </w:tcPr>
          <w:p w14:paraId="0BB58B37"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130,4</w:t>
            </w:r>
          </w:p>
        </w:tc>
      </w:tr>
      <w:tr w:rsidR="00446436" w:rsidRPr="00C3472C" w14:paraId="48AAEE54" w14:textId="77777777" w:rsidTr="00446436">
        <w:tc>
          <w:tcPr>
            <w:tcW w:w="8065" w:type="dxa"/>
          </w:tcPr>
          <w:p w14:paraId="7EC82638"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иные межбюджетные трансферты</w:t>
            </w:r>
          </w:p>
        </w:tc>
        <w:tc>
          <w:tcPr>
            <w:tcW w:w="1282" w:type="dxa"/>
            <w:shd w:val="clear" w:color="auto" w:fill="auto"/>
            <w:vAlign w:val="bottom"/>
          </w:tcPr>
          <w:p w14:paraId="5F6F3757"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2 701,0</w:t>
            </w:r>
          </w:p>
        </w:tc>
      </w:tr>
      <w:tr w:rsidR="00446436" w:rsidRPr="00C3472C" w14:paraId="2A750ED1" w14:textId="77777777" w:rsidTr="00446436">
        <w:tc>
          <w:tcPr>
            <w:tcW w:w="8065" w:type="dxa"/>
          </w:tcPr>
          <w:p w14:paraId="6085F1AB"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безвозмездные поступления от негосударственных организаций</w:t>
            </w:r>
          </w:p>
        </w:tc>
        <w:tc>
          <w:tcPr>
            <w:tcW w:w="1282" w:type="dxa"/>
            <w:shd w:val="clear" w:color="auto" w:fill="auto"/>
            <w:vAlign w:val="bottom"/>
          </w:tcPr>
          <w:p w14:paraId="0D950F35"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0,1</w:t>
            </w:r>
          </w:p>
        </w:tc>
      </w:tr>
      <w:tr w:rsidR="00446436" w:rsidRPr="00C3472C" w14:paraId="6FA8821F" w14:textId="77777777" w:rsidTr="00446436">
        <w:tc>
          <w:tcPr>
            <w:tcW w:w="8065" w:type="dxa"/>
          </w:tcPr>
          <w:p w14:paraId="67C621FE"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прочие безвозмездные поступления</w:t>
            </w:r>
          </w:p>
        </w:tc>
        <w:tc>
          <w:tcPr>
            <w:tcW w:w="1282" w:type="dxa"/>
            <w:shd w:val="clear" w:color="auto" w:fill="auto"/>
            <w:vAlign w:val="bottom"/>
          </w:tcPr>
          <w:p w14:paraId="371304B6"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15,1</w:t>
            </w:r>
          </w:p>
        </w:tc>
      </w:tr>
      <w:tr w:rsidR="00446436" w:rsidRPr="00C3472C" w14:paraId="160BF721" w14:textId="77777777" w:rsidTr="00446436">
        <w:tc>
          <w:tcPr>
            <w:tcW w:w="8065" w:type="dxa"/>
          </w:tcPr>
          <w:p w14:paraId="2E94CE75"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доходы бюджетов бюджетной системы РФ от возврата бюджетами бюджетной системы РФ остатков субсидий, субвенций и иных межбюджетных трансфертов, имеющих целевое назначение, прошлых лет, а также от возврата организациями остатков субсидий прошлых лет</w:t>
            </w:r>
          </w:p>
        </w:tc>
        <w:tc>
          <w:tcPr>
            <w:tcW w:w="1282" w:type="dxa"/>
            <w:shd w:val="clear" w:color="auto" w:fill="auto"/>
            <w:vAlign w:val="bottom"/>
          </w:tcPr>
          <w:p w14:paraId="1DC12743"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145,0</w:t>
            </w:r>
          </w:p>
        </w:tc>
      </w:tr>
      <w:tr w:rsidR="00446436" w:rsidRPr="00C3472C" w14:paraId="387EE669" w14:textId="77777777" w:rsidTr="00446436">
        <w:tc>
          <w:tcPr>
            <w:tcW w:w="8065" w:type="dxa"/>
          </w:tcPr>
          <w:p w14:paraId="641472E5" w14:textId="77777777" w:rsidR="00446436" w:rsidRPr="00C3472C" w:rsidRDefault="00446436" w:rsidP="00446436">
            <w:pPr>
              <w:spacing w:after="0" w:line="240" w:lineRule="auto"/>
              <w:ind w:left="303"/>
              <w:rPr>
                <w:rFonts w:ascii="Times New Roman" w:hAnsi="Times New Roman"/>
              </w:rPr>
            </w:pPr>
            <w:r w:rsidRPr="00C3472C">
              <w:rPr>
                <w:rFonts w:ascii="Times New Roman" w:hAnsi="Times New Roman"/>
              </w:rPr>
              <w:t>возврат остатков субсидий, субвенций и иных межбюджетных трансфертов, имеющих целевое назначение, прошлых лет из бюджетов субъектов РФ</w:t>
            </w:r>
          </w:p>
        </w:tc>
        <w:tc>
          <w:tcPr>
            <w:tcW w:w="1282" w:type="dxa"/>
            <w:shd w:val="clear" w:color="auto" w:fill="auto"/>
            <w:vAlign w:val="bottom"/>
          </w:tcPr>
          <w:p w14:paraId="7F88A716"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-195,9</w:t>
            </w:r>
          </w:p>
        </w:tc>
      </w:tr>
    </w:tbl>
    <w:p w14:paraId="5ABF82CD" w14:textId="77777777" w:rsidR="001D57C1" w:rsidRPr="00C3472C" w:rsidRDefault="001D57C1" w:rsidP="001D57C1">
      <w:pPr>
        <w:pStyle w:val="ad"/>
        <w:ind w:firstLine="709"/>
        <w:jc w:val="both"/>
        <w:rPr>
          <w:rFonts w:ascii="Times New Roman" w:hAnsi="Times New Roman"/>
          <w:sz w:val="28"/>
          <w:szCs w:val="28"/>
        </w:rPr>
      </w:pPr>
    </w:p>
    <w:p w14:paraId="775A27E0" w14:textId="77777777" w:rsidR="00446436" w:rsidRPr="00C3472C" w:rsidRDefault="00446436" w:rsidP="001D57C1">
      <w:pPr>
        <w:pStyle w:val="ad"/>
        <w:ind w:firstLine="709"/>
        <w:jc w:val="both"/>
        <w:rPr>
          <w:rFonts w:ascii="Times New Roman" w:hAnsi="Times New Roman"/>
          <w:sz w:val="28"/>
          <w:szCs w:val="28"/>
        </w:rPr>
      </w:pPr>
      <w:r w:rsidRPr="00C3472C">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13 Закона «Об областном бюджете».</w:t>
      </w:r>
    </w:p>
    <w:p w14:paraId="58B8C57E" w14:textId="659E6E24" w:rsidR="00446436" w:rsidRPr="00C3472C" w:rsidRDefault="00446436" w:rsidP="001D57C1">
      <w:pPr>
        <w:pStyle w:val="ad"/>
        <w:ind w:firstLine="709"/>
        <w:jc w:val="both"/>
        <w:rPr>
          <w:rFonts w:ascii="Times New Roman" w:hAnsi="Times New Roman"/>
          <w:sz w:val="28"/>
          <w:szCs w:val="28"/>
        </w:rPr>
      </w:pPr>
      <w:r w:rsidRPr="00C3472C">
        <w:rPr>
          <w:rFonts w:ascii="Times New Roman" w:hAnsi="Times New Roman"/>
          <w:sz w:val="28"/>
          <w:szCs w:val="28"/>
        </w:rPr>
        <w:t xml:space="preserve">В октябре текущего года план поступления налоговых и неналоговых доходов увеличен на 6 428,8 млн.руб., в целом прогнозируемое поступление налоговых и неналоговых доходов областного бюджета на </w:t>
      </w:r>
      <w:r w:rsidR="00CB75E6" w:rsidRPr="00C3472C">
        <w:rPr>
          <w:rFonts w:ascii="Times New Roman" w:hAnsi="Times New Roman"/>
          <w:sz w:val="28"/>
          <w:szCs w:val="28"/>
        </w:rPr>
        <w:t>дату подготовки настоящего заключения</w:t>
      </w:r>
      <w:r w:rsidRPr="00C3472C">
        <w:rPr>
          <w:rFonts w:ascii="Times New Roman" w:hAnsi="Times New Roman"/>
          <w:sz w:val="28"/>
          <w:szCs w:val="28"/>
        </w:rPr>
        <w:t xml:space="preserve"> составляет 70 880,3 млн.руб. (далее – прогнозируемое поступление на 2021 год).</w:t>
      </w:r>
    </w:p>
    <w:p w14:paraId="437D5C33" w14:textId="77777777" w:rsidR="00446436" w:rsidRPr="00C3472C" w:rsidRDefault="00446436" w:rsidP="00446436">
      <w:pPr>
        <w:pStyle w:val="2"/>
        <w:spacing w:before="120" w:after="0" w:line="240" w:lineRule="auto"/>
        <w:jc w:val="center"/>
        <w:rPr>
          <w:rFonts w:ascii="Times New Roman" w:hAnsi="Times New Roman"/>
          <w:lang w:val="ru-RU"/>
        </w:rPr>
      </w:pPr>
      <w:bookmarkStart w:id="17" w:name="_Toc51059089"/>
      <w:bookmarkStart w:id="18" w:name="_Toc82015078"/>
      <w:bookmarkStart w:id="19" w:name="_Toc90458233"/>
      <w:r w:rsidRPr="00C3472C">
        <w:rPr>
          <w:rFonts w:ascii="Times New Roman" w:hAnsi="Times New Roman"/>
          <w:lang w:val="ru-RU"/>
        </w:rPr>
        <w:t>2.1. Налоговые и неналоговые доходы</w:t>
      </w:r>
      <w:bookmarkEnd w:id="17"/>
      <w:bookmarkEnd w:id="18"/>
      <w:bookmarkEnd w:id="19"/>
    </w:p>
    <w:p w14:paraId="3B46D9CF" w14:textId="5CE69768"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Основной объем поступления доходов областного бюджета в отчетном периоде составляют налоговые и неналоговые доходы – 51 860,7 млн.руб. или 64,3 % общего объема поступивших доход</w:t>
      </w:r>
      <w:r w:rsidR="00024BC0" w:rsidRPr="00C3472C">
        <w:rPr>
          <w:rFonts w:ascii="Times New Roman" w:hAnsi="Times New Roman"/>
          <w:sz w:val="28"/>
          <w:szCs w:val="28"/>
        </w:rPr>
        <w:t>ов</w:t>
      </w:r>
      <w:r w:rsidRPr="00C3472C">
        <w:rPr>
          <w:rFonts w:ascii="Times New Roman" w:hAnsi="Times New Roman"/>
          <w:sz w:val="28"/>
          <w:szCs w:val="28"/>
        </w:rPr>
        <w:t>.</w:t>
      </w:r>
    </w:p>
    <w:p w14:paraId="281EA667" w14:textId="172B305C"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За отчетный период дополнительно получено 6 773,8 млн.руб. </w:t>
      </w:r>
      <w:r w:rsidR="00D40A04" w:rsidRPr="00C3472C">
        <w:rPr>
          <w:rFonts w:ascii="Times New Roman" w:hAnsi="Times New Roman"/>
          <w:sz w:val="28"/>
          <w:szCs w:val="28"/>
        </w:rPr>
        <w:t>по большинству</w:t>
      </w:r>
      <w:r w:rsidRPr="00C3472C">
        <w:rPr>
          <w:rFonts w:ascii="Times New Roman" w:hAnsi="Times New Roman"/>
          <w:sz w:val="28"/>
          <w:szCs w:val="28"/>
        </w:rPr>
        <w:t xml:space="preserve"> налоговых доходов, из них:</w:t>
      </w:r>
    </w:p>
    <w:tbl>
      <w:tblPr>
        <w:tblStyle w:val="a7"/>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506"/>
        <w:gridCol w:w="1418"/>
        <w:gridCol w:w="1417"/>
      </w:tblGrid>
      <w:tr w:rsidR="00446436" w:rsidRPr="00C3472C" w14:paraId="1F6B8AE5" w14:textId="77777777" w:rsidTr="00446436">
        <w:trPr>
          <w:trHeight w:val="214"/>
          <w:tblHeader/>
        </w:trPr>
        <w:tc>
          <w:tcPr>
            <w:tcW w:w="6506" w:type="dxa"/>
            <w:vMerge w:val="restart"/>
            <w:vAlign w:val="center"/>
          </w:tcPr>
          <w:p w14:paraId="3AE28CD8"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lastRenderedPageBreak/>
              <w:t>Налоговые доходы</w:t>
            </w:r>
          </w:p>
        </w:tc>
        <w:tc>
          <w:tcPr>
            <w:tcW w:w="2835" w:type="dxa"/>
            <w:gridSpan w:val="2"/>
            <w:vAlign w:val="center"/>
          </w:tcPr>
          <w:p w14:paraId="204202A1"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 xml:space="preserve">Отклонение от кассового плана 9 месяцев 2021 год, </w:t>
            </w:r>
          </w:p>
        </w:tc>
      </w:tr>
      <w:tr w:rsidR="00446436" w:rsidRPr="00C3472C" w14:paraId="5FDF184B" w14:textId="77777777" w:rsidTr="00446436">
        <w:trPr>
          <w:trHeight w:val="224"/>
        </w:trPr>
        <w:tc>
          <w:tcPr>
            <w:tcW w:w="6506" w:type="dxa"/>
            <w:vMerge/>
          </w:tcPr>
          <w:p w14:paraId="7BBC33B4" w14:textId="77777777" w:rsidR="00446436" w:rsidRPr="00C3472C" w:rsidRDefault="00446436" w:rsidP="00446436">
            <w:pPr>
              <w:spacing w:after="0" w:line="240" w:lineRule="auto"/>
              <w:rPr>
                <w:rFonts w:ascii="Times New Roman" w:hAnsi="Times New Roman"/>
              </w:rPr>
            </w:pPr>
          </w:p>
        </w:tc>
        <w:tc>
          <w:tcPr>
            <w:tcW w:w="1418" w:type="dxa"/>
            <w:vAlign w:val="bottom"/>
          </w:tcPr>
          <w:p w14:paraId="7E186949"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млн.руб.</w:t>
            </w:r>
          </w:p>
        </w:tc>
        <w:tc>
          <w:tcPr>
            <w:tcW w:w="1417" w:type="dxa"/>
            <w:vAlign w:val="bottom"/>
          </w:tcPr>
          <w:p w14:paraId="098C211D"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w:t>
            </w:r>
          </w:p>
        </w:tc>
      </w:tr>
      <w:tr w:rsidR="00446436" w:rsidRPr="00C3472C" w14:paraId="54167E6C" w14:textId="77777777" w:rsidTr="00446436">
        <w:tc>
          <w:tcPr>
            <w:tcW w:w="6506" w:type="dxa"/>
          </w:tcPr>
          <w:p w14:paraId="0CB3EF62"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Налог на прибыль организаций</w:t>
            </w:r>
          </w:p>
        </w:tc>
        <w:tc>
          <w:tcPr>
            <w:tcW w:w="1418" w:type="dxa"/>
            <w:vAlign w:val="bottom"/>
          </w:tcPr>
          <w:p w14:paraId="6DF338EC"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6 280,8</w:t>
            </w:r>
          </w:p>
        </w:tc>
        <w:tc>
          <w:tcPr>
            <w:tcW w:w="1417" w:type="dxa"/>
            <w:vAlign w:val="bottom"/>
          </w:tcPr>
          <w:p w14:paraId="26DBAA06"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155,0</w:t>
            </w:r>
          </w:p>
        </w:tc>
      </w:tr>
      <w:tr w:rsidR="00446436" w:rsidRPr="00C3472C" w14:paraId="51FEF5F0" w14:textId="77777777" w:rsidTr="00446436">
        <w:tc>
          <w:tcPr>
            <w:tcW w:w="6506" w:type="dxa"/>
          </w:tcPr>
          <w:p w14:paraId="7DFCD1B1"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Налог на доходы физических лиц</w:t>
            </w:r>
          </w:p>
        </w:tc>
        <w:tc>
          <w:tcPr>
            <w:tcW w:w="1418" w:type="dxa"/>
            <w:vAlign w:val="bottom"/>
          </w:tcPr>
          <w:p w14:paraId="6705790C"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225,7</w:t>
            </w:r>
          </w:p>
        </w:tc>
        <w:tc>
          <w:tcPr>
            <w:tcW w:w="1417" w:type="dxa"/>
            <w:vAlign w:val="bottom"/>
          </w:tcPr>
          <w:p w14:paraId="5801A40A"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101,5</w:t>
            </w:r>
          </w:p>
        </w:tc>
      </w:tr>
      <w:tr w:rsidR="00446436" w:rsidRPr="00C3472C" w14:paraId="539EEE2E" w14:textId="77777777" w:rsidTr="00446436">
        <w:tc>
          <w:tcPr>
            <w:tcW w:w="6506" w:type="dxa"/>
          </w:tcPr>
          <w:p w14:paraId="3D2DDE04"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Налоги на совокупный доход</w:t>
            </w:r>
          </w:p>
        </w:tc>
        <w:tc>
          <w:tcPr>
            <w:tcW w:w="1418" w:type="dxa"/>
            <w:vAlign w:val="bottom"/>
          </w:tcPr>
          <w:p w14:paraId="23AB1386"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338,2</w:t>
            </w:r>
          </w:p>
        </w:tc>
        <w:tc>
          <w:tcPr>
            <w:tcW w:w="1417" w:type="dxa"/>
            <w:vAlign w:val="bottom"/>
          </w:tcPr>
          <w:p w14:paraId="7518CDE0"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115,1</w:t>
            </w:r>
          </w:p>
        </w:tc>
      </w:tr>
      <w:tr w:rsidR="00446436" w:rsidRPr="00C3472C" w14:paraId="0ECEA4C1" w14:textId="77777777" w:rsidTr="00446436">
        <w:tc>
          <w:tcPr>
            <w:tcW w:w="6506" w:type="dxa"/>
          </w:tcPr>
          <w:p w14:paraId="13243274"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Налоги, сборы и регулярные платежи за пользование природными ресурсами</w:t>
            </w:r>
          </w:p>
        </w:tc>
        <w:tc>
          <w:tcPr>
            <w:tcW w:w="1418" w:type="dxa"/>
            <w:vAlign w:val="bottom"/>
          </w:tcPr>
          <w:p w14:paraId="6EB05A83"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459,4</w:t>
            </w:r>
          </w:p>
        </w:tc>
        <w:tc>
          <w:tcPr>
            <w:tcW w:w="1417" w:type="dxa"/>
            <w:vAlign w:val="bottom"/>
          </w:tcPr>
          <w:p w14:paraId="7E8D53A4"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126,1</w:t>
            </w:r>
          </w:p>
        </w:tc>
      </w:tr>
      <w:tr w:rsidR="00446436" w:rsidRPr="00C3472C" w14:paraId="47D63DB2" w14:textId="77777777" w:rsidTr="00446436">
        <w:tc>
          <w:tcPr>
            <w:tcW w:w="6506" w:type="dxa"/>
          </w:tcPr>
          <w:p w14:paraId="2893426D"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Государственная пошлина</w:t>
            </w:r>
          </w:p>
        </w:tc>
        <w:tc>
          <w:tcPr>
            <w:tcW w:w="1418" w:type="dxa"/>
            <w:vAlign w:val="bottom"/>
          </w:tcPr>
          <w:p w14:paraId="34681FEC"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2,8</w:t>
            </w:r>
          </w:p>
        </w:tc>
        <w:tc>
          <w:tcPr>
            <w:tcW w:w="1417" w:type="dxa"/>
            <w:vAlign w:val="bottom"/>
          </w:tcPr>
          <w:p w14:paraId="199D6FC9"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102,9</w:t>
            </w:r>
          </w:p>
        </w:tc>
      </w:tr>
      <w:tr w:rsidR="00446436" w:rsidRPr="00C3472C" w14:paraId="238ECC2F" w14:textId="77777777" w:rsidTr="00446436">
        <w:tc>
          <w:tcPr>
            <w:tcW w:w="6506" w:type="dxa"/>
          </w:tcPr>
          <w:p w14:paraId="0109C10A"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Акцизы по подакцизным товарам</w:t>
            </w:r>
          </w:p>
        </w:tc>
        <w:tc>
          <w:tcPr>
            <w:tcW w:w="1418" w:type="dxa"/>
            <w:vAlign w:val="bottom"/>
          </w:tcPr>
          <w:p w14:paraId="6E3F5B45"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-193,6</w:t>
            </w:r>
          </w:p>
        </w:tc>
        <w:tc>
          <w:tcPr>
            <w:tcW w:w="1417" w:type="dxa"/>
            <w:vAlign w:val="bottom"/>
          </w:tcPr>
          <w:p w14:paraId="0F9D6094"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-3,1</w:t>
            </w:r>
          </w:p>
        </w:tc>
      </w:tr>
      <w:tr w:rsidR="00446436" w:rsidRPr="00C3472C" w14:paraId="761AD856" w14:textId="77777777" w:rsidTr="00446436">
        <w:tc>
          <w:tcPr>
            <w:tcW w:w="6506" w:type="dxa"/>
          </w:tcPr>
          <w:p w14:paraId="383BE651"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Налог на имущество</w:t>
            </w:r>
          </w:p>
        </w:tc>
        <w:tc>
          <w:tcPr>
            <w:tcW w:w="1418" w:type="dxa"/>
            <w:vAlign w:val="bottom"/>
          </w:tcPr>
          <w:p w14:paraId="6CFF7097"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-339,6</w:t>
            </w:r>
          </w:p>
        </w:tc>
        <w:tc>
          <w:tcPr>
            <w:tcW w:w="1417" w:type="dxa"/>
            <w:vAlign w:val="bottom"/>
          </w:tcPr>
          <w:p w14:paraId="1E8F2F6B"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-5,5</w:t>
            </w:r>
          </w:p>
        </w:tc>
      </w:tr>
    </w:tbl>
    <w:p w14:paraId="7EEA4B7B" w14:textId="77777777" w:rsidR="00446436" w:rsidRPr="00C3472C" w:rsidRDefault="00446436" w:rsidP="00446436">
      <w:pPr>
        <w:pStyle w:val="ad"/>
        <w:ind w:firstLine="851"/>
        <w:jc w:val="both"/>
        <w:rPr>
          <w:rFonts w:ascii="Times New Roman" w:hAnsi="Times New Roman"/>
          <w:sz w:val="28"/>
          <w:szCs w:val="28"/>
        </w:rPr>
      </w:pPr>
    </w:p>
    <w:p w14:paraId="7D5EB1C7" w14:textId="2AFA7C80" w:rsidR="00446436" w:rsidRPr="00C3472C" w:rsidRDefault="00446436" w:rsidP="0037780A">
      <w:pPr>
        <w:pStyle w:val="ad"/>
        <w:ind w:firstLine="709"/>
        <w:jc w:val="both"/>
        <w:rPr>
          <w:rFonts w:ascii="Times New Roman" w:hAnsi="Times New Roman"/>
          <w:sz w:val="28"/>
          <w:szCs w:val="28"/>
        </w:rPr>
      </w:pPr>
      <w:r w:rsidRPr="00C3472C">
        <w:rPr>
          <w:rFonts w:ascii="Times New Roman" w:hAnsi="Times New Roman"/>
          <w:sz w:val="28"/>
          <w:szCs w:val="28"/>
        </w:rPr>
        <w:t xml:space="preserve">За отчетный период дополнительно получено практически по всем видам неналоговых доходов </w:t>
      </w:r>
      <w:r w:rsidR="00D40A04" w:rsidRPr="00C3472C">
        <w:rPr>
          <w:rFonts w:ascii="Times New Roman" w:hAnsi="Times New Roman"/>
          <w:sz w:val="28"/>
          <w:szCs w:val="28"/>
        </w:rPr>
        <w:t xml:space="preserve">в сумме </w:t>
      </w:r>
      <w:r w:rsidRPr="00C3472C">
        <w:rPr>
          <w:rFonts w:ascii="Times New Roman" w:hAnsi="Times New Roman"/>
          <w:sz w:val="28"/>
          <w:szCs w:val="28"/>
        </w:rPr>
        <w:t>494,9 млн.руб., из них:</w:t>
      </w:r>
    </w:p>
    <w:tbl>
      <w:tblPr>
        <w:tblStyle w:val="a7"/>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648"/>
        <w:gridCol w:w="1418"/>
        <w:gridCol w:w="1275"/>
      </w:tblGrid>
      <w:tr w:rsidR="00446436" w:rsidRPr="00C3472C" w14:paraId="50C28D57" w14:textId="77777777" w:rsidTr="00446436">
        <w:trPr>
          <w:trHeight w:val="111"/>
          <w:tblHeader/>
        </w:trPr>
        <w:tc>
          <w:tcPr>
            <w:tcW w:w="6648" w:type="dxa"/>
            <w:vMerge w:val="restart"/>
            <w:vAlign w:val="center"/>
          </w:tcPr>
          <w:p w14:paraId="34D7287D"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Неналоговые доходы</w:t>
            </w:r>
          </w:p>
        </w:tc>
        <w:tc>
          <w:tcPr>
            <w:tcW w:w="2693" w:type="dxa"/>
            <w:gridSpan w:val="2"/>
            <w:vAlign w:val="center"/>
          </w:tcPr>
          <w:p w14:paraId="3D390D5D"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Отклонение от кассового плана 9 месяцев 2021 год,</w:t>
            </w:r>
          </w:p>
        </w:tc>
      </w:tr>
      <w:tr w:rsidR="00446436" w:rsidRPr="00C3472C" w14:paraId="2987A117" w14:textId="77777777" w:rsidTr="00446436">
        <w:trPr>
          <w:trHeight w:val="135"/>
        </w:trPr>
        <w:tc>
          <w:tcPr>
            <w:tcW w:w="6648" w:type="dxa"/>
            <w:vMerge/>
          </w:tcPr>
          <w:p w14:paraId="52B5134D" w14:textId="77777777" w:rsidR="00446436" w:rsidRPr="00C3472C" w:rsidRDefault="00446436" w:rsidP="00446436">
            <w:pPr>
              <w:spacing w:after="0" w:line="240" w:lineRule="auto"/>
              <w:rPr>
                <w:rFonts w:ascii="Times New Roman" w:hAnsi="Times New Roman"/>
              </w:rPr>
            </w:pPr>
          </w:p>
        </w:tc>
        <w:tc>
          <w:tcPr>
            <w:tcW w:w="1418" w:type="dxa"/>
            <w:vAlign w:val="bottom"/>
          </w:tcPr>
          <w:p w14:paraId="07B262DE" w14:textId="77777777" w:rsidR="00446436" w:rsidRPr="00C3472C" w:rsidRDefault="00446436" w:rsidP="00446436">
            <w:pPr>
              <w:spacing w:after="0" w:line="240" w:lineRule="auto"/>
              <w:ind w:right="-108"/>
              <w:jc w:val="center"/>
              <w:rPr>
                <w:rFonts w:ascii="Times New Roman" w:hAnsi="Times New Roman"/>
              </w:rPr>
            </w:pPr>
            <w:r w:rsidRPr="00C3472C">
              <w:rPr>
                <w:rFonts w:ascii="Times New Roman" w:hAnsi="Times New Roman"/>
              </w:rPr>
              <w:t>млн.руб.</w:t>
            </w:r>
          </w:p>
        </w:tc>
        <w:tc>
          <w:tcPr>
            <w:tcW w:w="1275" w:type="dxa"/>
            <w:vAlign w:val="bottom"/>
          </w:tcPr>
          <w:p w14:paraId="618795B8" w14:textId="77777777" w:rsidR="00446436" w:rsidRPr="00C3472C" w:rsidRDefault="00446436" w:rsidP="00446436">
            <w:pPr>
              <w:spacing w:after="0" w:line="240" w:lineRule="auto"/>
              <w:jc w:val="center"/>
              <w:rPr>
                <w:rFonts w:ascii="Times New Roman" w:hAnsi="Times New Roman"/>
              </w:rPr>
            </w:pPr>
            <w:r w:rsidRPr="00C3472C">
              <w:rPr>
                <w:rFonts w:ascii="Times New Roman" w:hAnsi="Times New Roman"/>
              </w:rPr>
              <w:t>%</w:t>
            </w:r>
          </w:p>
        </w:tc>
      </w:tr>
      <w:tr w:rsidR="00446436" w:rsidRPr="00C3472C" w14:paraId="3C1A4824" w14:textId="77777777" w:rsidTr="00446436">
        <w:tc>
          <w:tcPr>
            <w:tcW w:w="6648" w:type="dxa"/>
          </w:tcPr>
          <w:p w14:paraId="533BC2C0"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От использования имущества, находящегося в государственной собственности</w:t>
            </w:r>
          </w:p>
        </w:tc>
        <w:tc>
          <w:tcPr>
            <w:tcW w:w="1418" w:type="dxa"/>
            <w:vAlign w:val="bottom"/>
          </w:tcPr>
          <w:p w14:paraId="36AB1FF5"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42,2</w:t>
            </w:r>
          </w:p>
        </w:tc>
        <w:tc>
          <w:tcPr>
            <w:tcW w:w="1275" w:type="dxa"/>
            <w:vAlign w:val="bottom"/>
          </w:tcPr>
          <w:p w14:paraId="5DF5DC88"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в 3,9 раза</w:t>
            </w:r>
          </w:p>
        </w:tc>
      </w:tr>
      <w:tr w:rsidR="00446436" w:rsidRPr="00C3472C" w14:paraId="04AA0533" w14:textId="77777777" w:rsidTr="00446436">
        <w:tc>
          <w:tcPr>
            <w:tcW w:w="6648" w:type="dxa"/>
          </w:tcPr>
          <w:p w14:paraId="574E54C9"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Платежи при пользовании природными ресурсами</w:t>
            </w:r>
          </w:p>
        </w:tc>
        <w:tc>
          <w:tcPr>
            <w:tcW w:w="1418" w:type="dxa"/>
            <w:vAlign w:val="bottom"/>
          </w:tcPr>
          <w:p w14:paraId="73177656"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190,4</w:t>
            </w:r>
          </w:p>
        </w:tc>
        <w:tc>
          <w:tcPr>
            <w:tcW w:w="1275" w:type="dxa"/>
            <w:vAlign w:val="bottom"/>
          </w:tcPr>
          <w:p w14:paraId="6623C0D8"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119,3</w:t>
            </w:r>
          </w:p>
        </w:tc>
      </w:tr>
      <w:tr w:rsidR="00446436" w:rsidRPr="00C3472C" w14:paraId="5F7083A9" w14:textId="77777777" w:rsidTr="00446436">
        <w:tc>
          <w:tcPr>
            <w:tcW w:w="6648" w:type="dxa"/>
          </w:tcPr>
          <w:p w14:paraId="09962A21"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От оказания платных услуг (работ) и компенсации затрат государства</w:t>
            </w:r>
          </w:p>
        </w:tc>
        <w:tc>
          <w:tcPr>
            <w:tcW w:w="1418" w:type="dxa"/>
            <w:vAlign w:val="bottom"/>
          </w:tcPr>
          <w:p w14:paraId="60DAFB18"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61,0</w:t>
            </w:r>
          </w:p>
        </w:tc>
        <w:tc>
          <w:tcPr>
            <w:tcW w:w="1275" w:type="dxa"/>
            <w:vAlign w:val="bottom"/>
          </w:tcPr>
          <w:p w14:paraId="4BDFB005"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в 1,5 раза</w:t>
            </w:r>
          </w:p>
        </w:tc>
      </w:tr>
      <w:tr w:rsidR="00446436" w:rsidRPr="00C3472C" w14:paraId="0956DB35" w14:textId="77777777" w:rsidTr="00446436">
        <w:tc>
          <w:tcPr>
            <w:tcW w:w="6648" w:type="dxa"/>
          </w:tcPr>
          <w:p w14:paraId="7A77CE0C"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От продажи материальных и нематериальных активов</w:t>
            </w:r>
          </w:p>
        </w:tc>
        <w:tc>
          <w:tcPr>
            <w:tcW w:w="1418" w:type="dxa"/>
            <w:vAlign w:val="bottom"/>
          </w:tcPr>
          <w:p w14:paraId="61289286"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2,0</w:t>
            </w:r>
          </w:p>
        </w:tc>
        <w:tc>
          <w:tcPr>
            <w:tcW w:w="1275" w:type="dxa"/>
            <w:vAlign w:val="bottom"/>
          </w:tcPr>
          <w:p w14:paraId="6C8A1BBC" w14:textId="282FC552" w:rsidR="00446436" w:rsidRPr="00C3472C" w:rsidRDefault="00446436" w:rsidP="00FC5DA2">
            <w:pPr>
              <w:spacing w:after="0" w:line="240" w:lineRule="auto"/>
              <w:jc w:val="right"/>
              <w:rPr>
                <w:rFonts w:ascii="Times New Roman" w:hAnsi="Times New Roman"/>
              </w:rPr>
            </w:pPr>
            <w:r w:rsidRPr="00C3472C">
              <w:rPr>
                <w:rFonts w:ascii="Times New Roman" w:hAnsi="Times New Roman"/>
              </w:rPr>
              <w:t xml:space="preserve">в </w:t>
            </w:r>
            <w:r w:rsidR="00FC5DA2" w:rsidRPr="00C3472C">
              <w:rPr>
                <w:rFonts w:ascii="Times New Roman" w:hAnsi="Times New Roman"/>
              </w:rPr>
              <w:t>4</w:t>
            </w:r>
            <w:r w:rsidRPr="00C3472C">
              <w:rPr>
                <w:rFonts w:ascii="Times New Roman" w:hAnsi="Times New Roman"/>
              </w:rPr>
              <w:t>1 раз</w:t>
            </w:r>
          </w:p>
        </w:tc>
      </w:tr>
      <w:tr w:rsidR="00446436" w:rsidRPr="00C3472C" w14:paraId="46BD8A29" w14:textId="77777777" w:rsidTr="00446436">
        <w:tc>
          <w:tcPr>
            <w:tcW w:w="6648" w:type="dxa"/>
          </w:tcPr>
          <w:p w14:paraId="642446E9"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Административные платежи и сборы</w:t>
            </w:r>
          </w:p>
        </w:tc>
        <w:tc>
          <w:tcPr>
            <w:tcW w:w="1418" w:type="dxa"/>
            <w:vAlign w:val="bottom"/>
          </w:tcPr>
          <w:p w14:paraId="5EC13D7F"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-0,3</w:t>
            </w:r>
          </w:p>
        </w:tc>
        <w:tc>
          <w:tcPr>
            <w:tcW w:w="1275" w:type="dxa"/>
            <w:vAlign w:val="bottom"/>
          </w:tcPr>
          <w:p w14:paraId="36611DB5" w14:textId="1C5C5EB2" w:rsidR="00446436" w:rsidRPr="00C3472C" w:rsidRDefault="00446436" w:rsidP="004E0067">
            <w:pPr>
              <w:spacing w:after="0" w:line="240" w:lineRule="auto"/>
              <w:jc w:val="right"/>
              <w:rPr>
                <w:rFonts w:ascii="Times New Roman" w:hAnsi="Times New Roman"/>
              </w:rPr>
            </w:pPr>
            <w:r w:rsidRPr="00C3472C">
              <w:rPr>
                <w:rFonts w:ascii="Times New Roman" w:hAnsi="Times New Roman"/>
              </w:rPr>
              <w:t>-</w:t>
            </w:r>
            <w:r w:rsidR="004E0067" w:rsidRPr="00C3472C">
              <w:rPr>
                <w:rFonts w:ascii="Times New Roman" w:hAnsi="Times New Roman"/>
              </w:rPr>
              <w:t>30,1</w:t>
            </w:r>
          </w:p>
        </w:tc>
      </w:tr>
      <w:tr w:rsidR="00446436" w:rsidRPr="00C3472C" w14:paraId="1D11CCCE" w14:textId="77777777" w:rsidTr="00446436">
        <w:tc>
          <w:tcPr>
            <w:tcW w:w="6648" w:type="dxa"/>
          </w:tcPr>
          <w:p w14:paraId="706A25D3"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Штрафы, санкции, возмещение ущерба</w:t>
            </w:r>
          </w:p>
        </w:tc>
        <w:tc>
          <w:tcPr>
            <w:tcW w:w="1418" w:type="dxa"/>
            <w:vAlign w:val="bottom"/>
          </w:tcPr>
          <w:p w14:paraId="333A152D"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201,9</w:t>
            </w:r>
          </w:p>
        </w:tc>
        <w:tc>
          <w:tcPr>
            <w:tcW w:w="1275" w:type="dxa"/>
            <w:vAlign w:val="bottom"/>
          </w:tcPr>
          <w:p w14:paraId="564B2D32"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в 1,9 раза</w:t>
            </w:r>
          </w:p>
        </w:tc>
      </w:tr>
      <w:tr w:rsidR="00446436" w:rsidRPr="00C3472C" w14:paraId="4DB55569" w14:textId="77777777" w:rsidTr="00446436">
        <w:tc>
          <w:tcPr>
            <w:tcW w:w="6648" w:type="dxa"/>
          </w:tcPr>
          <w:p w14:paraId="4EEAB50E" w14:textId="77777777" w:rsidR="00446436" w:rsidRPr="00C3472C" w:rsidRDefault="00446436" w:rsidP="00446436">
            <w:pPr>
              <w:spacing w:after="0" w:line="240" w:lineRule="auto"/>
              <w:rPr>
                <w:rFonts w:ascii="Times New Roman" w:hAnsi="Times New Roman"/>
              </w:rPr>
            </w:pPr>
            <w:r w:rsidRPr="00C3472C">
              <w:rPr>
                <w:rFonts w:ascii="Times New Roman" w:hAnsi="Times New Roman"/>
              </w:rPr>
              <w:t>Прочие неналоговые доходы</w:t>
            </w:r>
          </w:p>
        </w:tc>
        <w:tc>
          <w:tcPr>
            <w:tcW w:w="1418" w:type="dxa"/>
            <w:vAlign w:val="bottom"/>
          </w:tcPr>
          <w:p w14:paraId="1D30B919"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-2,3</w:t>
            </w:r>
          </w:p>
        </w:tc>
        <w:tc>
          <w:tcPr>
            <w:tcW w:w="1275" w:type="dxa"/>
            <w:vAlign w:val="bottom"/>
          </w:tcPr>
          <w:p w14:paraId="7139B3D8" w14:textId="77777777" w:rsidR="00446436" w:rsidRPr="00C3472C" w:rsidRDefault="00446436" w:rsidP="00446436">
            <w:pPr>
              <w:spacing w:after="0" w:line="240" w:lineRule="auto"/>
              <w:jc w:val="right"/>
              <w:rPr>
                <w:rFonts w:ascii="Times New Roman" w:hAnsi="Times New Roman"/>
              </w:rPr>
            </w:pPr>
            <w:r w:rsidRPr="00C3472C">
              <w:rPr>
                <w:rFonts w:ascii="Times New Roman" w:hAnsi="Times New Roman"/>
              </w:rPr>
              <w:t>нет плана</w:t>
            </w:r>
          </w:p>
        </w:tc>
      </w:tr>
    </w:tbl>
    <w:p w14:paraId="656CC019" w14:textId="77777777" w:rsidR="0037780A" w:rsidRPr="00C3472C" w:rsidRDefault="0037780A" w:rsidP="00446436">
      <w:pPr>
        <w:pStyle w:val="ad"/>
        <w:ind w:firstLine="709"/>
        <w:jc w:val="both"/>
        <w:rPr>
          <w:rFonts w:ascii="Times New Roman" w:hAnsi="Times New Roman"/>
          <w:sz w:val="28"/>
          <w:szCs w:val="28"/>
        </w:rPr>
      </w:pPr>
    </w:p>
    <w:p w14:paraId="409A855F"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Положительная динамика поступления налоговых и неналоговых доходов за 9 месяцев 2021 года обусловлена стабильно-положительной производственной деятельностью хозяйствующих субъектов и индивидуальных предпринимателей.</w:t>
      </w:r>
    </w:p>
    <w:p w14:paraId="02FB5A64" w14:textId="7D8B2A03" w:rsidR="00446436" w:rsidRPr="00C3472C" w:rsidRDefault="00446436" w:rsidP="00446436">
      <w:pPr>
        <w:pStyle w:val="aff0"/>
        <w:spacing w:after="0" w:line="240" w:lineRule="auto"/>
        <w:ind w:firstLine="709"/>
        <w:jc w:val="both"/>
        <w:rPr>
          <w:rFonts w:ascii="Times New Roman" w:hAnsi="Times New Roman"/>
          <w:b w:val="0"/>
          <w:sz w:val="28"/>
          <w:szCs w:val="28"/>
        </w:rPr>
      </w:pPr>
      <w:r w:rsidRPr="00C3472C">
        <w:rPr>
          <w:rFonts w:ascii="Times New Roman" w:hAnsi="Times New Roman"/>
          <w:b w:val="0"/>
          <w:sz w:val="28"/>
          <w:szCs w:val="28"/>
        </w:rPr>
        <w:t xml:space="preserve">Ежемесячное поступление налоговых и неналоговых доходов за 9 месяцев 2021 год в сравнении с поступлением за аналогичный период 2020 года представлено на рисунке </w:t>
      </w:r>
      <w:r w:rsidR="00CA2657" w:rsidRPr="00C3472C">
        <w:rPr>
          <w:rFonts w:ascii="Times New Roman" w:hAnsi="Times New Roman"/>
          <w:b w:val="0"/>
          <w:sz w:val="28"/>
          <w:szCs w:val="28"/>
        </w:rPr>
        <w:t>8</w:t>
      </w:r>
      <w:r w:rsidRPr="00C3472C">
        <w:rPr>
          <w:rStyle w:val="afff1"/>
          <w:rFonts w:ascii="Times New Roman" w:hAnsi="Times New Roman"/>
          <w:b w:val="0"/>
          <w:sz w:val="28"/>
          <w:szCs w:val="28"/>
        </w:rPr>
        <w:footnoteReference w:id="4"/>
      </w:r>
      <w:r w:rsidRPr="00C3472C">
        <w:rPr>
          <w:rFonts w:ascii="Times New Roman" w:hAnsi="Times New Roman"/>
          <w:b w:val="0"/>
          <w:sz w:val="28"/>
          <w:szCs w:val="28"/>
        </w:rPr>
        <w:t>.</w:t>
      </w:r>
    </w:p>
    <w:p w14:paraId="1A93D206" w14:textId="77777777" w:rsidR="00E774EE" w:rsidRPr="00C3472C" w:rsidRDefault="00E774EE" w:rsidP="00E774EE">
      <w:pPr>
        <w:pStyle w:val="ad"/>
        <w:ind w:firstLine="709"/>
        <w:jc w:val="both"/>
      </w:pPr>
      <w:r w:rsidRPr="00C3472C">
        <w:rPr>
          <w:rFonts w:ascii="Times New Roman" w:hAnsi="Times New Roman"/>
          <w:sz w:val="28"/>
          <w:szCs w:val="28"/>
        </w:rPr>
        <w:t xml:space="preserve">Установлено сокращение поступления налоговых и неналоговых доходов в областной бюджет в январе, феврале, а с марта – ежемесячная положительная динамика. Среднемесячный прирост поступлений налоговых и неналоговых доходов за 9 месяцев 2021 год составил 1 429,2 млн.руб., тогда как за аналогичный период прошлого года имело место среднемесячное снижение поступления в сумме 731,0 млн.руб. </w:t>
      </w:r>
    </w:p>
    <w:p w14:paraId="7FC76FBD" w14:textId="77777777" w:rsidR="00446436" w:rsidRPr="00C3472C" w:rsidRDefault="00446436" w:rsidP="00446436">
      <w:r w:rsidRPr="00C3472C">
        <w:rPr>
          <w:noProof/>
          <w:lang w:eastAsia="ru-RU"/>
        </w:rPr>
        <w:lastRenderedPageBreak/>
        <w:drawing>
          <wp:inline distT="0" distB="0" distL="0" distR="0" wp14:anchorId="734D7964" wp14:editId="7E36D3DB">
            <wp:extent cx="6011694" cy="3375025"/>
            <wp:effectExtent l="0" t="0" r="825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22029" cy="3380827"/>
                    </a:xfrm>
                    <a:prstGeom prst="rect">
                      <a:avLst/>
                    </a:prstGeom>
                    <a:noFill/>
                  </pic:spPr>
                </pic:pic>
              </a:graphicData>
            </a:graphic>
          </wp:inline>
        </w:drawing>
      </w:r>
    </w:p>
    <w:p w14:paraId="21169575" w14:textId="27BED72A"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8</w:t>
      </w:r>
      <w:r w:rsidRPr="00C3472C">
        <w:rPr>
          <w:rFonts w:ascii="Times New Roman" w:hAnsi="Times New Roman"/>
          <w:b w:val="0"/>
          <w:sz w:val="24"/>
          <w:szCs w:val="24"/>
        </w:rPr>
        <w:fldChar w:fldCharType="end"/>
      </w:r>
      <w:r w:rsidR="00E774EE" w:rsidRPr="00C3472C">
        <w:rPr>
          <w:rFonts w:ascii="Times New Roman" w:hAnsi="Times New Roman"/>
          <w:b w:val="0"/>
          <w:sz w:val="24"/>
          <w:szCs w:val="24"/>
        </w:rPr>
        <w:t>.</w:t>
      </w:r>
      <w:r w:rsidRPr="00C3472C">
        <w:rPr>
          <w:rFonts w:ascii="Times New Roman" w:hAnsi="Times New Roman"/>
          <w:b w:val="0"/>
          <w:bCs w:val="0"/>
          <w:sz w:val="24"/>
          <w:szCs w:val="24"/>
        </w:rPr>
        <w:t xml:space="preserve"> Поступление налоговых и неналоговых доходов областного бюджета за январь-сентябрь 2020 – 2021 годов, млн.руб.</w:t>
      </w:r>
    </w:p>
    <w:p w14:paraId="7A70745B" w14:textId="77777777" w:rsidR="00446436" w:rsidRPr="00C3472C" w:rsidRDefault="00446436" w:rsidP="00446436">
      <w:pPr>
        <w:pStyle w:val="ad"/>
        <w:ind w:firstLine="851"/>
        <w:jc w:val="both"/>
        <w:rPr>
          <w:rFonts w:ascii="Times New Roman" w:hAnsi="Times New Roman"/>
          <w:sz w:val="28"/>
          <w:szCs w:val="28"/>
        </w:rPr>
      </w:pPr>
    </w:p>
    <w:p w14:paraId="18C8EAFD" w14:textId="30B3A3A8" w:rsidR="00446436" w:rsidRPr="00C3472C" w:rsidRDefault="00446436" w:rsidP="006262F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Изменение поступления налоговых и неналоговых доходов в январе – сентябре 2021 года к соответствующему периоду 2020 года, представлено в таблице </w:t>
      </w:r>
      <w:r w:rsidR="003B6A10" w:rsidRPr="00C3472C">
        <w:rPr>
          <w:rFonts w:ascii="Times New Roman" w:hAnsi="Times New Roman"/>
          <w:sz w:val="28"/>
          <w:szCs w:val="28"/>
        </w:rPr>
        <w:t>17</w:t>
      </w:r>
      <w:r w:rsidRPr="00C3472C">
        <w:rPr>
          <w:rFonts w:ascii="Times New Roman" w:hAnsi="Times New Roman"/>
          <w:sz w:val="28"/>
          <w:szCs w:val="28"/>
        </w:rPr>
        <w:t>:</w:t>
      </w:r>
    </w:p>
    <w:p w14:paraId="6EEBA381" w14:textId="77777777" w:rsidR="00446436" w:rsidRPr="00C3472C" w:rsidRDefault="00446436" w:rsidP="006262FA">
      <w:pPr>
        <w:spacing w:after="0" w:line="240" w:lineRule="auto"/>
        <w:ind w:firstLine="709"/>
        <w:jc w:val="both"/>
        <w:rPr>
          <w:rFonts w:ascii="Times New Roman" w:hAnsi="Times New Roman"/>
          <w:sz w:val="20"/>
          <w:szCs w:val="20"/>
        </w:rPr>
      </w:pPr>
    </w:p>
    <w:p w14:paraId="60EC8386"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17</w:t>
      </w:r>
      <w:r w:rsidRPr="00C3472C">
        <w:rPr>
          <w:rFonts w:ascii="Times New Roman" w:hAnsi="Times New Roman"/>
          <w:b w:val="0"/>
          <w:sz w:val="24"/>
          <w:szCs w:val="24"/>
        </w:rPr>
        <w:fldChar w:fldCharType="end"/>
      </w:r>
      <w:r w:rsidRPr="00C3472C">
        <w:rPr>
          <w:rFonts w:ascii="Times New Roman" w:hAnsi="Times New Roman"/>
          <w:b w:val="0"/>
          <w:bCs w:val="0"/>
          <w:sz w:val="24"/>
          <w:szCs w:val="24"/>
        </w:rPr>
        <w:t>. Изменение поступления налоговых и неналоговых доходов в январе-сентябре 2021 года к соответствующему периоду 2020 года, млн.руб.</w:t>
      </w:r>
    </w:p>
    <w:tbl>
      <w:tblPr>
        <w:tblW w:w="94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253"/>
        <w:gridCol w:w="850"/>
        <w:gridCol w:w="873"/>
        <w:gridCol w:w="828"/>
        <w:gridCol w:w="851"/>
        <w:gridCol w:w="850"/>
        <w:gridCol w:w="711"/>
        <w:gridCol w:w="711"/>
        <w:gridCol w:w="705"/>
        <w:gridCol w:w="850"/>
      </w:tblGrid>
      <w:tr w:rsidR="00446436" w:rsidRPr="00C3472C" w14:paraId="3C86F2B5" w14:textId="77777777" w:rsidTr="006262FA">
        <w:trPr>
          <w:trHeight w:val="130"/>
          <w:tblHeader/>
        </w:trPr>
        <w:tc>
          <w:tcPr>
            <w:tcW w:w="2253" w:type="dxa"/>
            <w:vMerge w:val="restart"/>
            <w:shd w:val="clear" w:color="auto" w:fill="auto"/>
            <w:vAlign w:val="center"/>
            <w:hideMark/>
          </w:tcPr>
          <w:p w14:paraId="6C7E88AA" w14:textId="77777777" w:rsidR="00446436" w:rsidRPr="00C3472C" w:rsidRDefault="00446436" w:rsidP="00446436">
            <w:pPr>
              <w:spacing w:after="0" w:line="240" w:lineRule="auto"/>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Показатель</w:t>
            </w:r>
          </w:p>
        </w:tc>
        <w:tc>
          <w:tcPr>
            <w:tcW w:w="7229" w:type="dxa"/>
            <w:gridSpan w:val="9"/>
            <w:shd w:val="clear" w:color="auto" w:fill="auto"/>
            <w:vAlign w:val="center"/>
            <w:hideMark/>
          </w:tcPr>
          <w:p w14:paraId="4D4DCB8E"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bCs/>
                <w:sz w:val="20"/>
                <w:szCs w:val="20"/>
                <w:lang w:eastAsia="ru-RU"/>
              </w:rPr>
              <w:t>Сумма, млн.руб.</w:t>
            </w:r>
          </w:p>
        </w:tc>
      </w:tr>
      <w:tr w:rsidR="00446436" w:rsidRPr="00C3472C" w14:paraId="50930B84" w14:textId="77777777" w:rsidTr="006262FA">
        <w:trPr>
          <w:trHeight w:val="177"/>
          <w:tblHeader/>
        </w:trPr>
        <w:tc>
          <w:tcPr>
            <w:tcW w:w="2253" w:type="dxa"/>
            <w:vMerge/>
            <w:vAlign w:val="center"/>
            <w:hideMark/>
          </w:tcPr>
          <w:p w14:paraId="2019E7B7" w14:textId="77777777" w:rsidR="00446436" w:rsidRPr="00C3472C" w:rsidRDefault="00446436" w:rsidP="00446436">
            <w:pPr>
              <w:spacing w:after="0" w:line="240" w:lineRule="auto"/>
              <w:rPr>
                <w:rFonts w:ascii="Times New Roman" w:eastAsia="Times New Roman" w:hAnsi="Times New Roman"/>
                <w:bCs/>
                <w:sz w:val="20"/>
                <w:szCs w:val="20"/>
                <w:lang w:eastAsia="ru-RU"/>
              </w:rPr>
            </w:pPr>
          </w:p>
        </w:tc>
        <w:tc>
          <w:tcPr>
            <w:tcW w:w="850" w:type="dxa"/>
            <w:shd w:val="clear" w:color="auto" w:fill="auto"/>
            <w:vAlign w:val="center"/>
            <w:hideMark/>
          </w:tcPr>
          <w:p w14:paraId="1CDB28C8" w14:textId="77777777" w:rsidR="00446436" w:rsidRPr="00C3472C" w:rsidRDefault="00446436" w:rsidP="00446436">
            <w:pPr>
              <w:spacing w:after="0" w:line="240" w:lineRule="auto"/>
              <w:ind w:left="-108"/>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январь</w:t>
            </w:r>
          </w:p>
        </w:tc>
        <w:tc>
          <w:tcPr>
            <w:tcW w:w="873" w:type="dxa"/>
            <w:shd w:val="clear" w:color="auto" w:fill="auto"/>
            <w:vAlign w:val="center"/>
            <w:hideMark/>
          </w:tcPr>
          <w:p w14:paraId="1EB83735" w14:textId="77777777" w:rsidR="00446436" w:rsidRPr="00C3472C" w:rsidRDefault="00446436" w:rsidP="00446436">
            <w:pPr>
              <w:spacing w:after="0" w:line="240" w:lineRule="auto"/>
              <w:ind w:left="-108"/>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февраль</w:t>
            </w:r>
          </w:p>
        </w:tc>
        <w:tc>
          <w:tcPr>
            <w:tcW w:w="828" w:type="dxa"/>
            <w:shd w:val="clear" w:color="auto" w:fill="auto"/>
            <w:vAlign w:val="center"/>
            <w:hideMark/>
          </w:tcPr>
          <w:p w14:paraId="1C2AA8B9" w14:textId="77777777" w:rsidR="00446436" w:rsidRPr="00C3472C" w:rsidRDefault="00446436" w:rsidP="00446436">
            <w:pPr>
              <w:spacing w:after="0" w:line="240" w:lineRule="auto"/>
              <w:ind w:left="-130"/>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март</w:t>
            </w:r>
          </w:p>
        </w:tc>
        <w:tc>
          <w:tcPr>
            <w:tcW w:w="851" w:type="dxa"/>
            <w:shd w:val="clear" w:color="auto" w:fill="auto"/>
            <w:vAlign w:val="center"/>
            <w:hideMark/>
          </w:tcPr>
          <w:p w14:paraId="2B978B17" w14:textId="77777777" w:rsidR="00446436" w:rsidRPr="00C3472C" w:rsidRDefault="00446436" w:rsidP="00446436">
            <w:pPr>
              <w:spacing w:after="0" w:line="240" w:lineRule="auto"/>
              <w:ind w:left="-108"/>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апрель</w:t>
            </w:r>
          </w:p>
        </w:tc>
        <w:tc>
          <w:tcPr>
            <w:tcW w:w="850" w:type="dxa"/>
            <w:shd w:val="clear" w:color="auto" w:fill="auto"/>
            <w:vAlign w:val="center"/>
            <w:hideMark/>
          </w:tcPr>
          <w:p w14:paraId="6FBFA893" w14:textId="77777777" w:rsidR="00446436" w:rsidRPr="00C3472C" w:rsidRDefault="00446436" w:rsidP="00446436">
            <w:pPr>
              <w:spacing w:after="0" w:line="240" w:lineRule="auto"/>
              <w:ind w:left="-108"/>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май</w:t>
            </w:r>
          </w:p>
        </w:tc>
        <w:tc>
          <w:tcPr>
            <w:tcW w:w="711" w:type="dxa"/>
            <w:shd w:val="clear" w:color="auto" w:fill="auto"/>
            <w:vAlign w:val="center"/>
            <w:hideMark/>
          </w:tcPr>
          <w:p w14:paraId="26B30A96" w14:textId="77777777" w:rsidR="00446436" w:rsidRPr="00C3472C" w:rsidRDefault="00446436" w:rsidP="00446436">
            <w:pPr>
              <w:spacing w:after="0" w:line="240" w:lineRule="auto"/>
              <w:ind w:left="-108"/>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июнь</w:t>
            </w:r>
          </w:p>
        </w:tc>
        <w:tc>
          <w:tcPr>
            <w:tcW w:w="711" w:type="dxa"/>
            <w:shd w:val="clear" w:color="auto" w:fill="auto"/>
            <w:vAlign w:val="center"/>
            <w:hideMark/>
          </w:tcPr>
          <w:p w14:paraId="3DA9E7A5" w14:textId="77777777" w:rsidR="00446436" w:rsidRPr="00C3472C" w:rsidRDefault="00446436" w:rsidP="00446436">
            <w:pPr>
              <w:spacing w:after="0" w:line="240" w:lineRule="auto"/>
              <w:ind w:left="-110"/>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июль</w:t>
            </w:r>
          </w:p>
        </w:tc>
        <w:tc>
          <w:tcPr>
            <w:tcW w:w="705" w:type="dxa"/>
            <w:shd w:val="clear" w:color="auto" w:fill="auto"/>
            <w:vAlign w:val="center"/>
            <w:hideMark/>
          </w:tcPr>
          <w:p w14:paraId="3A2885E6" w14:textId="77777777" w:rsidR="00446436" w:rsidRPr="00C3472C" w:rsidRDefault="00446436" w:rsidP="00446436">
            <w:pPr>
              <w:spacing w:after="0" w:line="240" w:lineRule="auto"/>
              <w:ind w:left="-112"/>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август</w:t>
            </w:r>
          </w:p>
        </w:tc>
        <w:tc>
          <w:tcPr>
            <w:tcW w:w="850" w:type="dxa"/>
            <w:shd w:val="clear" w:color="auto" w:fill="auto"/>
            <w:vAlign w:val="center"/>
            <w:hideMark/>
          </w:tcPr>
          <w:p w14:paraId="3FA5A40B" w14:textId="77777777" w:rsidR="00446436" w:rsidRPr="00C3472C" w:rsidRDefault="00446436" w:rsidP="00446436">
            <w:pPr>
              <w:spacing w:after="0" w:line="240" w:lineRule="auto"/>
              <w:ind w:left="-108" w:right="-108"/>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сентябрь</w:t>
            </w:r>
          </w:p>
        </w:tc>
      </w:tr>
      <w:tr w:rsidR="00446436" w:rsidRPr="00C3472C" w14:paraId="556C7742" w14:textId="77777777" w:rsidTr="00446436">
        <w:trPr>
          <w:trHeight w:val="209"/>
        </w:trPr>
        <w:tc>
          <w:tcPr>
            <w:tcW w:w="2253" w:type="dxa"/>
            <w:shd w:val="clear" w:color="auto" w:fill="auto"/>
            <w:vAlign w:val="bottom"/>
            <w:hideMark/>
          </w:tcPr>
          <w:p w14:paraId="342DB8C5" w14:textId="77777777" w:rsidR="00446436" w:rsidRPr="00C3472C" w:rsidRDefault="00446436" w:rsidP="005555D7">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 на прибыль организаций</w:t>
            </w:r>
          </w:p>
        </w:tc>
        <w:tc>
          <w:tcPr>
            <w:tcW w:w="850" w:type="dxa"/>
            <w:shd w:val="clear" w:color="auto" w:fill="auto"/>
            <w:vAlign w:val="bottom"/>
            <w:hideMark/>
          </w:tcPr>
          <w:p w14:paraId="5916340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-518,7 </w:t>
            </w:r>
          </w:p>
        </w:tc>
        <w:tc>
          <w:tcPr>
            <w:tcW w:w="873" w:type="dxa"/>
            <w:shd w:val="clear" w:color="auto" w:fill="auto"/>
            <w:vAlign w:val="bottom"/>
            <w:hideMark/>
          </w:tcPr>
          <w:p w14:paraId="43D70846"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-370,8 </w:t>
            </w:r>
          </w:p>
        </w:tc>
        <w:tc>
          <w:tcPr>
            <w:tcW w:w="828" w:type="dxa"/>
            <w:shd w:val="clear" w:color="auto" w:fill="auto"/>
            <w:vAlign w:val="bottom"/>
            <w:hideMark/>
          </w:tcPr>
          <w:p w14:paraId="2B65387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1 679,6 </w:t>
            </w:r>
          </w:p>
        </w:tc>
        <w:tc>
          <w:tcPr>
            <w:tcW w:w="851" w:type="dxa"/>
            <w:shd w:val="clear" w:color="auto" w:fill="auto"/>
            <w:vAlign w:val="bottom"/>
            <w:hideMark/>
          </w:tcPr>
          <w:p w14:paraId="6533778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323,1 </w:t>
            </w:r>
          </w:p>
        </w:tc>
        <w:tc>
          <w:tcPr>
            <w:tcW w:w="850" w:type="dxa"/>
            <w:shd w:val="clear" w:color="auto" w:fill="auto"/>
            <w:vAlign w:val="bottom"/>
            <w:hideMark/>
          </w:tcPr>
          <w:p w14:paraId="027C870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1 051,4 </w:t>
            </w:r>
          </w:p>
        </w:tc>
        <w:tc>
          <w:tcPr>
            <w:tcW w:w="711" w:type="dxa"/>
            <w:shd w:val="clear" w:color="auto" w:fill="auto"/>
            <w:vAlign w:val="bottom"/>
            <w:hideMark/>
          </w:tcPr>
          <w:p w14:paraId="7E53DD7E" w14:textId="77777777" w:rsidR="00446436" w:rsidRPr="00C3472C" w:rsidRDefault="00446436" w:rsidP="00446436">
            <w:pPr>
              <w:spacing w:after="0" w:line="240" w:lineRule="auto"/>
              <w:ind w:left="-108"/>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1 452,6 </w:t>
            </w:r>
          </w:p>
        </w:tc>
        <w:tc>
          <w:tcPr>
            <w:tcW w:w="711" w:type="dxa"/>
            <w:shd w:val="clear" w:color="auto" w:fill="auto"/>
            <w:vAlign w:val="bottom"/>
            <w:hideMark/>
          </w:tcPr>
          <w:p w14:paraId="72652A73" w14:textId="77777777" w:rsidR="00446436" w:rsidRPr="00C3472C" w:rsidRDefault="00446436" w:rsidP="00446436">
            <w:pPr>
              <w:spacing w:after="0" w:line="240" w:lineRule="auto"/>
              <w:ind w:left="-110"/>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1 900,6 </w:t>
            </w:r>
          </w:p>
        </w:tc>
        <w:tc>
          <w:tcPr>
            <w:tcW w:w="705" w:type="dxa"/>
            <w:shd w:val="clear" w:color="auto" w:fill="auto"/>
            <w:vAlign w:val="bottom"/>
            <w:hideMark/>
          </w:tcPr>
          <w:p w14:paraId="2E1A827A" w14:textId="77777777" w:rsidR="00446436" w:rsidRPr="00C3472C" w:rsidRDefault="00446436" w:rsidP="00446436">
            <w:pPr>
              <w:spacing w:after="0" w:line="240" w:lineRule="auto"/>
              <w:ind w:left="-112"/>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1 796,0 </w:t>
            </w:r>
          </w:p>
        </w:tc>
        <w:tc>
          <w:tcPr>
            <w:tcW w:w="850" w:type="dxa"/>
            <w:shd w:val="clear" w:color="auto" w:fill="auto"/>
            <w:vAlign w:val="bottom"/>
            <w:hideMark/>
          </w:tcPr>
          <w:p w14:paraId="4A0C502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1 378,2 </w:t>
            </w:r>
          </w:p>
        </w:tc>
      </w:tr>
      <w:tr w:rsidR="00446436" w:rsidRPr="00C3472C" w14:paraId="51AE1621" w14:textId="77777777" w:rsidTr="00446436">
        <w:trPr>
          <w:trHeight w:val="300"/>
        </w:trPr>
        <w:tc>
          <w:tcPr>
            <w:tcW w:w="2253" w:type="dxa"/>
            <w:shd w:val="clear" w:color="auto" w:fill="auto"/>
            <w:vAlign w:val="bottom"/>
            <w:hideMark/>
          </w:tcPr>
          <w:p w14:paraId="3D27FF8F" w14:textId="77777777" w:rsidR="00446436" w:rsidRPr="00C3472C" w:rsidRDefault="00446436" w:rsidP="005555D7">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 на доходы физических лиц</w:t>
            </w:r>
          </w:p>
        </w:tc>
        <w:tc>
          <w:tcPr>
            <w:tcW w:w="850" w:type="dxa"/>
            <w:shd w:val="clear" w:color="auto" w:fill="auto"/>
            <w:vAlign w:val="bottom"/>
            <w:hideMark/>
          </w:tcPr>
          <w:p w14:paraId="4283EFF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-67,8 </w:t>
            </w:r>
          </w:p>
        </w:tc>
        <w:tc>
          <w:tcPr>
            <w:tcW w:w="873" w:type="dxa"/>
            <w:shd w:val="clear" w:color="auto" w:fill="auto"/>
            <w:vAlign w:val="bottom"/>
            <w:hideMark/>
          </w:tcPr>
          <w:p w14:paraId="5A99702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86,9 </w:t>
            </w:r>
          </w:p>
        </w:tc>
        <w:tc>
          <w:tcPr>
            <w:tcW w:w="828" w:type="dxa"/>
            <w:shd w:val="clear" w:color="auto" w:fill="auto"/>
            <w:vAlign w:val="bottom"/>
            <w:hideMark/>
          </w:tcPr>
          <w:p w14:paraId="4B6F91E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115,9 </w:t>
            </w:r>
          </w:p>
        </w:tc>
        <w:tc>
          <w:tcPr>
            <w:tcW w:w="851" w:type="dxa"/>
            <w:shd w:val="clear" w:color="auto" w:fill="auto"/>
            <w:vAlign w:val="bottom"/>
            <w:hideMark/>
          </w:tcPr>
          <w:p w14:paraId="123E3F8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406,4 </w:t>
            </w:r>
          </w:p>
        </w:tc>
        <w:tc>
          <w:tcPr>
            <w:tcW w:w="850" w:type="dxa"/>
            <w:shd w:val="clear" w:color="auto" w:fill="auto"/>
            <w:vAlign w:val="bottom"/>
            <w:hideMark/>
          </w:tcPr>
          <w:p w14:paraId="7918501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105,6 </w:t>
            </w:r>
          </w:p>
        </w:tc>
        <w:tc>
          <w:tcPr>
            <w:tcW w:w="711" w:type="dxa"/>
            <w:shd w:val="clear" w:color="auto" w:fill="auto"/>
            <w:vAlign w:val="bottom"/>
            <w:hideMark/>
          </w:tcPr>
          <w:p w14:paraId="34C4B28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210,7 </w:t>
            </w:r>
          </w:p>
        </w:tc>
        <w:tc>
          <w:tcPr>
            <w:tcW w:w="711" w:type="dxa"/>
            <w:shd w:val="clear" w:color="auto" w:fill="auto"/>
            <w:vAlign w:val="bottom"/>
            <w:hideMark/>
          </w:tcPr>
          <w:p w14:paraId="7902E0B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10,2 </w:t>
            </w:r>
          </w:p>
        </w:tc>
        <w:tc>
          <w:tcPr>
            <w:tcW w:w="705" w:type="dxa"/>
            <w:shd w:val="clear" w:color="auto" w:fill="auto"/>
            <w:vAlign w:val="bottom"/>
            <w:hideMark/>
          </w:tcPr>
          <w:p w14:paraId="7E73418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145,9 </w:t>
            </w:r>
          </w:p>
        </w:tc>
        <w:tc>
          <w:tcPr>
            <w:tcW w:w="850" w:type="dxa"/>
            <w:shd w:val="clear" w:color="auto" w:fill="auto"/>
            <w:vAlign w:val="bottom"/>
            <w:hideMark/>
          </w:tcPr>
          <w:p w14:paraId="26A6378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202,1 </w:t>
            </w:r>
          </w:p>
        </w:tc>
      </w:tr>
      <w:tr w:rsidR="00446436" w:rsidRPr="00C3472C" w14:paraId="11108788" w14:textId="77777777" w:rsidTr="00446436">
        <w:trPr>
          <w:trHeight w:val="392"/>
        </w:trPr>
        <w:tc>
          <w:tcPr>
            <w:tcW w:w="2253" w:type="dxa"/>
            <w:shd w:val="clear" w:color="auto" w:fill="auto"/>
            <w:vAlign w:val="bottom"/>
            <w:hideMark/>
          </w:tcPr>
          <w:p w14:paraId="1E93DE23"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Акцизы на крепкий алкоголь, пиво, спирты</w:t>
            </w:r>
          </w:p>
        </w:tc>
        <w:tc>
          <w:tcPr>
            <w:tcW w:w="850" w:type="dxa"/>
            <w:shd w:val="clear" w:color="auto" w:fill="auto"/>
            <w:vAlign w:val="bottom"/>
            <w:hideMark/>
          </w:tcPr>
          <w:p w14:paraId="29BD98A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22,3 </w:t>
            </w:r>
          </w:p>
        </w:tc>
        <w:tc>
          <w:tcPr>
            <w:tcW w:w="873" w:type="dxa"/>
            <w:shd w:val="clear" w:color="auto" w:fill="auto"/>
            <w:vAlign w:val="bottom"/>
            <w:hideMark/>
          </w:tcPr>
          <w:p w14:paraId="6995A0B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-54,8 </w:t>
            </w:r>
          </w:p>
        </w:tc>
        <w:tc>
          <w:tcPr>
            <w:tcW w:w="828" w:type="dxa"/>
            <w:shd w:val="clear" w:color="auto" w:fill="auto"/>
            <w:vAlign w:val="bottom"/>
            <w:hideMark/>
          </w:tcPr>
          <w:p w14:paraId="2C42B3B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50,9 </w:t>
            </w:r>
          </w:p>
        </w:tc>
        <w:tc>
          <w:tcPr>
            <w:tcW w:w="851" w:type="dxa"/>
            <w:shd w:val="clear" w:color="auto" w:fill="auto"/>
            <w:vAlign w:val="bottom"/>
            <w:hideMark/>
          </w:tcPr>
          <w:p w14:paraId="15F45DC7"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19,3 </w:t>
            </w:r>
          </w:p>
        </w:tc>
        <w:tc>
          <w:tcPr>
            <w:tcW w:w="850" w:type="dxa"/>
            <w:shd w:val="clear" w:color="auto" w:fill="auto"/>
            <w:vAlign w:val="bottom"/>
            <w:hideMark/>
          </w:tcPr>
          <w:p w14:paraId="5ABE51E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0,9 </w:t>
            </w:r>
          </w:p>
        </w:tc>
        <w:tc>
          <w:tcPr>
            <w:tcW w:w="711" w:type="dxa"/>
            <w:shd w:val="clear" w:color="auto" w:fill="auto"/>
            <w:vAlign w:val="bottom"/>
            <w:hideMark/>
          </w:tcPr>
          <w:p w14:paraId="525967C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w:t>
            </w:r>
          </w:p>
        </w:tc>
        <w:tc>
          <w:tcPr>
            <w:tcW w:w="711" w:type="dxa"/>
            <w:shd w:val="clear" w:color="auto" w:fill="auto"/>
            <w:vAlign w:val="bottom"/>
            <w:hideMark/>
          </w:tcPr>
          <w:p w14:paraId="4AF035F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-8,3 </w:t>
            </w:r>
          </w:p>
        </w:tc>
        <w:tc>
          <w:tcPr>
            <w:tcW w:w="705" w:type="dxa"/>
            <w:shd w:val="clear" w:color="auto" w:fill="auto"/>
            <w:vAlign w:val="bottom"/>
            <w:hideMark/>
          </w:tcPr>
          <w:p w14:paraId="7C52D5F6"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-13,7 </w:t>
            </w:r>
          </w:p>
        </w:tc>
        <w:tc>
          <w:tcPr>
            <w:tcW w:w="850" w:type="dxa"/>
            <w:shd w:val="clear" w:color="auto" w:fill="auto"/>
            <w:vAlign w:val="bottom"/>
            <w:hideMark/>
          </w:tcPr>
          <w:p w14:paraId="10E7360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 </w:t>
            </w:r>
          </w:p>
        </w:tc>
      </w:tr>
      <w:tr w:rsidR="00446436" w:rsidRPr="00C3472C" w14:paraId="7CE8F2E9" w14:textId="77777777" w:rsidTr="00446436">
        <w:trPr>
          <w:trHeight w:val="300"/>
        </w:trPr>
        <w:tc>
          <w:tcPr>
            <w:tcW w:w="2253" w:type="dxa"/>
            <w:shd w:val="clear" w:color="auto" w:fill="auto"/>
            <w:vAlign w:val="bottom"/>
            <w:hideMark/>
          </w:tcPr>
          <w:p w14:paraId="422C2FD8"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Акцизы на нефтепродукты</w:t>
            </w:r>
          </w:p>
        </w:tc>
        <w:tc>
          <w:tcPr>
            <w:tcW w:w="850" w:type="dxa"/>
            <w:shd w:val="clear" w:color="auto" w:fill="auto"/>
            <w:vAlign w:val="bottom"/>
            <w:hideMark/>
          </w:tcPr>
          <w:p w14:paraId="3434373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103,4 </w:t>
            </w:r>
          </w:p>
        </w:tc>
        <w:tc>
          <w:tcPr>
            <w:tcW w:w="873" w:type="dxa"/>
            <w:shd w:val="clear" w:color="auto" w:fill="auto"/>
            <w:vAlign w:val="bottom"/>
            <w:hideMark/>
          </w:tcPr>
          <w:p w14:paraId="52378A0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-359,4 </w:t>
            </w:r>
          </w:p>
        </w:tc>
        <w:tc>
          <w:tcPr>
            <w:tcW w:w="828" w:type="dxa"/>
            <w:shd w:val="clear" w:color="auto" w:fill="auto"/>
            <w:vAlign w:val="bottom"/>
            <w:hideMark/>
          </w:tcPr>
          <w:p w14:paraId="37B7263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616,8 </w:t>
            </w:r>
          </w:p>
        </w:tc>
        <w:tc>
          <w:tcPr>
            <w:tcW w:w="851" w:type="dxa"/>
            <w:shd w:val="clear" w:color="auto" w:fill="auto"/>
            <w:vAlign w:val="bottom"/>
            <w:hideMark/>
          </w:tcPr>
          <w:p w14:paraId="084175C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166,0 </w:t>
            </w:r>
          </w:p>
        </w:tc>
        <w:tc>
          <w:tcPr>
            <w:tcW w:w="850" w:type="dxa"/>
            <w:shd w:val="clear" w:color="auto" w:fill="auto"/>
            <w:vAlign w:val="bottom"/>
            <w:hideMark/>
          </w:tcPr>
          <w:p w14:paraId="52511C4D"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269,6 </w:t>
            </w:r>
          </w:p>
        </w:tc>
        <w:tc>
          <w:tcPr>
            <w:tcW w:w="711" w:type="dxa"/>
            <w:shd w:val="clear" w:color="auto" w:fill="auto"/>
            <w:vAlign w:val="bottom"/>
            <w:hideMark/>
          </w:tcPr>
          <w:p w14:paraId="0CB7A63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220,7 </w:t>
            </w:r>
          </w:p>
        </w:tc>
        <w:tc>
          <w:tcPr>
            <w:tcW w:w="711" w:type="dxa"/>
            <w:shd w:val="clear" w:color="auto" w:fill="auto"/>
            <w:vAlign w:val="bottom"/>
            <w:hideMark/>
          </w:tcPr>
          <w:p w14:paraId="7C706990"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181,8 </w:t>
            </w:r>
          </w:p>
        </w:tc>
        <w:tc>
          <w:tcPr>
            <w:tcW w:w="705" w:type="dxa"/>
            <w:shd w:val="clear" w:color="auto" w:fill="auto"/>
            <w:vAlign w:val="bottom"/>
            <w:hideMark/>
          </w:tcPr>
          <w:p w14:paraId="7F8EB47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111,6 </w:t>
            </w:r>
          </w:p>
        </w:tc>
        <w:tc>
          <w:tcPr>
            <w:tcW w:w="850" w:type="dxa"/>
            <w:shd w:val="clear" w:color="auto" w:fill="auto"/>
            <w:vAlign w:val="bottom"/>
            <w:hideMark/>
          </w:tcPr>
          <w:p w14:paraId="20AF374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195,7 </w:t>
            </w:r>
          </w:p>
        </w:tc>
      </w:tr>
      <w:tr w:rsidR="00446436" w:rsidRPr="00C3472C" w14:paraId="7A6FC785" w14:textId="77777777" w:rsidTr="00446436">
        <w:trPr>
          <w:trHeight w:val="300"/>
        </w:trPr>
        <w:tc>
          <w:tcPr>
            <w:tcW w:w="2253" w:type="dxa"/>
            <w:shd w:val="clear" w:color="auto" w:fill="auto"/>
            <w:vAlign w:val="bottom"/>
            <w:hideMark/>
          </w:tcPr>
          <w:p w14:paraId="0FBBDD78"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Налоги на совокупный доход</w:t>
            </w:r>
          </w:p>
        </w:tc>
        <w:tc>
          <w:tcPr>
            <w:tcW w:w="850" w:type="dxa"/>
            <w:shd w:val="clear" w:color="auto" w:fill="auto"/>
            <w:vAlign w:val="bottom"/>
            <w:hideMark/>
          </w:tcPr>
          <w:p w14:paraId="352BEBC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-35,6 </w:t>
            </w:r>
          </w:p>
        </w:tc>
        <w:tc>
          <w:tcPr>
            <w:tcW w:w="873" w:type="dxa"/>
            <w:shd w:val="clear" w:color="auto" w:fill="auto"/>
            <w:vAlign w:val="bottom"/>
            <w:hideMark/>
          </w:tcPr>
          <w:p w14:paraId="7101316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-29,5 </w:t>
            </w:r>
          </w:p>
        </w:tc>
        <w:tc>
          <w:tcPr>
            <w:tcW w:w="828" w:type="dxa"/>
            <w:shd w:val="clear" w:color="auto" w:fill="auto"/>
            <w:vAlign w:val="bottom"/>
            <w:hideMark/>
          </w:tcPr>
          <w:p w14:paraId="55D1C6F0"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-74,6 </w:t>
            </w:r>
          </w:p>
        </w:tc>
        <w:tc>
          <w:tcPr>
            <w:tcW w:w="851" w:type="dxa"/>
            <w:shd w:val="clear" w:color="auto" w:fill="auto"/>
            <w:vAlign w:val="bottom"/>
            <w:hideMark/>
          </w:tcPr>
          <w:p w14:paraId="6BC9C2C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371,7 </w:t>
            </w:r>
          </w:p>
        </w:tc>
        <w:tc>
          <w:tcPr>
            <w:tcW w:w="850" w:type="dxa"/>
            <w:shd w:val="clear" w:color="auto" w:fill="auto"/>
            <w:vAlign w:val="bottom"/>
            <w:hideMark/>
          </w:tcPr>
          <w:p w14:paraId="3641FAC0"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-14,8 </w:t>
            </w:r>
          </w:p>
        </w:tc>
        <w:tc>
          <w:tcPr>
            <w:tcW w:w="711" w:type="dxa"/>
            <w:shd w:val="clear" w:color="auto" w:fill="auto"/>
            <w:vAlign w:val="bottom"/>
            <w:hideMark/>
          </w:tcPr>
          <w:p w14:paraId="1C3D62E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48,8 </w:t>
            </w:r>
          </w:p>
        </w:tc>
        <w:tc>
          <w:tcPr>
            <w:tcW w:w="711" w:type="dxa"/>
            <w:shd w:val="clear" w:color="auto" w:fill="auto"/>
            <w:vAlign w:val="bottom"/>
            <w:hideMark/>
          </w:tcPr>
          <w:p w14:paraId="7A0818D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173,4 </w:t>
            </w:r>
          </w:p>
        </w:tc>
        <w:tc>
          <w:tcPr>
            <w:tcW w:w="705" w:type="dxa"/>
            <w:shd w:val="clear" w:color="auto" w:fill="auto"/>
            <w:vAlign w:val="bottom"/>
            <w:hideMark/>
          </w:tcPr>
          <w:p w14:paraId="23AF24DD" w14:textId="77777777" w:rsidR="00446436" w:rsidRPr="00C3472C" w:rsidRDefault="00446436" w:rsidP="00446436">
            <w:pPr>
              <w:spacing w:after="0" w:line="240" w:lineRule="auto"/>
              <w:ind w:left="-112"/>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-107,5 </w:t>
            </w:r>
          </w:p>
        </w:tc>
        <w:tc>
          <w:tcPr>
            <w:tcW w:w="850" w:type="dxa"/>
            <w:shd w:val="clear" w:color="auto" w:fill="auto"/>
            <w:vAlign w:val="bottom"/>
            <w:hideMark/>
          </w:tcPr>
          <w:p w14:paraId="112603E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-111,7 </w:t>
            </w:r>
          </w:p>
        </w:tc>
      </w:tr>
      <w:tr w:rsidR="00446436" w:rsidRPr="00C3472C" w14:paraId="3AEE9A19" w14:textId="77777777" w:rsidTr="00446436">
        <w:trPr>
          <w:trHeight w:val="300"/>
        </w:trPr>
        <w:tc>
          <w:tcPr>
            <w:tcW w:w="2253" w:type="dxa"/>
            <w:shd w:val="clear" w:color="auto" w:fill="auto"/>
            <w:vAlign w:val="bottom"/>
            <w:hideMark/>
          </w:tcPr>
          <w:p w14:paraId="2D463207"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 на имущество организаций</w:t>
            </w:r>
          </w:p>
        </w:tc>
        <w:tc>
          <w:tcPr>
            <w:tcW w:w="850" w:type="dxa"/>
            <w:shd w:val="clear" w:color="auto" w:fill="auto"/>
            <w:vAlign w:val="bottom"/>
            <w:hideMark/>
          </w:tcPr>
          <w:p w14:paraId="78FA01F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-48,1 </w:t>
            </w:r>
          </w:p>
        </w:tc>
        <w:tc>
          <w:tcPr>
            <w:tcW w:w="873" w:type="dxa"/>
            <w:shd w:val="clear" w:color="auto" w:fill="auto"/>
            <w:vAlign w:val="bottom"/>
            <w:hideMark/>
          </w:tcPr>
          <w:p w14:paraId="2A2B6A1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-21,0 </w:t>
            </w:r>
          </w:p>
        </w:tc>
        <w:tc>
          <w:tcPr>
            <w:tcW w:w="828" w:type="dxa"/>
            <w:shd w:val="clear" w:color="auto" w:fill="auto"/>
            <w:vAlign w:val="bottom"/>
            <w:hideMark/>
          </w:tcPr>
          <w:p w14:paraId="5E9258F6"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-8,9 </w:t>
            </w:r>
          </w:p>
        </w:tc>
        <w:tc>
          <w:tcPr>
            <w:tcW w:w="851" w:type="dxa"/>
            <w:shd w:val="clear" w:color="auto" w:fill="auto"/>
            <w:vAlign w:val="bottom"/>
            <w:hideMark/>
          </w:tcPr>
          <w:p w14:paraId="2F6BB65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243,3 </w:t>
            </w:r>
          </w:p>
        </w:tc>
        <w:tc>
          <w:tcPr>
            <w:tcW w:w="850" w:type="dxa"/>
            <w:shd w:val="clear" w:color="auto" w:fill="auto"/>
            <w:vAlign w:val="bottom"/>
            <w:hideMark/>
          </w:tcPr>
          <w:p w14:paraId="523E69A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-139,0 </w:t>
            </w:r>
          </w:p>
        </w:tc>
        <w:tc>
          <w:tcPr>
            <w:tcW w:w="711" w:type="dxa"/>
            <w:shd w:val="clear" w:color="auto" w:fill="auto"/>
            <w:vAlign w:val="bottom"/>
            <w:hideMark/>
          </w:tcPr>
          <w:p w14:paraId="3F678A1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207,3 </w:t>
            </w:r>
          </w:p>
        </w:tc>
        <w:tc>
          <w:tcPr>
            <w:tcW w:w="711" w:type="dxa"/>
            <w:shd w:val="clear" w:color="auto" w:fill="auto"/>
            <w:vAlign w:val="bottom"/>
            <w:hideMark/>
          </w:tcPr>
          <w:p w14:paraId="0229D2E7"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-777,6 </w:t>
            </w:r>
          </w:p>
        </w:tc>
        <w:tc>
          <w:tcPr>
            <w:tcW w:w="705" w:type="dxa"/>
            <w:shd w:val="clear" w:color="auto" w:fill="auto"/>
            <w:vAlign w:val="bottom"/>
            <w:hideMark/>
          </w:tcPr>
          <w:p w14:paraId="198C9806"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729,6 </w:t>
            </w:r>
          </w:p>
        </w:tc>
        <w:tc>
          <w:tcPr>
            <w:tcW w:w="850" w:type="dxa"/>
            <w:shd w:val="clear" w:color="auto" w:fill="auto"/>
            <w:vAlign w:val="bottom"/>
            <w:hideMark/>
          </w:tcPr>
          <w:p w14:paraId="41B0E92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-39,0 </w:t>
            </w:r>
          </w:p>
        </w:tc>
      </w:tr>
      <w:tr w:rsidR="00446436" w:rsidRPr="00C3472C" w14:paraId="2BFC4568" w14:textId="77777777" w:rsidTr="00446436">
        <w:trPr>
          <w:trHeight w:val="300"/>
        </w:trPr>
        <w:tc>
          <w:tcPr>
            <w:tcW w:w="2253" w:type="dxa"/>
            <w:shd w:val="clear" w:color="auto" w:fill="auto"/>
            <w:vAlign w:val="bottom"/>
            <w:hideMark/>
          </w:tcPr>
          <w:p w14:paraId="6E9A8BBE"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Транспортный налог с организаций</w:t>
            </w:r>
          </w:p>
        </w:tc>
        <w:tc>
          <w:tcPr>
            <w:tcW w:w="850" w:type="dxa"/>
            <w:shd w:val="clear" w:color="auto" w:fill="auto"/>
            <w:vAlign w:val="bottom"/>
            <w:hideMark/>
          </w:tcPr>
          <w:p w14:paraId="39EFEFF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-11,2 </w:t>
            </w:r>
          </w:p>
        </w:tc>
        <w:tc>
          <w:tcPr>
            <w:tcW w:w="873" w:type="dxa"/>
            <w:shd w:val="clear" w:color="auto" w:fill="auto"/>
            <w:vAlign w:val="bottom"/>
            <w:hideMark/>
          </w:tcPr>
          <w:p w14:paraId="44D6690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-25,6 </w:t>
            </w:r>
          </w:p>
        </w:tc>
        <w:tc>
          <w:tcPr>
            <w:tcW w:w="828" w:type="dxa"/>
            <w:shd w:val="clear" w:color="auto" w:fill="auto"/>
            <w:vAlign w:val="bottom"/>
            <w:hideMark/>
          </w:tcPr>
          <w:p w14:paraId="7088A44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16,8 </w:t>
            </w:r>
          </w:p>
        </w:tc>
        <w:tc>
          <w:tcPr>
            <w:tcW w:w="851" w:type="dxa"/>
            <w:shd w:val="clear" w:color="auto" w:fill="auto"/>
            <w:vAlign w:val="bottom"/>
            <w:hideMark/>
          </w:tcPr>
          <w:p w14:paraId="4514585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6,4 </w:t>
            </w:r>
          </w:p>
        </w:tc>
        <w:tc>
          <w:tcPr>
            <w:tcW w:w="850" w:type="dxa"/>
            <w:shd w:val="clear" w:color="auto" w:fill="auto"/>
            <w:vAlign w:val="bottom"/>
            <w:hideMark/>
          </w:tcPr>
          <w:p w14:paraId="388D11BD"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-14,9 </w:t>
            </w:r>
          </w:p>
        </w:tc>
        <w:tc>
          <w:tcPr>
            <w:tcW w:w="711" w:type="dxa"/>
            <w:shd w:val="clear" w:color="auto" w:fill="auto"/>
            <w:vAlign w:val="bottom"/>
            <w:hideMark/>
          </w:tcPr>
          <w:p w14:paraId="16EE523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11,6 </w:t>
            </w:r>
          </w:p>
        </w:tc>
        <w:tc>
          <w:tcPr>
            <w:tcW w:w="711" w:type="dxa"/>
            <w:shd w:val="clear" w:color="auto" w:fill="auto"/>
            <w:vAlign w:val="bottom"/>
            <w:hideMark/>
          </w:tcPr>
          <w:p w14:paraId="4FD581B7"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20,5 </w:t>
            </w:r>
          </w:p>
        </w:tc>
        <w:tc>
          <w:tcPr>
            <w:tcW w:w="705" w:type="dxa"/>
            <w:shd w:val="clear" w:color="auto" w:fill="auto"/>
            <w:vAlign w:val="bottom"/>
            <w:hideMark/>
          </w:tcPr>
          <w:p w14:paraId="4CDE32F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 </w:t>
            </w:r>
          </w:p>
        </w:tc>
        <w:tc>
          <w:tcPr>
            <w:tcW w:w="850" w:type="dxa"/>
            <w:shd w:val="clear" w:color="auto" w:fill="auto"/>
            <w:vAlign w:val="bottom"/>
            <w:hideMark/>
          </w:tcPr>
          <w:p w14:paraId="03569770"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 </w:t>
            </w:r>
          </w:p>
        </w:tc>
      </w:tr>
      <w:tr w:rsidR="00446436" w:rsidRPr="00C3472C" w14:paraId="791D0F26" w14:textId="77777777" w:rsidTr="00446436">
        <w:trPr>
          <w:trHeight w:val="300"/>
        </w:trPr>
        <w:tc>
          <w:tcPr>
            <w:tcW w:w="2253" w:type="dxa"/>
            <w:shd w:val="clear" w:color="auto" w:fill="auto"/>
            <w:vAlign w:val="bottom"/>
            <w:hideMark/>
          </w:tcPr>
          <w:p w14:paraId="07FF7695"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Транспортный налог с физлиц</w:t>
            </w:r>
          </w:p>
        </w:tc>
        <w:tc>
          <w:tcPr>
            <w:tcW w:w="850" w:type="dxa"/>
            <w:shd w:val="clear" w:color="auto" w:fill="auto"/>
            <w:noWrap/>
            <w:vAlign w:val="bottom"/>
            <w:hideMark/>
          </w:tcPr>
          <w:p w14:paraId="6E74F6C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-4,7 </w:t>
            </w:r>
          </w:p>
        </w:tc>
        <w:tc>
          <w:tcPr>
            <w:tcW w:w="873" w:type="dxa"/>
            <w:shd w:val="clear" w:color="auto" w:fill="auto"/>
            <w:noWrap/>
            <w:vAlign w:val="bottom"/>
            <w:hideMark/>
          </w:tcPr>
          <w:p w14:paraId="182B7F5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c>
          <w:tcPr>
            <w:tcW w:w="828" w:type="dxa"/>
            <w:shd w:val="clear" w:color="auto" w:fill="auto"/>
            <w:noWrap/>
            <w:vAlign w:val="bottom"/>
            <w:hideMark/>
          </w:tcPr>
          <w:p w14:paraId="57C1FB9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 </w:t>
            </w:r>
          </w:p>
        </w:tc>
        <w:tc>
          <w:tcPr>
            <w:tcW w:w="851" w:type="dxa"/>
            <w:shd w:val="clear" w:color="auto" w:fill="auto"/>
            <w:noWrap/>
            <w:vAlign w:val="bottom"/>
            <w:hideMark/>
          </w:tcPr>
          <w:p w14:paraId="47DE6DE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4,5 </w:t>
            </w:r>
          </w:p>
        </w:tc>
        <w:tc>
          <w:tcPr>
            <w:tcW w:w="850" w:type="dxa"/>
            <w:shd w:val="clear" w:color="auto" w:fill="auto"/>
            <w:noWrap/>
            <w:vAlign w:val="bottom"/>
            <w:hideMark/>
          </w:tcPr>
          <w:p w14:paraId="3B2C30A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 </w:t>
            </w:r>
          </w:p>
        </w:tc>
        <w:tc>
          <w:tcPr>
            <w:tcW w:w="711" w:type="dxa"/>
            <w:shd w:val="clear" w:color="auto" w:fill="auto"/>
            <w:noWrap/>
            <w:vAlign w:val="bottom"/>
            <w:hideMark/>
          </w:tcPr>
          <w:p w14:paraId="2952834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 </w:t>
            </w:r>
          </w:p>
        </w:tc>
        <w:tc>
          <w:tcPr>
            <w:tcW w:w="711" w:type="dxa"/>
            <w:shd w:val="clear" w:color="auto" w:fill="auto"/>
            <w:noWrap/>
            <w:vAlign w:val="bottom"/>
            <w:hideMark/>
          </w:tcPr>
          <w:p w14:paraId="5D831F1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-9,5 </w:t>
            </w:r>
          </w:p>
        </w:tc>
        <w:tc>
          <w:tcPr>
            <w:tcW w:w="705" w:type="dxa"/>
            <w:shd w:val="clear" w:color="auto" w:fill="auto"/>
            <w:noWrap/>
            <w:vAlign w:val="bottom"/>
            <w:hideMark/>
          </w:tcPr>
          <w:p w14:paraId="0A4DCA6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-7,7 </w:t>
            </w:r>
          </w:p>
        </w:tc>
        <w:tc>
          <w:tcPr>
            <w:tcW w:w="850" w:type="dxa"/>
            <w:shd w:val="clear" w:color="auto" w:fill="auto"/>
            <w:noWrap/>
            <w:vAlign w:val="bottom"/>
            <w:hideMark/>
          </w:tcPr>
          <w:p w14:paraId="655B42C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 </w:t>
            </w:r>
          </w:p>
        </w:tc>
      </w:tr>
      <w:tr w:rsidR="00446436" w:rsidRPr="00C3472C" w14:paraId="77BC8D51" w14:textId="77777777" w:rsidTr="00446436">
        <w:trPr>
          <w:trHeight w:val="300"/>
        </w:trPr>
        <w:tc>
          <w:tcPr>
            <w:tcW w:w="2253" w:type="dxa"/>
            <w:shd w:val="clear" w:color="auto" w:fill="auto"/>
            <w:vAlign w:val="bottom"/>
            <w:hideMark/>
          </w:tcPr>
          <w:p w14:paraId="6ADB1C9D"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 на игорный бизнес</w:t>
            </w:r>
          </w:p>
        </w:tc>
        <w:tc>
          <w:tcPr>
            <w:tcW w:w="850" w:type="dxa"/>
            <w:shd w:val="clear" w:color="auto" w:fill="auto"/>
            <w:noWrap/>
            <w:vAlign w:val="bottom"/>
            <w:hideMark/>
          </w:tcPr>
          <w:p w14:paraId="72E59DF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873" w:type="dxa"/>
            <w:shd w:val="clear" w:color="auto" w:fill="auto"/>
            <w:noWrap/>
            <w:vAlign w:val="bottom"/>
            <w:hideMark/>
          </w:tcPr>
          <w:p w14:paraId="6DE9A1A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28" w:type="dxa"/>
            <w:shd w:val="clear" w:color="auto" w:fill="auto"/>
            <w:noWrap/>
            <w:vAlign w:val="bottom"/>
            <w:hideMark/>
          </w:tcPr>
          <w:p w14:paraId="36EAB7C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51" w:type="dxa"/>
            <w:shd w:val="clear" w:color="auto" w:fill="auto"/>
            <w:noWrap/>
            <w:vAlign w:val="bottom"/>
            <w:hideMark/>
          </w:tcPr>
          <w:p w14:paraId="6598B40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50" w:type="dxa"/>
            <w:shd w:val="clear" w:color="auto" w:fill="auto"/>
            <w:noWrap/>
            <w:vAlign w:val="bottom"/>
            <w:hideMark/>
          </w:tcPr>
          <w:p w14:paraId="2E3FDBA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711" w:type="dxa"/>
            <w:shd w:val="clear" w:color="auto" w:fill="auto"/>
            <w:noWrap/>
            <w:vAlign w:val="bottom"/>
            <w:hideMark/>
          </w:tcPr>
          <w:p w14:paraId="62DB088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711" w:type="dxa"/>
            <w:shd w:val="clear" w:color="auto" w:fill="auto"/>
            <w:noWrap/>
            <w:vAlign w:val="bottom"/>
            <w:hideMark/>
          </w:tcPr>
          <w:p w14:paraId="07E257D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705" w:type="dxa"/>
            <w:shd w:val="clear" w:color="auto" w:fill="auto"/>
            <w:noWrap/>
            <w:vAlign w:val="bottom"/>
            <w:hideMark/>
          </w:tcPr>
          <w:p w14:paraId="114FB8A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850" w:type="dxa"/>
            <w:shd w:val="clear" w:color="auto" w:fill="auto"/>
            <w:noWrap/>
            <w:vAlign w:val="bottom"/>
            <w:hideMark/>
          </w:tcPr>
          <w:p w14:paraId="3A6CB730"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446436" w:rsidRPr="00C3472C" w14:paraId="324CD654" w14:textId="77777777" w:rsidTr="00446436">
        <w:trPr>
          <w:trHeight w:val="525"/>
        </w:trPr>
        <w:tc>
          <w:tcPr>
            <w:tcW w:w="2253" w:type="dxa"/>
            <w:shd w:val="clear" w:color="auto" w:fill="auto"/>
            <w:vAlign w:val="bottom"/>
            <w:hideMark/>
          </w:tcPr>
          <w:p w14:paraId="17865750" w14:textId="1BFCB093" w:rsidR="00446436" w:rsidRPr="00C3472C" w:rsidRDefault="00B1796A"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Налоги, сборы и регулярные платежи за пользование природными ресурсами</w:t>
            </w:r>
          </w:p>
        </w:tc>
        <w:tc>
          <w:tcPr>
            <w:tcW w:w="850" w:type="dxa"/>
            <w:shd w:val="clear" w:color="auto" w:fill="auto"/>
            <w:noWrap/>
            <w:vAlign w:val="bottom"/>
            <w:hideMark/>
          </w:tcPr>
          <w:p w14:paraId="17D0475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-118,6 </w:t>
            </w:r>
          </w:p>
        </w:tc>
        <w:tc>
          <w:tcPr>
            <w:tcW w:w="873" w:type="dxa"/>
            <w:shd w:val="clear" w:color="auto" w:fill="auto"/>
            <w:noWrap/>
            <w:vAlign w:val="bottom"/>
            <w:hideMark/>
          </w:tcPr>
          <w:p w14:paraId="2C4DC60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93,1 </w:t>
            </w:r>
          </w:p>
        </w:tc>
        <w:tc>
          <w:tcPr>
            <w:tcW w:w="828" w:type="dxa"/>
            <w:shd w:val="clear" w:color="auto" w:fill="auto"/>
            <w:noWrap/>
            <w:vAlign w:val="bottom"/>
            <w:hideMark/>
          </w:tcPr>
          <w:p w14:paraId="3EB39459"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-139,7 </w:t>
            </w:r>
          </w:p>
        </w:tc>
        <w:tc>
          <w:tcPr>
            <w:tcW w:w="851" w:type="dxa"/>
            <w:shd w:val="clear" w:color="auto" w:fill="auto"/>
            <w:noWrap/>
            <w:vAlign w:val="bottom"/>
            <w:hideMark/>
          </w:tcPr>
          <w:p w14:paraId="0A4EF9F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-61,7 </w:t>
            </w:r>
          </w:p>
        </w:tc>
        <w:tc>
          <w:tcPr>
            <w:tcW w:w="850" w:type="dxa"/>
            <w:shd w:val="clear" w:color="auto" w:fill="auto"/>
            <w:noWrap/>
            <w:vAlign w:val="bottom"/>
            <w:hideMark/>
          </w:tcPr>
          <w:p w14:paraId="12D763B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254,3 </w:t>
            </w:r>
          </w:p>
        </w:tc>
        <w:tc>
          <w:tcPr>
            <w:tcW w:w="711" w:type="dxa"/>
            <w:shd w:val="clear" w:color="auto" w:fill="auto"/>
            <w:noWrap/>
            <w:vAlign w:val="bottom"/>
            <w:hideMark/>
          </w:tcPr>
          <w:p w14:paraId="6C189900" w14:textId="77777777" w:rsidR="00446436" w:rsidRPr="00C3472C" w:rsidRDefault="00446436" w:rsidP="00446436">
            <w:pPr>
              <w:spacing w:after="0" w:line="240" w:lineRule="auto"/>
              <w:ind w:left="-107"/>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-152,5 </w:t>
            </w:r>
          </w:p>
        </w:tc>
        <w:tc>
          <w:tcPr>
            <w:tcW w:w="711" w:type="dxa"/>
            <w:shd w:val="clear" w:color="auto" w:fill="auto"/>
            <w:noWrap/>
            <w:vAlign w:val="bottom"/>
            <w:hideMark/>
          </w:tcPr>
          <w:p w14:paraId="06B2801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296,4 </w:t>
            </w:r>
          </w:p>
        </w:tc>
        <w:tc>
          <w:tcPr>
            <w:tcW w:w="705" w:type="dxa"/>
            <w:shd w:val="clear" w:color="auto" w:fill="auto"/>
            <w:noWrap/>
            <w:vAlign w:val="bottom"/>
            <w:hideMark/>
          </w:tcPr>
          <w:p w14:paraId="08E8221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89,6 </w:t>
            </w:r>
          </w:p>
        </w:tc>
        <w:tc>
          <w:tcPr>
            <w:tcW w:w="850" w:type="dxa"/>
            <w:shd w:val="clear" w:color="auto" w:fill="auto"/>
            <w:noWrap/>
            <w:vAlign w:val="bottom"/>
            <w:hideMark/>
          </w:tcPr>
          <w:p w14:paraId="4C71516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147,5 </w:t>
            </w:r>
          </w:p>
        </w:tc>
      </w:tr>
      <w:tr w:rsidR="00446436" w:rsidRPr="00C3472C" w14:paraId="7CF40C40" w14:textId="77777777" w:rsidTr="00446436">
        <w:trPr>
          <w:trHeight w:val="346"/>
        </w:trPr>
        <w:tc>
          <w:tcPr>
            <w:tcW w:w="2253" w:type="dxa"/>
            <w:shd w:val="clear" w:color="auto" w:fill="auto"/>
            <w:vAlign w:val="bottom"/>
            <w:hideMark/>
          </w:tcPr>
          <w:p w14:paraId="48C71C4C"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НДПИ в виде природных алмазов</w:t>
            </w:r>
          </w:p>
        </w:tc>
        <w:tc>
          <w:tcPr>
            <w:tcW w:w="850" w:type="dxa"/>
            <w:shd w:val="clear" w:color="auto" w:fill="auto"/>
            <w:noWrap/>
            <w:vAlign w:val="bottom"/>
            <w:hideMark/>
          </w:tcPr>
          <w:p w14:paraId="199569E7"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-127,7 </w:t>
            </w:r>
          </w:p>
        </w:tc>
        <w:tc>
          <w:tcPr>
            <w:tcW w:w="873" w:type="dxa"/>
            <w:shd w:val="clear" w:color="auto" w:fill="auto"/>
            <w:noWrap/>
            <w:vAlign w:val="bottom"/>
            <w:hideMark/>
          </w:tcPr>
          <w:p w14:paraId="140C71AD"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93,3 </w:t>
            </w:r>
          </w:p>
        </w:tc>
        <w:tc>
          <w:tcPr>
            <w:tcW w:w="828" w:type="dxa"/>
            <w:shd w:val="clear" w:color="auto" w:fill="auto"/>
            <w:noWrap/>
            <w:vAlign w:val="bottom"/>
            <w:hideMark/>
          </w:tcPr>
          <w:p w14:paraId="3C71BA8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-144,8 </w:t>
            </w:r>
          </w:p>
        </w:tc>
        <w:tc>
          <w:tcPr>
            <w:tcW w:w="851" w:type="dxa"/>
            <w:shd w:val="clear" w:color="auto" w:fill="auto"/>
            <w:noWrap/>
            <w:vAlign w:val="bottom"/>
            <w:hideMark/>
          </w:tcPr>
          <w:p w14:paraId="720D040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-67,7 </w:t>
            </w:r>
          </w:p>
        </w:tc>
        <w:tc>
          <w:tcPr>
            <w:tcW w:w="850" w:type="dxa"/>
            <w:shd w:val="clear" w:color="auto" w:fill="auto"/>
            <w:noWrap/>
            <w:vAlign w:val="bottom"/>
            <w:hideMark/>
          </w:tcPr>
          <w:p w14:paraId="7861B6C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248,1 </w:t>
            </w:r>
          </w:p>
        </w:tc>
        <w:tc>
          <w:tcPr>
            <w:tcW w:w="711" w:type="dxa"/>
            <w:shd w:val="clear" w:color="auto" w:fill="auto"/>
            <w:noWrap/>
            <w:vAlign w:val="bottom"/>
            <w:hideMark/>
          </w:tcPr>
          <w:p w14:paraId="57AE99FB" w14:textId="77777777" w:rsidR="00446436" w:rsidRPr="00C3472C" w:rsidRDefault="00446436" w:rsidP="00446436">
            <w:pPr>
              <w:spacing w:after="0" w:line="240" w:lineRule="auto"/>
              <w:ind w:left="-107"/>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-155,4 </w:t>
            </w:r>
          </w:p>
        </w:tc>
        <w:tc>
          <w:tcPr>
            <w:tcW w:w="711" w:type="dxa"/>
            <w:shd w:val="clear" w:color="auto" w:fill="auto"/>
            <w:noWrap/>
            <w:vAlign w:val="bottom"/>
            <w:hideMark/>
          </w:tcPr>
          <w:p w14:paraId="60562559"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295,0 </w:t>
            </w:r>
          </w:p>
        </w:tc>
        <w:tc>
          <w:tcPr>
            <w:tcW w:w="705" w:type="dxa"/>
            <w:shd w:val="clear" w:color="auto" w:fill="auto"/>
            <w:noWrap/>
            <w:vAlign w:val="bottom"/>
            <w:hideMark/>
          </w:tcPr>
          <w:p w14:paraId="63E3A82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60,7 </w:t>
            </w:r>
          </w:p>
        </w:tc>
        <w:tc>
          <w:tcPr>
            <w:tcW w:w="850" w:type="dxa"/>
            <w:shd w:val="clear" w:color="auto" w:fill="auto"/>
            <w:noWrap/>
            <w:vAlign w:val="bottom"/>
            <w:hideMark/>
          </w:tcPr>
          <w:p w14:paraId="2FB63AA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146,2 </w:t>
            </w:r>
          </w:p>
        </w:tc>
      </w:tr>
      <w:tr w:rsidR="00446436" w:rsidRPr="00C3472C" w14:paraId="3C4BD2A6" w14:textId="77777777" w:rsidTr="00446436">
        <w:trPr>
          <w:trHeight w:val="300"/>
        </w:trPr>
        <w:tc>
          <w:tcPr>
            <w:tcW w:w="2253" w:type="dxa"/>
            <w:shd w:val="clear" w:color="auto" w:fill="auto"/>
            <w:vAlign w:val="bottom"/>
            <w:hideMark/>
          </w:tcPr>
          <w:p w14:paraId="3986E451"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Доходы от использования имущества</w:t>
            </w:r>
          </w:p>
        </w:tc>
        <w:tc>
          <w:tcPr>
            <w:tcW w:w="850" w:type="dxa"/>
            <w:shd w:val="clear" w:color="auto" w:fill="auto"/>
            <w:noWrap/>
            <w:vAlign w:val="bottom"/>
            <w:hideMark/>
          </w:tcPr>
          <w:p w14:paraId="06F1D50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-0,7 </w:t>
            </w:r>
          </w:p>
        </w:tc>
        <w:tc>
          <w:tcPr>
            <w:tcW w:w="873" w:type="dxa"/>
            <w:shd w:val="clear" w:color="auto" w:fill="auto"/>
            <w:noWrap/>
            <w:vAlign w:val="bottom"/>
            <w:hideMark/>
          </w:tcPr>
          <w:p w14:paraId="0685A8E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-0,9 </w:t>
            </w:r>
          </w:p>
        </w:tc>
        <w:tc>
          <w:tcPr>
            <w:tcW w:w="828" w:type="dxa"/>
            <w:shd w:val="clear" w:color="auto" w:fill="auto"/>
            <w:noWrap/>
            <w:vAlign w:val="bottom"/>
            <w:hideMark/>
          </w:tcPr>
          <w:p w14:paraId="50ADBDC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 </w:t>
            </w:r>
          </w:p>
        </w:tc>
        <w:tc>
          <w:tcPr>
            <w:tcW w:w="851" w:type="dxa"/>
            <w:shd w:val="clear" w:color="auto" w:fill="auto"/>
            <w:noWrap/>
            <w:vAlign w:val="bottom"/>
            <w:hideMark/>
          </w:tcPr>
          <w:p w14:paraId="34571C1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-9,1 </w:t>
            </w:r>
          </w:p>
        </w:tc>
        <w:tc>
          <w:tcPr>
            <w:tcW w:w="850" w:type="dxa"/>
            <w:shd w:val="clear" w:color="auto" w:fill="auto"/>
            <w:noWrap/>
            <w:vAlign w:val="bottom"/>
            <w:hideMark/>
          </w:tcPr>
          <w:p w14:paraId="0CDC93A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c>
          <w:tcPr>
            <w:tcW w:w="711" w:type="dxa"/>
            <w:shd w:val="clear" w:color="auto" w:fill="auto"/>
            <w:noWrap/>
            <w:vAlign w:val="bottom"/>
            <w:hideMark/>
          </w:tcPr>
          <w:p w14:paraId="0519B249"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1,6 </w:t>
            </w:r>
          </w:p>
        </w:tc>
        <w:tc>
          <w:tcPr>
            <w:tcW w:w="711" w:type="dxa"/>
            <w:shd w:val="clear" w:color="auto" w:fill="auto"/>
            <w:noWrap/>
            <w:vAlign w:val="bottom"/>
            <w:hideMark/>
          </w:tcPr>
          <w:p w14:paraId="45D93F9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7,8 </w:t>
            </w:r>
          </w:p>
        </w:tc>
        <w:tc>
          <w:tcPr>
            <w:tcW w:w="705" w:type="dxa"/>
            <w:shd w:val="clear" w:color="auto" w:fill="auto"/>
            <w:noWrap/>
            <w:vAlign w:val="bottom"/>
            <w:hideMark/>
          </w:tcPr>
          <w:p w14:paraId="3A6A1A2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29,7 </w:t>
            </w:r>
          </w:p>
        </w:tc>
        <w:tc>
          <w:tcPr>
            <w:tcW w:w="850" w:type="dxa"/>
            <w:shd w:val="clear" w:color="auto" w:fill="auto"/>
            <w:noWrap/>
            <w:vAlign w:val="bottom"/>
            <w:hideMark/>
          </w:tcPr>
          <w:p w14:paraId="1379A216"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 </w:t>
            </w:r>
          </w:p>
        </w:tc>
      </w:tr>
      <w:tr w:rsidR="00446436" w:rsidRPr="00C3472C" w14:paraId="0679847F" w14:textId="77777777" w:rsidTr="00446436">
        <w:trPr>
          <w:trHeight w:val="300"/>
        </w:trPr>
        <w:tc>
          <w:tcPr>
            <w:tcW w:w="2253" w:type="dxa"/>
            <w:shd w:val="clear" w:color="auto" w:fill="auto"/>
            <w:vAlign w:val="bottom"/>
            <w:hideMark/>
          </w:tcPr>
          <w:p w14:paraId="43DD0E09"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Платежи при пользовании природными ресурсами</w:t>
            </w:r>
          </w:p>
        </w:tc>
        <w:tc>
          <w:tcPr>
            <w:tcW w:w="850" w:type="dxa"/>
            <w:shd w:val="clear" w:color="auto" w:fill="auto"/>
            <w:noWrap/>
            <w:vAlign w:val="bottom"/>
            <w:hideMark/>
          </w:tcPr>
          <w:p w14:paraId="1270400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8,7 </w:t>
            </w:r>
          </w:p>
        </w:tc>
        <w:tc>
          <w:tcPr>
            <w:tcW w:w="873" w:type="dxa"/>
            <w:shd w:val="clear" w:color="auto" w:fill="auto"/>
            <w:noWrap/>
            <w:vAlign w:val="bottom"/>
            <w:hideMark/>
          </w:tcPr>
          <w:p w14:paraId="7755B87D"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82,9 </w:t>
            </w:r>
          </w:p>
        </w:tc>
        <w:tc>
          <w:tcPr>
            <w:tcW w:w="828" w:type="dxa"/>
            <w:shd w:val="clear" w:color="auto" w:fill="auto"/>
            <w:noWrap/>
            <w:vAlign w:val="bottom"/>
            <w:hideMark/>
          </w:tcPr>
          <w:p w14:paraId="2E939317"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851" w:type="dxa"/>
            <w:shd w:val="clear" w:color="auto" w:fill="auto"/>
            <w:noWrap/>
            <w:vAlign w:val="bottom"/>
            <w:hideMark/>
          </w:tcPr>
          <w:p w14:paraId="6E7EA09C"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29,0 </w:t>
            </w:r>
          </w:p>
        </w:tc>
        <w:tc>
          <w:tcPr>
            <w:tcW w:w="850" w:type="dxa"/>
            <w:shd w:val="clear" w:color="auto" w:fill="auto"/>
            <w:noWrap/>
            <w:vAlign w:val="bottom"/>
            <w:hideMark/>
          </w:tcPr>
          <w:p w14:paraId="0AE476E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30,7 </w:t>
            </w:r>
          </w:p>
        </w:tc>
        <w:tc>
          <w:tcPr>
            <w:tcW w:w="711" w:type="dxa"/>
            <w:shd w:val="clear" w:color="auto" w:fill="auto"/>
            <w:noWrap/>
            <w:vAlign w:val="bottom"/>
            <w:hideMark/>
          </w:tcPr>
          <w:p w14:paraId="79B2946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29,3 </w:t>
            </w:r>
          </w:p>
        </w:tc>
        <w:tc>
          <w:tcPr>
            <w:tcW w:w="711" w:type="dxa"/>
            <w:shd w:val="clear" w:color="auto" w:fill="auto"/>
            <w:noWrap/>
            <w:vAlign w:val="bottom"/>
            <w:hideMark/>
          </w:tcPr>
          <w:p w14:paraId="52F3D908"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55,1 </w:t>
            </w:r>
          </w:p>
        </w:tc>
        <w:tc>
          <w:tcPr>
            <w:tcW w:w="705" w:type="dxa"/>
            <w:shd w:val="clear" w:color="auto" w:fill="auto"/>
            <w:noWrap/>
            <w:vAlign w:val="bottom"/>
            <w:hideMark/>
          </w:tcPr>
          <w:p w14:paraId="6FD9E8F0"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35,9 </w:t>
            </w:r>
          </w:p>
        </w:tc>
        <w:tc>
          <w:tcPr>
            <w:tcW w:w="850" w:type="dxa"/>
            <w:shd w:val="clear" w:color="auto" w:fill="auto"/>
            <w:noWrap/>
            <w:vAlign w:val="bottom"/>
            <w:hideMark/>
          </w:tcPr>
          <w:p w14:paraId="15CA21A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98,1 </w:t>
            </w:r>
          </w:p>
        </w:tc>
      </w:tr>
      <w:tr w:rsidR="00446436" w:rsidRPr="00C3472C" w14:paraId="1C4A92F3" w14:textId="77777777" w:rsidTr="00446436">
        <w:trPr>
          <w:trHeight w:val="300"/>
        </w:trPr>
        <w:tc>
          <w:tcPr>
            <w:tcW w:w="2253" w:type="dxa"/>
            <w:shd w:val="clear" w:color="auto" w:fill="auto"/>
            <w:noWrap/>
            <w:vAlign w:val="bottom"/>
            <w:hideMark/>
          </w:tcPr>
          <w:p w14:paraId="7EDCAF89"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Доходы от оказания платных услуг</w:t>
            </w:r>
          </w:p>
        </w:tc>
        <w:tc>
          <w:tcPr>
            <w:tcW w:w="850" w:type="dxa"/>
            <w:shd w:val="clear" w:color="auto" w:fill="auto"/>
            <w:noWrap/>
            <w:vAlign w:val="bottom"/>
            <w:hideMark/>
          </w:tcPr>
          <w:p w14:paraId="73470BD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-3,4</w:t>
            </w:r>
          </w:p>
        </w:tc>
        <w:tc>
          <w:tcPr>
            <w:tcW w:w="873" w:type="dxa"/>
            <w:shd w:val="clear" w:color="auto" w:fill="auto"/>
            <w:noWrap/>
            <w:vAlign w:val="bottom"/>
            <w:hideMark/>
          </w:tcPr>
          <w:p w14:paraId="079DEE55"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3,6</w:t>
            </w:r>
          </w:p>
        </w:tc>
        <w:tc>
          <w:tcPr>
            <w:tcW w:w="828" w:type="dxa"/>
            <w:shd w:val="clear" w:color="auto" w:fill="auto"/>
            <w:noWrap/>
            <w:vAlign w:val="bottom"/>
            <w:hideMark/>
          </w:tcPr>
          <w:p w14:paraId="50CCE169"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-2,4</w:t>
            </w:r>
          </w:p>
        </w:tc>
        <w:tc>
          <w:tcPr>
            <w:tcW w:w="851" w:type="dxa"/>
            <w:shd w:val="clear" w:color="auto" w:fill="auto"/>
            <w:noWrap/>
            <w:vAlign w:val="bottom"/>
            <w:hideMark/>
          </w:tcPr>
          <w:p w14:paraId="5EF04B4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w:t>
            </w:r>
          </w:p>
        </w:tc>
        <w:tc>
          <w:tcPr>
            <w:tcW w:w="850" w:type="dxa"/>
            <w:shd w:val="clear" w:color="auto" w:fill="auto"/>
            <w:noWrap/>
            <w:vAlign w:val="bottom"/>
            <w:hideMark/>
          </w:tcPr>
          <w:p w14:paraId="43844C8A"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38,4</w:t>
            </w:r>
          </w:p>
        </w:tc>
        <w:tc>
          <w:tcPr>
            <w:tcW w:w="711" w:type="dxa"/>
            <w:shd w:val="clear" w:color="auto" w:fill="auto"/>
            <w:noWrap/>
            <w:vAlign w:val="bottom"/>
            <w:hideMark/>
          </w:tcPr>
          <w:p w14:paraId="457925FF"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5,2</w:t>
            </w:r>
          </w:p>
        </w:tc>
        <w:tc>
          <w:tcPr>
            <w:tcW w:w="711" w:type="dxa"/>
            <w:shd w:val="clear" w:color="auto" w:fill="auto"/>
            <w:noWrap/>
            <w:vAlign w:val="bottom"/>
            <w:hideMark/>
          </w:tcPr>
          <w:p w14:paraId="53B375A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-1,40 </w:t>
            </w:r>
          </w:p>
        </w:tc>
        <w:tc>
          <w:tcPr>
            <w:tcW w:w="705" w:type="dxa"/>
            <w:shd w:val="clear" w:color="auto" w:fill="auto"/>
            <w:noWrap/>
            <w:vAlign w:val="bottom"/>
            <w:hideMark/>
          </w:tcPr>
          <w:p w14:paraId="26B4CB6D"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-1,40 </w:t>
            </w:r>
          </w:p>
        </w:tc>
        <w:tc>
          <w:tcPr>
            <w:tcW w:w="850" w:type="dxa"/>
            <w:shd w:val="clear" w:color="auto" w:fill="auto"/>
            <w:noWrap/>
            <w:vAlign w:val="bottom"/>
            <w:hideMark/>
          </w:tcPr>
          <w:p w14:paraId="00ECECF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12,7</w:t>
            </w:r>
          </w:p>
        </w:tc>
      </w:tr>
      <w:tr w:rsidR="00446436" w:rsidRPr="00C3472C" w14:paraId="0EB51D0B" w14:textId="77777777" w:rsidTr="00446436">
        <w:trPr>
          <w:trHeight w:val="75"/>
        </w:trPr>
        <w:tc>
          <w:tcPr>
            <w:tcW w:w="2253" w:type="dxa"/>
            <w:shd w:val="clear" w:color="auto" w:fill="auto"/>
            <w:vAlign w:val="bottom"/>
            <w:hideMark/>
          </w:tcPr>
          <w:p w14:paraId="73F42CFF" w14:textId="77777777" w:rsidR="00446436" w:rsidRPr="00C3472C" w:rsidRDefault="00446436" w:rsidP="00446436">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Штрафы</w:t>
            </w:r>
          </w:p>
        </w:tc>
        <w:tc>
          <w:tcPr>
            <w:tcW w:w="850" w:type="dxa"/>
            <w:shd w:val="clear" w:color="auto" w:fill="auto"/>
            <w:noWrap/>
            <w:vAlign w:val="bottom"/>
            <w:hideMark/>
          </w:tcPr>
          <w:p w14:paraId="796F2B3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 </w:t>
            </w:r>
          </w:p>
        </w:tc>
        <w:tc>
          <w:tcPr>
            <w:tcW w:w="873" w:type="dxa"/>
            <w:shd w:val="clear" w:color="auto" w:fill="auto"/>
            <w:noWrap/>
            <w:vAlign w:val="bottom"/>
            <w:hideMark/>
          </w:tcPr>
          <w:p w14:paraId="38DA70F1"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 </w:t>
            </w:r>
          </w:p>
        </w:tc>
        <w:tc>
          <w:tcPr>
            <w:tcW w:w="828" w:type="dxa"/>
            <w:shd w:val="clear" w:color="auto" w:fill="auto"/>
            <w:noWrap/>
            <w:vAlign w:val="bottom"/>
            <w:hideMark/>
          </w:tcPr>
          <w:p w14:paraId="2F2BA6CB"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c>
          <w:tcPr>
            <w:tcW w:w="851" w:type="dxa"/>
            <w:shd w:val="clear" w:color="auto" w:fill="auto"/>
            <w:noWrap/>
            <w:vAlign w:val="bottom"/>
            <w:hideMark/>
          </w:tcPr>
          <w:p w14:paraId="38AA7A09"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20,3 </w:t>
            </w:r>
          </w:p>
        </w:tc>
        <w:tc>
          <w:tcPr>
            <w:tcW w:w="850" w:type="dxa"/>
            <w:shd w:val="clear" w:color="auto" w:fill="auto"/>
            <w:noWrap/>
            <w:vAlign w:val="bottom"/>
            <w:hideMark/>
          </w:tcPr>
          <w:p w14:paraId="7F187F43"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28,6 </w:t>
            </w:r>
          </w:p>
        </w:tc>
        <w:tc>
          <w:tcPr>
            <w:tcW w:w="711" w:type="dxa"/>
            <w:shd w:val="clear" w:color="auto" w:fill="auto"/>
            <w:noWrap/>
            <w:vAlign w:val="bottom"/>
            <w:hideMark/>
          </w:tcPr>
          <w:p w14:paraId="69D71EE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14,5 </w:t>
            </w:r>
          </w:p>
        </w:tc>
        <w:tc>
          <w:tcPr>
            <w:tcW w:w="711" w:type="dxa"/>
            <w:shd w:val="clear" w:color="auto" w:fill="auto"/>
            <w:noWrap/>
            <w:vAlign w:val="bottom"/>
            <w:hideMark/>
          </w:tcPr>
          <w:p w14:paraId="7CCA7862"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7,1 </w:t>
            </w:r>
          </w:p>
        </w:tc>
        <w:tc>
          <w:tcPr>
            <w:tcW w:w="705" w:type="dxa"/>
            <w:shd w:val="clear" w:color="auto" w:fill="auto"/>
            <w:noWrap/>
            <w:vAlign w:val="bottom"/>
            <w:hideMark/>
          </w:tcPr>
          <w:p w14:paraId="7E794554"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18,8 </w:t>
            </w:r>
          </w:p>
        </w:tc>
        <w:tc>
          <w:tcPr>
            <w:tcW w:w="850" w:type="dxa"/>
            <w:shd w:val="clear" w:color="auto" w:fill="auto"/>
            <w:noWrap/>
            <w:vAlign w:val="bottom"/>
            <w:hideMark/>
          </w:tcPr>
          <w:p w14:paraId="0D659FEE" w14:textId="77777777" w:rsidR="00446436" w:rsidRPr="00C3472C" w:rsidRDefault="00446436" w:rsidP="00446436">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10,0 </w:t>
            </w:r>
          </w:p>
        </w:tc>
      </w:tr>
    </w:tbl>
    <w:p w14:paraId="4FB53CE0" w14:textId="77777777" w:rsidR="005555D7" w:rsidRPr="00C3472C" w:rsidRDefault="005555D7" w:rsidP="00446436">
      <w:pPr>
        <w:spacing w:after="0" w:line="240" w:lineRule="auto"/>
        <w:ind w:firstLine="709"/>
        <w:jc w:val="both"/>
        <w:rPr>
          <w:rFonts w:ascii="Times New Roman" w:hAnsi="Times New Roman"/>
          <w:sz w:val="28"/>
          <w:szCs w:val="28"/>
        </w:rPr>
      </w:pPr>
    </w:p>
    <w:p w14:paraId="5527EF95"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части поступления налоговых и неналоговых доходов в январе и феврале отчетного периода в сравнении с аналогичным периодом 2020 года (в котором отсутствовали ограничительные меры, направленные на предотвращение распространение коронавирусной инфекции) фиксируется спад по значительной части доходов областного бюджета, но с марта установлено ежемесячное увеличение таких доходов, как: налог на прибыль организаций, на доходы физических лиц, акцизы на нефтепродукты, платежи при пользовании природными ресурсами, что что обусловлено возобновлением деловой активности организаций и индивидуальных предпринимателей.</w:t>
      </w:r>
    </w:p>
    <w:p w14:paraId="606C07B5" w14:textId="77777777" w:rsidR="004C4A63" w:rsidRPr="00C3472C" w:rsidRDefault="004C4A63" w:rsidP="004C4A63">
      <w:pPr>
        <w:pStyle w:val="ad"/>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поступление налоговых и неналоговых доходов в областной бюджет по состоянию на 01.12.2021 год составляет 67 754,7 млн.руб. или 95,6 % прогнозируемого поступления на 2021 год.</w:t>
      </w:r>
      <w:r w:rsidRPr="00C3472C">
        <w:rPr>
          <w:rStyle w:val="afff1"/>
          <w:rFonts w:ascii="Times New Roman" w:hAnsi="Times New Roman"/>
          <w:sz w:val="28"/>
          <w:szCs w:val="28"/>
        </w:rPr>
        <w:footnoteReference w:id="5"/>
      </w:r>
    </w:p>
    <w:p w14:paraId="5BC215BE" w14:textId="77777777" w:rsidR="00446436" w:rsidRPr="00C3472C" w:rsidRDefault="00446436" w:rsidP="00794069">
      <w:pPr>
        <w:spacing w:after="0" w:line="240" w:lineRule="auto"/>
        <w:ind w:firstLine="709"/>
        <w:jc w:val="both"/>
        <w:rPr>
          <w:rFonts w:ascii="Times New Roman" w:hAnsi="Times New Roman"/>
          <w:sz w:val="28"/>
          <w:szCs w:val="28"/>
        </w:rPr>
      </w:pPr>
    </w:p>
    <w:p w14:paraId="3FC90373" w14:textId="22EE0A6A" w:rsidR="00446436" w:rsidRPr="00C3472C" w:rsidRDefault="00446436" w:rsidP="00794069">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Динамика поступления налоговых и неналоговых доходов в областной бюджет, уплачиваемых плательщиками Архангельской области и Ненецкого автономного округа (НАО), представлена в таблице</w:t>
      </w:r>
      <w:r w:rsidR="003B6A10" w:rsidRPr="00C3472C">
        <w:rPr>
          <w:rFonts w:ascii="Times New Roman" w:hAnsi="Times New Roman"/>
          <w:sz w:val="28"/>
          <w:szCs w:val="28"/>
        </w:rPr>
        <w:t xml:space="preserve"> 18</w:t>
      </w:r>
      <w:r w:rsidRPr="00C3472C">
        <w:rPr>
          <w:rFonts w:ascii="Times New Roman" w:hAnsi="Times New Roman"/>
          <w:sz w:val="28"/>
          <w:szCs w:val="28"/>
        </w:rPr>
        <w:t>:</w:t>
      </w:r>
    </w:p>
    <w:p w14:paraId="1D961C0F" w14:textId="77777777" w:rsidR="00446436" w:rsidRPr="00C3472C" w:rsidRDefault="00446436" w:rsidP="00794069">
      <w:pPr>
        <w:spacing w:after="0" w:line="240" w:lineRule="auto"/>
        <w:ind w:firstLine="709"/>
        <w:jc w:val="both"/>
        <w:rPr>
          <w:rFonts w:ascii="Times New Roman" w:hAnsi="Times New Roman"/>
          <w:sz w:val="28"/>
          <w:szCs w:val="28"/>
        </w:rPr>
      </w:pPr>
    </w:p>
    <w:p w14:paraId="22BF37A7"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18</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налоговых и неналоговых доходов за январь-сентябрь 2019-2021 гг в областной бюджет, исчисляемых и уплачиваемых плательщиками Архангельской области и Ненецкого автономного округа, млн.руб.</w:t>
      </w:r>
    </w:p>
    <w:tbl>
      <w:tblPr>
        <w:tblW w:w="9475" w:type="dxa"/>
        <w:tblLayout w:type="fixed"/>
        <w:tblLook w:val="04A0" w:firstRow="1" w:lastRow="0" w:firstColumn="1" w:lastColumn="0" w:noHBand="0" w:noVBand="1"/>
      </w:tblPr>
      <w:tblGrid>
        <w:gridCol w:w="1962"/>
        <w:gridCol w:w="1134"/>
        <w:gridCol w:w="1134"/>
        <w:gridCol w:w="1559"/>
        <w:gridCol w:w="1280"/>
        <w:gridCol w:w="1120"/>
        <w:gridCol w:w="1286"/>
      </w:tblGrid>
      <w:tr w:rsidR="00446436" w:rsidRPr="00C3472C" w14:paraId="5BDDC278" w14:textId="77777777" w:rsidTr="00446436">
        <w:trPr>
          <w:trHeight w:val="689"/>
        </w:trPr>
        <w:tc>
          <w:tcPr>
            <w:tcW w:w="19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CC6D118"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Плательщики</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2504DE1"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Факт 9 мес. 2019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2DC86125"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Факт 9 мес. 2020 год</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7B4388F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Отклонение, %</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68E9E18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Факт 9 мес. 2021 год</w:t>
            </w:r>
          </w:p>
        </w:tc>
        <w:tc>
          <w:tcPr>
            <w:tcW w:w="2406" w:type="dxa"/>
            <w:gridSpan w:val="2"/>
            <w:tcBorders>
              <w:top w:val="double" w:sz="6" w:space="0" w:color="auto"/>
              <w:left w:val="nil"/>
              <w:bottom w:val="single" w:sz="4" w:space="0" w:color="auto"/>
              <w:right w:val="double" w:sz="6" w:space="0" w:color="000000"/>
            </w:tcBorders>
            <w:shd w:val="clear" w:color="auto" w:fill="auto"/>
            <w:vAlign w:val="center"/>
            <w:hideMark/>
          </w:tcPr>
          <w:p w14:paraId="6F7E505C"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Отклонение 2021 год и 2020 год</w:t>
            </w:r>
          </w:p>
        </w:tc>
      </w:tr>
      <w:tr w:rsidR="00446436" w:rsidRPr="00C3472C" w14:paraId="09140669" w14:textId="77777777" w:rsidTr="00446436">
        <w:trPr>
          <w:trHeight w:val="163"/>
        </w:trPr>
        <w:tc>
          <w:tcPr>
            <w:tcW w:w="1962" w:type="dxa"/>
            <w:vMerge/>
            <w:tcBorders>
              <w:top w:val="double" w:sz="6" w:space="0" w:color="auto"/>
              <w:left w:val="double" w:sz="6" w:space="0" w:color="auto"/>
              <w:bottom w:val="single" w:sz="4" w:space="0" w:color="auto"/>
              <w:right w:val="single" w:sz="4" w:space="0" w:color="auto"/>
            </w:tcBorders>
            <w:vAlign w:val="center"/>
            <w:hideMark/>
          </w:tcPr>
          <w:p w14:paraId="657A68E8" w14:textId="77777777" w:rsidR="00446436" w:rsidRPr="00C3472C" w:rsidRDefault="00446436" w:rsidP="00446436">
            <w:pPr>
              <w:spacing w:after="0" w:line="240" w:lineRule="auto"/>
              <w:rPr>
                <w:rFonts w:ascii="Times New Roman" w:eastAsia="Times New Roman" w:hAnsi="Times New Roman"/>
                <w:lang w:eastAsia="ru-RU"/>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4177B07"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3D780DA"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6D7705B5" w14:textId="77777777" w:rsidR="00446436" w:rsidRPr="00C3472C" w:rsidRDefault="00446436" w:rsidP="00446436">
            <w:pPr>
              <w:spacing w:after="0" w:line="240" w:lineRule="auto"/>
              <w:ind w:left="-134" w:right="-9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3=2-1*100-100,%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0A22DAC8"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14:paraId="762FDF07"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5=4-2</w:t>
            </w:r>
          </w:p>
        </w:tc>
        <w:tc>
          <w:tcPr>
            <w:tcW w:w="1286" w:type="dxa"/>
            <w:tcBorders>
              <w:top w:val="nil"/>
              <w:left w:val="single" w:sz="4" w:space="0" w:color="auto"/>
              <w:bottom w:val="single" w:sz="4" w:space="0" w:color="auto"/>
              <w:right w:val="double" w:sz="6" w:space="0" w:color="auto"/>
            </w:tcBorders>
            <w:shd w:val="clear" w:color="auto" w:fill="auto"/>
            <w:vAlign w:val="center"/>
            <w:hideMark/>
          </w:tcPr>
          <w:p w14:paraId="258C0E79" w14:textId="77777777" w:rsidR="00446436" w:rsidRPr="00C3472C" w:rsidRDefault="00446436" w:rsidP="00446436">
            <w:pPr>
              <w:spacing w:after="0" w:line="240" w:lineRule="auto"/>
              <w:ind w:left="-98" w:right="-32"/>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6=4/2*100,%</w:t>
            </w:r>
          </w:p>
        </w:tc>
      </w:tr>
      <w:tr w:rsidR="00446436" w:rsidRPr="00C3472C" w14:paraId="71045E8B" w14:textId="77777777" w:rsidTr="00446436">
        <w:trPr>
          <w:trHeight w:val="394"/>
        </w:trPr>
        <w:tc>
          <w:tcPr>
            <w:tcW w:w="1962" w:type="dxa"/>
            <w:tcBorders>
              <w:top w:val="nil"/>
              <w:left w:val="double" w:sz="6" w:space="0" w:color="auto"/>
              <w:bottom w:val="single" w:sz="4" w:space="0" w:color="auto"/>
              <w:right w:val="single" w:sz="4" w:space="0" w:color="auto"/>
            </w:tcBorders>
            <w:shd w:val="clear" w:color="auto" w:fill="auto"/>
            <w:vAlign w:val="bottom"/>
            <w:hideMark/>
          </w:tcPr>
          <w:p w14:paraId="6046A470"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Архангельская область</w:t>
            </w:r>
          </w:p>
        </w:tc>
        <w:tc>
          <w:tcPr>
            <w:tcW w:w="1134" w:type="dxa"/>
            <w:tcBorders>
              <w:top w:val="nil"/>
              <w:left w:val="nil"/>
              <w:bottom w:val="single" w:sz="4" w:space="0" w:color="auto"/>
              <w:right w:val="single" w:sz="4" w:space="0" w:color="auto"/>
            </w:tcBorders>
            <w:shd w:val="clear" w:color="auto" w:fill="auto"/>
            <w:noWrap/>
            <w:vAlign w:val="bottom"/>
            <w:hideMark/>
          </w:tcPr>
          <w:p w14:paraId="111F42A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39 370,8 </w:t>
            </w:r>
          </w:p>
        </w:tc>
        <w:tc>
          <w:tcPr>
            <w:tcW w:w="1134" w:type="dxa"/>
            <w:tcBorders>
              <w:top w:val="nil"/>
              <w:left w:val="nil"/>
              <w:bottom w:val="single" w:sz="4" w:space="0" w:color="auto"/>
              <w:right w:val="single" w:sz="4" w:space="0" w:color="auto"/>
            </w:tcBorders>
            <w:shd w:val="clear" w:color="auto" w:fill="auto"/>
            <w:noWrap/>
            <w:vAlign w:val="bottom"/>
            <w:hideMark/>
          </w:tcPr>
          <w:p w14:paraId="774D55C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35 477,4 </w:t>
            </w:r>
          </w:p>
        </w:tc>
        <w:tc>
          <w:tcPr>
            <w:tcW w:w="1559" w:type="dxa"/>
            <w:tcBorders>
              <w:top w:val="nil"/>
              <w:left w:val="nil"/>
              <w:bottom w:val="single" w:sz="4" w:space="0" w:color="auto"/>
              <w:right w:val="single" w:sz="4" w:space="0" w:color="auto"/>
            </w:tcBorders>
            <w:shd w:val="clear" w:color="auto" w:fill="auto"/>
            <w:noWrap/>
            <w:vAlign w:val="bottom"/>
          </w:tcPr>
          <w:p w14:paraId="6CE00A2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-9,9 </w:t>
            </w:r>
          </w:p>
        </w:tc>
        <w:tc>
          <w:tcPr>
            <w:tcW w:w="1280" w:type="dxa"/>
            <w:tcBorders>
              <w:top w:val="nil"/>
              <w:left w:val="nil"/>
              <w:bottom w:val="single" w:sz="4" w:space="0" w:color="auto"/>
              <w:right w:val="single" w:sz="4" w:space="0" w:color="auto"/>
            </w:tcBorders>
            <w:shd w:val="clear" w:color="auto" w:fill="auto"/>
            <w:noWrap/>
            <w:vAlign w:val="bottom"/>
          </w:tcPr>
          <w:p w14:paraId="69F2852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44 896,3 </w:t>
            </w:r>
          </w:p>
        </w:tc>
        <w:tc>
          <w:tcPr>
            <w:tcW w:w="1120" w:type="dxa"/>
            <w:tcBorders>
              <w:top w:val="nil"/>
              <w:left w:val="nil"/>
              <w:bottom w:val="single" w:sz="4" w:space="0" w:color="auto"/>
              <w:right w:val="single" w:sz="4" w:space="0" w:color="auto"/>
            </w:tcBorders>
            <w:shd w:val="clear" w:color="auto" w:fill="auto"/>
            <w:noWrap/>
            <w:vAlign w:val="bottom"/>
            <w:hideMark/>
          </w:tcPr>
          <w:p w14:paraId="17EB4DA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9 418,9 </w:t>
            </w:r>
          </w:p>
        </w:tc>
        <w:tc>
          <w:tcPr>
            <w:tcW w:w="1286" w:type="dxa"/>
            <w:tcBorders>
              <w:top w:val="nil"/>
              <w:left w:val="single" w:sz="4" w:space="0" w:color="auto"/>
              <w:bottom w:val="single" w:sz="4" w:space="0" w:color="auto"/>
              <w:right w:val="double" w:sz="6" w:space="0" w:color="auto"/>
            </w:tcBorders>
            <w:shd w:val="clear" w:color="auto" w:fill="auto"/>
            <w:noWrap/>
            <w:vAlign w:val="bottom"/>
            <w:hideMark/>
          </w:tcPr>
          <w:p w14:paraId="390E349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126,5 </w:t>
            </w:r>
          </w:p>
        </w:tc>
      </w:tr>
      <w:tr w:rsidR="00446436" w:rsidRPr="00C3472C" w14:paraId="7AD8B6C5" w14:textId="77777777" w:rsidTr="00446436">
        <w:trPr>
          <w:trHeight w:hRule="exact" w:val="255"/>
        </w:trPr>
        <w:tc>
          <w:tcPr>
            <w:tcW w:w="1962" w:type="dxa"/>
            <w:tcBorders>
              <w:top w:val="nil"/>
              <w:left w:val="double" w:sz="6" w:space="0" w:color="auto"/>
              <w:bottom w:val="single" w:sz="4" w:space="0" w:color="auto"/>
              <w:right w:val="single" w:sz="4" w:space="0" w:color="auto"/>
            </w:tcBorders>
            <w:shd w:val="clear" w:color="auto" w:fill="auto"/>
            <w:vAlign w:val="bottom"/>
            <w:hideMark/>
          </w:tcPr>
          <w:p w14:paraId="4FABE498"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НАО</w:t>
            </w:r>
          </w:p>
        </w:tc>
        <w:tc>
          <w:tcPr>
            <w:tcW w:w="1134" w:type="dxa"/>
            <w:tcBorders>
              <w:top w:val="nil"/>
              <w:left w:val="nil"/>
              <w:bottom w:val="single" w:sz="4" w:space="0" w:color="auto"/>
              <w:right w:val="single" w:sz="4" w:space="0" w:color="auto"/>
            </w:tcBorders>
            <w:shd w:val="clear" w:color="auto" w:fill="auto"/>
            <w:noWrap/>
            <w:vAlign w:val="bottom"/>
            <w:hideMark/>
          </w:tcPr>
          <w:p w14:paraId="106D7CD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6 205,9 </w:t>
            </w:r>
          </w:p>
        </w:tc>
        <w:tc>
          <w:tcPr>
            <w:tcW w:w="1134" w:type="dxa"/>
            <w:tcBorders>
              <w:top w:val="nil"/>
              <w:left w:val="nil"/>
              <w:bottom w:val="single" w:sz="4" w:space="0" w:color="auto"/>
              <w:right w:val="single" w:sz="4" w:space="0" w:color="auto"/>
            </w:tcBorders>
            <w:shd w:val="clear" w:color="auto" w:fill="auto"/>
            <w:noWrap/>
            <w:vAlign w:val="bottom"/>
            <w:hideMark/>
          </w:tcPr>
          <w:p w14:paraId="535B84A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3 520,6 </w:t>
            </w:r>
          </w:p>
        </w:tc>
        <w:tc>
          <w:tcPr>
            <w:tcW w:w="1559" w:type="dxa"/>
            <w:tcBorders>
              <w:top w:val="nil"/>
              <w:left w:val="nil"/>
              <w:bottom w:val="single" w:sz="4" w:space="0" w:color="auto"/>
              <w:right w:val="single" w:sz="4" w:space="0" w:color="auto"/>
            </w:tcBorders>
            <w:shd w:val="clear" w:color="auto" w:fill="auto"/>
            <w:noWrap/>
            <w:vAlign w:val="bottom"/>
          </w:tcPr>
          <w:p w14:paraId="78FD8D4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-43,3 </w:t>
            </w:r>
          </w:p>
        </w:tc>
        <w:tc>
          <w:tcPr>
            <w:tcW w:w="1280" w:type="dxa"/>
            <w:tcBorders>
              <w:top w:val="nil"/>
              <w:left w:val="nil"/>
              <w:bottom w:val="single" w:sz="4" w:space="0" w:color="auto"/>
              <w:right w:val="single" w:sz="4" w:space="0" w:color="auto"/>
            </w:tcBorders>
            <w:shd w:val="clear" w:color="auto" w:fill="auto"/>
            <w:noWrap/>
            <w:vAlign w:val="bottom"/>
          </w:tcPr>
          <w:p w14:paraId="3221D1F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6 964,4 </w:t>
            </w:r>
          </w:p>
        </w:tc>
        <w:tc>
          <w:tcPr>
            <w:tcW w:w="1120" w:type="dxa"/>
            <w:tcBorders>
              <w:top w:val="nil"/>
              <w:left w:val="nil"/>
              <w:bottom w:val="single" w:sz="4" w:space="0" w:color="auto"/>
              <w:right w:val="single" w:sz="4" w:space="0" w:color="auto"/>
            </w:tcBorders>
            <w:shd w:val="clear" w:color="auto" w:fill="auto"/>
            <w:noWrap/>
            <w:vAlign w:val="bottom"/>
            <w:hideMark/>
          </w:tcPr>
          <w:p w14:paraId="5681675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3 443,8 </w:t>
            </w:r>
          </w:p>
        </w:tc>
        <w:tc>
          <w:tcPr>
            <w:tcW w:w="1286" w:type="dxa"/>
            <w:tcBorders>
              <w:top w:val="nil"/>
              <w:left w:val="single" w:sz="4" w:space="0" w:color="auto"/>
              <w:bottom w:val="single" w:sz="4" w:space="0" w:color="auto"/>
              <w:right w:val="double" w:sz="6" w:space="0" w:color="auto"/>
            </w:tcBorders>
            <w:shd w:val="clear" w:color="auto" w:fill="auto"/>
            <w:noWrap/>
            <w:vAlign w:val="bottom"/>
            <w:hideMark/>
          </w:tcPr>
          <w:p w14:paraId="3D65862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197,8 </w:t>
            </w:r>
          </w:p>
        </w:tc>
      </w:tr>
      <w:tr w:rsidR="00446436" w:rsidRPr="00C3472C" w14:paraId="17569FC6" w14:textId="77777777" w:rsidTr="00446436">
        <w:trPr>
          <w:trHeight w:hRule="exact" w:val="255"/>
        </w:trPr>
        <w:tc>
          <w:tcPr>
            <w:tcW w:w="1962" w:type="dxa"/>
            <w:tcBorders>
              <w:top w:val="nil"/>
              <w:left w:val="double" w:sz="6" w:space="0" w:color="auto"/>
              <w:bottom w:val="double" w:sz="6" w:space="0" w:color="auto"/>
              <w:right w:val="single" w:sz="4" w:space="0" w:color="auto"/>
            </w:tcBorders>
            <w:shd w:val="clear" w:color="auto" w:fill="auto"/>
            <w:noWrap/>
            <w:vAlign w:val="bottom"/>
            <w:hideMark/>
          </w:tcPr>
          <w:p w14:paraId="66E8A8A3"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Всего</w:t>
            </w:r>
          </w:p>
        </w:tc>
        <w:tc>
          <w:tcPr>
            <w:tcW w:w="1134" w:type="dxa"/>
            <w:tcBorders>
              <w:top w:val="single" w:sz="4" w:space="0" w:color="auto"/>
              <w:left w:val="nil"/>
              <w:bottom w:val="double" w:sz="6" w:space="0" w:color="auto"/>
              <w:right w:val="single" w:sz="4" w:space="0" w:color="auto"/>
            </w:tcBorders>
            <w:shd w:val="clear" w:color="auto" w:fill="auto"/>
            <w:noWrap/>
            <w:vAlign w:val="bottom"/>
            <w:hideMark/>
          </w:tcPr>
          <w:p w14:paraId="069A65D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45 576,7 </w:t>
            </w:r>
          </w:p>
        </w:tc>
        <w:tc>
          <w:tcPr>
            <w:tcW w:w="1134" w:type="dxa"/>
            <w:tcBorders>
              <w:top w:val="single" w:sz="4" w:space="0" w:color="auto"/>
              <w:left w:val="nil"/>
              <w:bottom w:val="double" w:sz="6" w:space="0" w:color="auto"/>
              <w:right w:val="single" w:sz="4" w:space="0" w:color="auto"/>
            </w:tcBorders>
            <w:shd w:val="clear" w:color="auto" w:fill="auto"/>
            <w:noWrap/>
            <w:vAlign w:val="bottom"/>
            <w:hideMark/>
          </w:tcPr>
          <w:p w14:paraId="6C41767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38 998,0 </w:t>
            </w:r>
          </w:p>
        </w:tc>
        <w:tc>
          <w:tcPr>
            <w:tcW w:w="1559" w:type="dxa"/>
            <w:tcBorders>
              <w:top w:val="single" w:sz="4" w:space="0" w:color="auto"/>
              <w:left w:val="nil"/>
              <w:bottom w:val="double" w:sz="6" w:space="0" w:color="auto"/>
              <w:right w:val="single" w:sz="4" w:space="0" w:color="auto"/>
            </w:tcBorders>
            <w:shd w:val="clear" w:color="auto" w:fill="auto"/>
            <w:noWrap/>
            <w:vAlign w:val="bottom"/>
          </w:tcPr>
          <w:p w14:paraId="2669B3A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-14,4 </w:t>
            </w:r>
          </w:p>
        </w:tc>
        <w:tc>
          <w:tcPr>
            <w:tcW w:w="1280" w:type="dxa"/>
            <w:tcBorders>
              <w:top w:val="single" w:sz="4" w:space="0" w:color="auto"/>
              <w:left w:val="nil"/>
              <w:bottom w:val="double" w:sz="6" w:space="0" w:color="auto"/>
              <w:right w:val="single" w:sz="4" w:space="0" w:color="auto"/>
            </w:tcBorders>
            <w:shd w:val="clear" w:color="auto" w:fill="auto"/>
            <w:noWrap/>
            <w:vAlign w:val="bottom"/>
          </w:tcPr>
          <w:p w14:paraId="401CF49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51 860,7 </w:t>
            </w:r>
          </w:p>
        </w:tc>
        <w:tc>
          <w:tcPr>
            <w:tcW w:w="1120" w:type="dxa"/>
            <w:tcBorders>
              <w:top w:val="single" w:sz="4" w:space="0" w:color="auto"/>
              <w:left w:val="nil"/>
              <w:bottom w:val="double" w:sz="6" w:space="0" w:color="auto"/>
              <w:right w:val="single" w:sz="4" w:space="0" w:color="auto"/>
            </w:tcBorders>
            <w:shd w:val="clear" w:color="auto" w:fill="auto"/>
            <w:noWrap/>
            <w:vAlign w:val="bottom"/>
            <w:hideMark/>
          </w:tcPr>
          <w:p w14:paraId="31E01B2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12 862,7 </w:t>
            </w:r>
          </w:p>
        </w:tc>
        <w:tc>
          <w:tcPr>
            <w:tcW w:w="1286" w:type="dxa"/>
            <w:tcBorders>
              <w:top w:val="nil"/>
              <w:left w:val="nil"/>
              <w:bottom w:val="double" w:sz="6" w:space="0" w:color="auto"/>
              <w:right w:val="double" w:sz="6" w:space="0" w:color="auto"/>
            </w:tcBorders>
            <w:shd w:val="clear" w:color="auto" w:fill="auto"/>
            <w:noWrap/>
            <w:vAlign w:val="bottom"/>
            <w:hideMark/>
          </w:tcPr>
          <w:p w14:paraId="7D7F4A6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133,0 </w:t>
            </w:r>
          </w:p>
        </w:tc>
      </w:tr>
    </w:tbl>
    <w:p w14:paraId="21124C4B" w14:textId="77777777" w:rsidR="003B6A10" w:rsidRPr="00C3472C" w:rsidRDefault="003B6A10" w:rsidP="00446436">
      <w:pPr>
        <w:spacing w:after="0" w:line="240" w:lineRule="auto"/>
        <w:ind w:firstLine="709"/>
        <w:jc w:val="both"/>
        <w:rPr>
          <w:rFonts w:ascii="Times New Roman" w:hAnsi="Times New Roman"/>
          <w:sz w:val="28"/>
          <w:szCs w:val="28"/>
        </w:rPr>
      </w:pPr>
    </w:p>
    <w:p w14:paraId="713C2BB2"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отчетный период по сравнению с аналогичным периодом 2020 года налоговые и неналоговые доходы от плательщиков Архангельской области и НАО увеличились, что обусловлено возобновлением и подъемом деловой активности промышленных предприятий, организаций и индивидуальных предпринимателей.</w:t>
      </w:r>
    </w:p>
    <w:p w14:paraId="2C65316B"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По сравнению с аналогичным периодом 2019 года поступление налоговых и неналоговых доходов от плательщиков Архангельской области установлено с ростом на 5 525,5 млн.руб. (+14,0 %), от плательщиков НАО с ростом на 758,5 млн.руб. (+12,2 %).</w:t>
      </w:r>
    </w:p>
    <w:p w14:paraId="4125A31F" w14:textId="77777777" w:rsidR="00446436" w:rsidRPr="00C3472C" w:rsidRDefault="00446436" w:rsidP="00EE0C14">
      <w:pPr>
        <w:spacing w:after="0" w:line="240" w:lineRule="auto"/>
        <w:ind w:firstLine="709"/>
        <w:jc w:val="both"/>
        <w:rPr>
          <w:rFonts w:ascii="Times New Roman" w:hAnsi="Times New Roman"/>
          <w:sz w:val="28"/>
          <w:szCs w:val="28"/>
        </w:rPr>
      </w:pPr>
    </w:p>
    <w:p w14:paraId="5BEFC084" w14:textId="5EBE5F92" w:rsidR="00446436" w:rsidRPr="00C3472C" w:rsidRDefault="00446436" w:rsidP="0010419F">
      <w:pPr>
        <w:spacing w:after="0" w:line="240" w:lineRule="auto"/>
        <w:ind w:firstLine="709"/>
        <w:jc w:val="both"/>
        <w:rPr>
          <w:rFonts w:ascii="Times New Roman" w:hAnsi="Times New Roman"/>
          <w:sz w:val="28"/>
          <w:szCs w:val="28"/>
        </w:rPr>
      </w:pPr>
      <w:r w:rsidRPr="00C3472C">
        <w:rPr>
          <w:rFonts w:ascii="Times New Roman" w:hAnsi="Times New Roman"/>
          <w:sz w:val="28"/>
          <w:szCs w:val="28"/>
        </w:rPr>
        <w:t>1. В структуре налоговых и неналоговых поступлений в областной бюджет в январе-сентябре 2021 года удельный вес налога на прибыль организаций составляет 34,1 %, что на 11,0 процентных пункта выше, чем в январе – сентябре 2020 года (23,1</w:t>
      </w:r>
      <w:r w:rsidR="0010419F" w:rsidRPr="00C3472C">
        <w:rPr>
          <w:rFonts w:ascii="Times New Roman" w:hAnsi="Times New Roman"/>
          <w:sz w:val="28"/>
          <w:szCs w:val="28"/>
        </w:rPr>
        <w:t xml:space="preserve"> </w:t>
      </w:r>
      <w:r w:rsidRPr="00C3472C">
        <w:rPr>
          <w:rFonts w:ascii="Times New Roman" w:hAnsi="Times New Roman"/>
          <w:sz w:val="28"/>
          <w:szCs w:val="28"/>
        </w:rPr>
        <w:t>%), на 1,3 процентных пункта выше, чем в январе – сентябре 2019 года (32,8</w:t>
      </w:r>
      <w:r w:rsidR="0010419F" w:rsidRPr="00C3472C">
        <w:rPr>
          <w:rFonts w:ascii="Times New Roman" w:hAnsi="Times New Roman"/>
          <w:sz w:val="28"/>
          <w:szCs w:val="28"/>
        </w:rPr>
        <w:t xml:space="preserve"> </w:t>
      </w:r>
      <w:r w:rsidRPr="00C3472C">
        <w:rPr>
          <w:rFonts w:ascii="Times New Roman" w:hAnsi="Times New Roman"/>
          <w:sz w:val="28"/>
          <w:szCs w:val="28"/>
        </w:rPr>
        <w:t>%).</w:t>
      </w:r>
    </w:p>
    <w:p w14:paraId="17B96325" w14:textId="77777777" w:rsidR="00446436" w:rsidRPr="00C3472C" w:rsidRDefault="00446436" w:rsidP="0010419F">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марте 2021 года план поступления налога на прибыль организаций увеличен на 814,6 млн.руб. или на 4,8 %, в результате чего на отчетную дату план составляет 17 691,5 млн.руб. Рост показателей обусловлен положительной оценкой прибыли прибыльных организаций Ненецкого автономного округа, предусмотренных Прогнозом социально-экономического развития Архангельской области на 2021 год и на плановый период 2022 и 2023 годов и отдельных показателях прогноза социально-экономического развития Ненецкого автономного округа на 2021 год и на плановый период 2022 и 2023 годов, и одобрен распоряжением Правительства Архангельской области от 05.03.2021 № 63-рп «О внесении изменений в отдельные показатели прогноза социально-экономического развития Ненецкого автономного округа на 2021 год и на плановый период 2022 и 2023 годов».</w:t>
      </w:r>
    </w:p>
    <w:p w14:paraId="3E1D3817" w14:textId="4B062EAF" w:rsidR="00446436" w:rsidRPr="00C3472C" w:rsidRDefault="00446436" w:rsidP="0010419F">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отчетный период налог на прибыль организаций поступил в сумме 17 692,5 млн.руб., что составляет 100,0 % годовых плановых назначений, в том числе: от плательщиков Архангельской области поступило 11 939,2 млн.руб. (67,5 % от объема поступления указанного налога), от плательщиков Н</w:t>
      </w:r>
      <w:r w:rsidR="0010419F" w:rsidRPr="00C3472C">
        <w:rPr>
          <w:rFonts w:ascii="Times New Roman" w:hAnsi="Times New Roman"/>
          <w:sz w:val="28"/>
          <w:szCs w:val="28"/>
        </w:rPr>
        <w:t>АО – 5 753,3 млн.руб. (32,5 %).</w:t>
      </w:r>
    </w:p>
    <w:p w14:paraId="01FDA64C" w14:textId="62711AD0" w:rsidR="00446436" w:rsidRPr="00C3472C" w:rsidRDefault="00446436" w:rsidP="00D640E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Выполнение кассового плана по налогу на прибыль организаций за январь – сентябрь 2019 – 2021 годах представлено в таблице </w:t>
      </w:r>
      <w:r w:rsidR="00DA1CCE" w:rsidRPr="00C3472C">
        <w:rPr>
          <w:rFonts w:ascii="Times New Roman" w:hAnsi="Times New Roman"/>
          <w:sz w:val="28"/>
          <w:szCs w:val="28"/>
        </w:rPr>
        <w:t>19</w:t>
      </w:r>
      <w:r w:rsidRPr="00C3472C">
        <w:rPr>
          <w:rFonts w:ascii="Times New Roman" w:hAnsi="Times New Roman"/>
          <w:sz w:val="28"/>
          <w:szCs w:val="28"/>
        </w:rPr>
        <w:t>:</w:t>
      </w:r>
    </w:p>
    <w:p w14:paraId="7AE16036" w14:textId="77777777" w:rsidR="00446436" w:rsidRPr="00C3472C" w:rsidRDefault="00446436" w:rsidP="00D640EC">
      <w:pPr>
        <w:spacing w:after="0" w:line="240" w:lineRule="auto"/>
        <w:ind w:firstLine="709"/>
        <w:jc w:val="both"/>
        <w:rPr>
          <w:rFonts w:ascii="Times New Roman" w:hAnsi="Times New Roman"/>
          <w:sz w:val="28"/>
          <w:szCs w:val="28"/>
        </w:rPr>
      </w:pPr>
    </w:p>
    <w:p w14:paraId="3334F713"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19</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Выполнение кассового плана поступления налога на прибыль организаций за январь-сентябрь 2019 - 2021 годов, млн.руб.</w:t>
      </w:r>
    </w:p>
    <w:tbl>
      <w:tblPr>
        <w:tblW w:w="9555" w:type="dxa"/>
        <w:tblInd w:w="-15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560"/>
        <w:gridCol w:w="1030"/>
        <w:gridCol w:w="992"/>
        <w:gridCol w:w="828"/>
        <w:gridCol w:w="992"/>
        <w:gridCol w:w="928"/>
        <w:gridCol w:w="915"/>
        <w:gridCol w:w="663"/>
        <w:gridCol w:w="896"/>
        <w:gridCol w:w="751"/>
      </w:tblGrid>
      <w:tr w:rsidR="00446436" w:rsidRPr="00C3472C" w14:paraId="5FDE01EF" w14:textId="77777777" w:rsidTr="00446436">
        <w:trPr>
          <w:trHeight w:val="225"/>
        </w:trPr>
        <w:tc>
          <w:tcPr>
            <w:tcW w:w="1560" w:type="dxa"/>
            <w:vMerge w:val="restart"/>
            <w:shd w:val="clear" w:color="auto" w:fill="auto"/>
            <w:vAlign w:val="center"/>
            <w:hideMark/>
          </w:tcPr>
          <w:p w14:paraId="11F75D43" w14:textId="77777777" w:rsidR="00446436" w:rsidRPr="00C3472C" w:rsidRDefault="00446436" w:rsidP="00446436">
            <w:pPr>
              <w:spacing w:after="0" w:line="240" w:lineRule="auto"/>
              <w:ind w:left="-123" w:right="-108"/>
              <w:jc w:val="center"/>
              <w:rPr>
                <w:rFonts w:ascii="Times New Roman" w:eastAsia="Times New Roman" w:hAnsi="Times New Roman"/>
                <w:lang w:eastAsia="ru-RU"/>
              </w:rPr>
            </w:pPr>
            <w:r w:rsidRPr="00C3472C">
              <w:rPr>
                <w:rFonts w:ascii="Times New Roman" w:eastAsia="Times New Roman" w:hAnsi="Times New Roman"/>
                <w:lang w:eastAsia="ru-RU"/>
              </w:rPr>
              <w:t>Категория плательщиков</w:t>
            </w:r>
          </w:p>
        </w:tc>
        <w:tc>
          <w:tcPr>
            <w:tcW w:w="1030" w:type="dxa"/>
            <w:vMerge w:val="restart"/>
            <w:shd w:val="clear" w:color="auto" w:fill="auto"/>
            <w:vAlign w:val="center"/>
            <w:hideMark/>
          </w:tcPr>
          <w:p w14:paraId="59C18025" w14:textId="77777777" w:rsidR="00446436" w:rsidRPr="00C3472C" w:rsidRDefault="00446436" w:rsidP="00446436">
            <w:pPr>
              <w:spacing w:after="0" w:line="240" w:lineRule="auto"/>
              <w:ind w:left="-71" w:right="-96"/>
              <w:jc w:val="center"/>
              <w:rPr>
                <w:rFonts w:ascii="Times New Roman" w:hAnsi="Times New Roman"/>
              </w:rPr>
            </w:pPr>
            <w:r w:rsidRPr="00C3472C">
              <w:rPr>
                <w:rFonts w:ascii="Times New Roman" w:hAnsi="Times New Roman"/>
              </w:rPr>
              <w:t>Исполне</w:t>
            </w:r>
          </w:p>
          <w:p w14:paraId="6F5DFD1B" w14:textId="77777777" w:rsidR="00446436" w:rsidRPr="00C3472C" w:rsidRDefault="00446436" w:rsidP="00446436">
            <w:pPr>
              <w:spacing w:after="0" w:line="240" w:lineRule="auto"/>
              <w:ind w:left="-71" w:right="-96"/>
              <w:jc w:val="center"/>
              <w:rPr>
                <w:rFonts w:ascii="Times New Roman" w:eastAsia="Times New Roman" w:hAnsi="Times New Roman"/>
                <w:lang w:eastAsia="ru-RU"/>
              </w:rPr>
            </w:pPr>
            <w:r w:rsidRPr="00C3472C">
              <w:rPr>
                <w:rFonts w:ascii="Times New Roman" w:hAnsi="Times New Roman"/>
              </w:rPr>
              <w:t>но 9 мес. 2019 г.</w:t>
            </w:r>
          </w:p>
        </w:tc>
        <w:tc>
          <w:tcPr>
            <w:tcW w:w="992" w:type="dxa"/>
            <w:vMerge w:val="restart"/>
            <w:shd w:val="clear" w:color="auto" w:fill="auto"/>
            <w:vAlign w:val="center"/>
            <w:hideMark/>
          </w:tcPr>
          <w:p w14:paraId="03C3E3B5" w14:textId="77777777" w:rsidR="00446436" w:rsidRPr="00C3472C" w:rsidRDefault="00446436" w:rsidP="00446436">
            <w:pPr>
              <w:spacing w:after="0" w:line="240" w:lineRule="auto"/>
              <w:ind w:left="-71" w:right="-96"/>
              <w:jc w:val="center"/>
              <w:rPr>
                <w:rFonts w:ascii="Times New Roman" w:hAnsi="Times New Roman"/>
              </w:rPr>
            </w:pPr>
            <w:r w:rsidRPr="00C3472C">
              <w:rPr>
                <w:rFonts w:ascii="Times New Roman" w:hAnsi="Times New Roman"/>
              </w:rPr>
              <w:t>Исполне</w:t>
            </w:r>
          </w:p>
          <w:p w14:paraId="0D0343A4" w14:textId="77777777" w:rsidR="00446436" w:rsidRPr="00C3472C" w:rsidRDefault="00446436" w:rsidP="00446436">
            <w:pPr>
              <w:spacing w:after="0" w:line="240" w:lineRule="auto"/>
              <w:ind w:left="-71" w:right="-96"/>
              <w:jc w:val="center"/>
              <w:rPr>
                <w:rFonts w:ascii="Times New Roman" w:eastAsia="Times New Roman" w:hAnsi="Times New Roman"/>
                <w:lang w:eastAsia="ru-RU"/>
              </w:rPr>
            </w:pPr>
            <w:r w:rsidRPr="00C3472C">
              <w:rPr>
                <w:rFonts w:ascii="Times New Roman" w:hAnsi="Times New Roman"/>
              </w:rPr>
              <w:t>но 9 мес. 2020 г.</w:t>
            </w:r>
          </w:p>
        </w:tc>
        <w:tc>
          <w:tcPr>
            <w:tcW w:w="828" w:type="dxa"/>
            <w:vMerge w:val="restart"/>
            <w:shd w:val="clear" w:color="auto" w:fill="auto"/>
            <w:vAlign w:val="center"/>
            <w:hideMark/>
          </w:tcPr>
          <w:p w14:paraId="5146967C" w14:textId="77777777" w:rsidR="00446436" w:rsidRPr="00C3472C" w:rsidRDefault="00446436" w:rsidP="00446436">
            <w:pPr>
              <w:spacing w:after="0" w:line="240" w:lineRule="auto"/>
              <w:ind w:left="-71" w:right="-96"/>
              <w:jc w:val="center"/>
              <w:rPr>
                <w:rFonts w:ascii="Times New Roman" w:eastAsia="Times New Roman" w:hAnsi="Times New Roman"/>
                <w:lang w:eastAsia="ru-RU"/>
              </w:rPr>
            </w:pPr>
            <w:r w:rsidRPr="00C3472C">
              <w:rPr>
                <w:rFonts w:ascii="Times New Roman" w:hAnsi="Times New Roman"/>
              </w:rPr>
              <w:t>КП 2021 (год)</w:t>
            </w:r>
          </w:p>
        </w:tc>
        <w:tc>
          <w:tcPr>
            <w:tcW w:w="992" w:type="dxa"/>
            <w:vMerge w:val="restart"/>
            <w:shd w:val="clear" w:color="auto" w:fill="auto"/>
            <w:vAlign w:val="center"/>
            <w:hideMark/>
          </w:tcPr>
          <w:p w14:paraId="1C07FDD2" w14:textId="77777777" w:rsidR="00446436" w:rsidRPr="00C3472C" w:rsidRDefault="00446436" w:rsidP="00446436">
            <w:pPr>
              <w:spacing w:after="0" w:line="240" w:lineRule="auto"/>
              <w:ind w:left="-71" w:right="-96"/>
              <w:jc w:val="center"/>
              <w:rPr>
                <w:rFonts w:ascii="Times New Roman" w:eastAsia="Times New Roman" w:hAnsi="Times New Roman"/>
                <w:lang w:eastAsia="ru-RU"/>
              </w:rPr>
            </w:pPr>
            <w:r w:rsidRPr="00C3472C">
              <w:rPr>
                <w:rFonts w:ascii="Times New Roman" w:hAnsi="Times New Roman"/>
              </w:rPr>
              <w:t>КП 9 месяцев 2021 г.</w:t>
            </w:r>
          </w:p>
        </w:tc>
        <w:tc>
          <w:tcPr>
            <w:tcW w:w="928" w:type="dxa"/>
            <w:vMerge w:val="restart"/>
            <w:shd w:val="clear" w:color="auto" w:fill="auto"/>
            <w:vAlign w:val="center"/>
            <w:hideMark/>
          </w:tcPr>
          <w:p w14:paraId="79A134E8" w14:textId="77777777" w:rsidR="00446436" w:rsidRPr="00C3472C" w:rsidRDefault="00446436" w:rsidP="00446436">
            <w:pPr>
              <w:spacing w:after="0" w:line="240" w:lineRule="auto"/>
              <w:ind w:left="-71" w:right="-96"/>
              <w:jc w:val="center"/>
              <w:rPr>
                <w:rFonts w:ascii="Times New Roman" w:eastAsia="Times New Roman" w:hAnsi="Times New Roman"/>
                <w:lang w:eastAsia="ru-RU"/>
              </w:rPr>
            </w:pPr>
            <w:r w:rsidRPr="00C3472C">
              <w:rPr>
                <w:rFonts w:ascii="Times New Roman" w:hAnsi="Times New Roman"/>
              </w:rPr>
              <w:t>Исполнено 9 месяцев 2021 г.</w:t>
            </w:r>
          </w:p>
        </w:tc>
        <w:tc>
          <w:tcPr>
            <w:tcW w:w="3225" w:type="dxa"/>
            <w:gridSpan w:val="4"/>
            <w:shd w:val="clear" w:color="auto" w:fill="auto"/>
            <w:vAlign w:val="center"/>
            <w:hideMark/>
          </w:tcPr>
          <w:p w14:paraId="38779D65"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Исполнение</w:t>
            </w:r>
          </w:p>
        </w:tc>
      </w:tr>
      <w:tr w:rsidR="00446436" w:rsidRPr="00C3472C" w14:paraId="0EBBB8F0" w14:textId="77777777" w:rsidTr="00446436">
        <w:trPr>
          <w:trHeight w:val="495"/>
        </w:trPr>
        <w:tc>
          <w:tcPr>
            <w:tcW w:w="1560" w:type="dxa"/>
            <w:vMerge/>
            <w:vAlign w:val="center"/>
            <w:hideMark/>
          </w:tcPr>
          <w:p w14:paraId="62FD0A49" w14:textId="77777777" w:rsidR="00446436" w:rsidRPr="00C3472C" w:rsidRDefault="00446436" w:rsidP="00446436">
            <w:pPr>
              <w:spacing w:after="0" w:line="240" w:lineRule="auto"/>
              <w:rPr>
                <w:rFonts w:ascii="Times New Roman" w:eastAsia="Times New Roman" w:hAnsi="Times New Roman"/>
                <w:lang w:eastAsia="ru-RU"/>
              </w:rPr>
            </w:pPr>
          </w:p>
        </w:tc>
        <w:tc>
          <w:tcPr>
            <w:tcW w:w="1030" w:type="dxa"/>
            <w:vMerge/>
            <w:vAlign w:val="center"/>
            <w:hideMark/>
          </w:tcPr>
          <w:p w14:paraId="208071E8" w14:textId="77777777" w:rsidR="00446436" w:rsidRPr="00C3472C" w:rsidRDefault="00446436" w:rsidP="00446436">
            <w:pPr>
              <w:spacing w:after="0" w:line="240" w:lineRule="auto"/>
              <w:ind w:left="-71" w:right="-96"/>
              <w:rPr>
                <w:rFonts w:ascii="Times New Roman" w:eastAsia="Times New Roman" w:hAnsi="Times New Roman"/>
                <w:lang w:eastAsia="ru-RU"/>
              </w:rPr>
            </w:pPr>
          </w:p>
        </w:tc>
        <w:tc>
          <w:tcPr>
            <w:tcW w:w="992" w:type="dxa"/>
            <w:vMerge/>
            <w:vAlign w:val="center"/>
            <w:hideMark/>
          </w:tcPr>
          <w:p w14:paraId="7A9E8D85" w14:textId="77777777" w:rsidR="00446436" w:rsidRPr="00C3472C" w:rsidRDefault="00446436" w:rsidP="00446436">
            <w:pPr>
              <w:spacing w:after="0" w:line="240" w:lineRule="auto"/>
              <w:ind w:left="-71" w:right="-96"/>
              <w:rPr>
                <w:rFonts w:ascii="Times New Roman" w:eastAsia="Times New Roman" w:hAnsi="Times New Roman"/>
                <w:lang w:eastAsia="ru-RU"/>
              </w:rPr>
            </w:pPr>
          </w:p>
        </w:tc>
        <w:tc>
          <w:tcPr>
            <w:tcW w:w="828" w:type="dxa"/>
            <w:vMerge/>
            <w:vAlign w:val="center"/>
            <w:hideMark/>
          </w:tcPr>
          <w:p w14:paraId="2FA82905" w14:textId="77777777" w:rsidR="00446436" w:rsidRPr="00C3472C" w:rsidRDefault="00446436" w:rsidP="00446436">
            <w:pPr>
              <w:spacing w:after="0" w:line="240" w:lineRule="auto"/>
              <w:ind w:left="-71" w:right="-96"/>
              <w:rPr>
                <w:rFonts w:ascii="Times New Roman" w:eastAsia="Times New Roman" w:hAnsi="Times New Roman"/>
                <w:lang w:eastAsia="ru-RU"/>
              </w:rPr>
            </w:pPr>
          </w:p>
        </w:tc>
        <w:tc>
          <w:tcPr>
            <w:tcW w:w="992" w:type="dxa"/>
            <w:vMerge/>
            <w:vAlign w:val="center"/>
            <w:hideMark/>
          </w:tcPr>
          <w:p w14:paraId="613A687A" w14:textId="77777777" w:rsidR="00446436" w:rsidRPr="00C3472C" w:rsidRDefault="00446436" w:rsidP="00446436">
            <w:pPr>
              <w:spacing w:after="0" w:line="240" w:lineRule="auto"/>
              <w:ind w:left="-71" w:right="-96"/>
              <w:rPr>
                <w:rFonts w:ascii="Times New Roman" w:eastAsia="Times New Roman" w:hAnsi="Times New Roman"/>
                <w:lang w:eastAsia="ru-RU"/>
              </w:rPr>
            </w:pPr>
          </w:p>
        </w:tc>
        <w:tc>
          <w:tcPr>
            <w:tcW w:w="928" w:type="dxa"/>
            <w:vMerge/>
            <w:vAlign w:val="center"/>
            <w:hideMark/>
          </w:tcPr>
          <w:p w14:paraId="18C6EAFC" w14:textId="77777777" w:rsidR="00446436" w:rsidRPr="00C3472C" w:rsidRDefault="00446436" w:rsidP="00446436">
            <w:pPr>
              <w:spacing w:after="0" w:line="240" w:lineRule="auto"/>
              <w:ind w:left="-71" w:right="-96"/>
              <w:rPr>
                <w:rFonts w:ascii="Times New Roman" w:eastAsia="Times New Roman" w:hAnsi="Times New Roman"/>
                <w:lang w:eastAsia="ru-RU"/>
              </w:rPr>
            </w:pPr>
          </w:p>
        </w:tc>
        <w:tc>
          <w:tcPr>
            <w:tcW w:w="915" w:type="dxa"/>
            <w:shd w:val="clear" w:color="auto" w:fill="auto"/>
            <w:vAlign w:val="center"/>
            <w:hideMark/>
          </w:tcPr>
          <w:p w14:paraId="22319725" w14:textId="77777777" w:rsidR="00446436" w:rsidRPr="00C3472C" w:rsidRDefault="00446436" w:rsidP="00446436">
            <w:pPr>
              <w:spacing w:after="0" w:line="240" w:lineRule="auto"/>
              <w:ind w:left="-108" w:right="-148"/>
              <w:jc w:val="center"/>
              <w:rPr>
                <w:rFonts w:ascii="Times New Roman" w:eastAsia="Times New Roman" w:hAnsi="Times New Roman"/>
                <w:lang w:eastAsia="ru-RU"/>
              </w:rPr>
            </w:pPr>
            <w:r w:rsidRPr="00C3472C">
              <w:rPr>
                <w:rFonts w:ascii="Times New Roman" w:eastAsia="Times New Roman" w:hAnsi="Times New Roman"/>
                <w:lang w:eastAsia="ru-RU"/>
              </w:rPr>
              <w:t>млн.руб.</w:t>
            </w:r>
          </w:p>
        </w:tc>
        <w:tc>
          <w:tcPr>
            <w:tcW w:w="663" w:type="dxa"/>
            <w:shd w:val="clear" w:color="auto" w:fill="auto"/>
            <w:vAlign w:val="center"/>
            <w:hideMark/>
          </w:tcPr>
          <w:p w14:paraId="638038DC" w14:textId="77777777" w:rsidR="00446436" w:rsidRPr="00C3472C" w:rsidRDefault="00446436" w:rsidP="00446436">
            <w:pPr>
              <w:spacing w:after="0" w:line="240" w:lineRule="auto"/>
              <w:ind w:left="-79" w:right="-108"/>
              <w:jc w:val="center"/>
              <w:rPr>
                <w:rFonts w:ascii="Times New Roman" w:eastAsia="Times New Roman" w:hAnsi="Times New Roman"/>
                <w:lang w:eastAsia="ru-RU"/>
              </w:rPr>
            </w:pPr>
            <w:r w:rsidRPr="00C3472C">
              <w:rPr>
                <w:rFonts w:ascii="Times New Roman" w:eastAsia="Times New Roman" w:hAnsi="Times New Roman"/>
                <w:lang w:eastAsia="ru-RU"/>
              </w:rPr>
              <w:t>%</w:t>
            </w:r>
          </w:p>
        </w:tc>
        <w:tc>
          <w:tcPr>
            <w:tcW w:w="896" w:type="dxa"/>
            <w:shd w:val="clear" w:color="auto" w:fill="auto"/>
            <w:vAlign w:val="center"/>
            <w:hideMark/>
          </w:tcPr>
          <w:p w14:paraId="491248A2" w14:textId="77777777" w:rsidR="00446436" w:rsidRPr="00C3472C" w:rsidRDefault="00446436" w:rsidP="00446436">
            <w:pPr>
              <w:spacing w:after="0" w:line="240" w:lineRule="auto"/>
              <w:ind w:left="-62" w:right="-118"/>
              <w:jc w:val="center"/>
              <w:rPr>
                <w:rFonts w:ascii="Times New Roman" w:eastAsia="Times New Roman" w:hAnsi="Times New Roman"/>
                <w:lang w:eastAsia="ru-RU"/>
              </w:rPr>
            </w:pPr>
            <w:r w:rsidRPr="00C3472C">
              <w:rPr>
                <w:rFonts w:ascii="Times New Roman" w:eastAsia="Times New Roman" w:hAnsi="Times New Roman"/>
                <w:lang w:eastAsia="ru-RU"/>
              </w:rPr>
              <w:t>млн.руб</w:t>
            </w:r>
          </w:p>
        </w:tc>
        <w:tc>
          <w:tcPr>
            <w:tcW w:w="751" w:type="dxa"/>
            <w:shd w:val="clear" w:color="auto" w:fill="auto"/>
            <w:vAlign w:val="center"/>
            <w:hideMark/>
          </w:tcPr>
          <w:p w14:paraId="5D793A3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w:t>
            </w:r>
          </w:p>
        </w:tc>
      </w:tr>
      <w:tr w:rsidR="00446436" w:rsidRPr="00C3472C" w14:paraId="6F2388C2" w14:textId="77777777" w:rsidTr="00446436">
        <w:trPr>
          <w:trHeight w:val="308"/>
        </w:trPr>
        <w:tc>
          <w:tcPr>
            <w:tcW w:w="1560" w:type="dxa"/>
            <w:shd w:val="clear" w:color="auto" w:fill="auto"/>
            <w:vAlign w:val="center"/>
            <w:hideMark/>
          </w:tcPr>
          <w:p w14:paraId="52B277F3"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w:t>
            </w:r>
          </w:p>
        </w:tc>
        <w:tc>
          <w:tcPr>
            <w:tcW w:w="1030" w:type="dxa"/>
            <w:shd w:val="clear" w:color="auto" w:fill="auto"/>
            <w:vAlign w:val="center"/>
            <w:hideMark/>
          </w:tcPr>
          <w:p w14:paraId="23B077ED" w14:textId="77777777" w:rsidR="00446436" w:rsidRPr="00C3472C" w:rsidRDefault="00446436" w:rsidP="00446436">
            <w:pPr>
              <w:spacing w:after="0" w:line="240" w:lineRule="auto"/>
              <w:ind w:left="-71" w:right="-96"/>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w:t>
            </w:r>
          </w:p>
        </w:tc>
        <w:tc>
          <w:tcPr>
            <w:tcW w:w="992" w:type="dxa"/>
            <w:shd w:val="clear" w:color="auto" w:fill="auto"/>
            <w:vAlign w:val="center"/>
            <w:hideMark/>
          </w:tcPr>
          <w:p w14:paraId="43F57FFC" w14:textId="77777777" w:rsidR="00446436" w:rsidRPr="00C3472C" w:rsidRDefault="00446436" w:rsidP="00446436">
            <w:pPr>
              <w:spacing w:after="0" w:line="240" w:lineRule="auto"/>
              <w:ind w:left="-71" w:right="-96"/>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828" w:type="dxa"/>
            <w:shd w:val="clear" w:color="auto" w:fill="auto"/>
            <w:vAlign w:val="center"/>
            <w:hideMark/>
          </w:tcPr>
          <w:p w14:paraId="3C3BCBED" w14:textId="77777777" w:rsidR="00446436" w:rsidRPr="00C3472C" w:rsidRDefault="00446436" w:rsidP="00446436">
            <w:pPr>
              <w:spacing w:after="0" w:line="240" w:lineRule="auto"/>
              <w:ind w:left="-71" w:right="-96"/>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w:t>
            </w:r>
          </w:p>
        </w:tc>
        <w:tc>
          <w:tcPr>
            <w:tcW w:w="992" w:type="dxa"/>
            <w:shd w:val="clear" w:color="auto" w:fill="auto"/>
            <w:vAlign w:val="center"/>
            <w:hideMark/>
          </w:tcPr>
          <w:p w14:paraId="5D0B13B8" w14:textId="77777777" w:rsidR="00446436" w:rsidRPr="00C3472C" w:rsidRDefault="00446436" w:rsidP="00446436">
            <w:pPr>
              <w:spacing w:after="0" w:line="240" w:lineRule="auto"/>
              <w:ind w:left="-71" w:right="-96"/>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w:t>
            </w:r>
          </w:p>
        </w:tc>
        <w:tc>
          <w:tcPr>
            <w:tcW w:w="928" w:type="dxa"/>
            <w:shd w:val="clear" w:color="auto" w:fill="auto"/>
            <w:vAlign w:val="center"/>
            <w:hideMark/>
          </w:tcPr>
          <w:p w14:paraId="0D0064C5" w14:textId="77777777" w:rsidR="00446436" w:rsidRPr="00C3472C" w:rsidRDefault="00446436" w:rsidP="00446436">
            <w:pPr>
              <w:spacing w:after="0" w:line="240" w:lineRule="auto"/>
              <w:ind w:left="-71" w:right="-96"/>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w:t>
            </w:r>
          </w:p>
        </w:tc>
        <w:tc>
          <w:tcPr>
            <w:tcW w:w="915" w:type="dxa"/>
            <w:shd w:val="clear" w:color="auto" w:fill="auto"/>
            <w:vAlign w:val="center"/>
            <w:hideMark/>
          </w:tcPr>
          <w:p w14:paraId="632694C2"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6=5-4</w:t>
            </w:r>
          </w:p>
        </w:tc>
        <w:tc>
          <w:tcPr>
            <w:tcW w:w="663" w:type="dxa"/>
            <w:shd w:val="clear" w:color="auto" w:fill="auto"/>
            <w:vAlign w:val="center"/>
            <w:hideMark/>
          </w:tcPr>
          <w:p w14:paraId="5A25C359" w14:textId="77777777" w:rsidR="00446436" w:rsidRPr="00C3472C" w:rsidRDefault="00446436" w:rsidP="00446436">
            <w:pPr>
              <w:spacing w:after="0" w:line="240" w:lineRule="auto"/>
              <w:ind w:left="-79" w:right="-12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7=5/4*100</w:t>
            </w:r>
          </w:p>
        </w:tc>
        <w:tc>
          <w:tcPr>
            <w:tcW w:w="896" w:type="dxa"/>
            <w:shd w:val="clear" w:color="auto" w:fill="auto"/>
            <w:vAlign w:val="center"/>
            <w:hideMark/>
          </w:tcPr>
          <w:p w14:paraId="75C4043F" w14:textId="77777777" w:rsidR="00446436" w:rsidRPr="00C3472C" w:rsidRDefault="00446436" w:rsidP="00446436">
            <w:pPr>
              <w:spacing w:after="0" w:line="240" w:lineRule="auto"/>
              <w:ind w:left="-62"/>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8=5-3</w:t>
            </w:r>
          </w:p>
        </w:tc>
        <w:tc>
          <w:tcPr>
            <w:tcW w:w="751" w:type="dxa"/>
            <w:shd w:val="clear" w:color="auto" w:fill="auto"/>
            <w:vAlign w:val="center"/>
            <w:hideMark/>
          </w:tcPr>
          <w:p w14:paraId="7BE3D9B2" w14:textId="77777777" w:rsidR="00446436" w:rsidRPr="00C3472C" w:rsidRDefault="00446436" w:rsidP="00446436">
            <w:pPr>
              <w:spacing w:after="0" w:line="240" w:lineRule="auto"/>
              <w:ind w:left="-121"/>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9=5/3*100</w:t>
            </w:r>
          </w:p>
        </w:tc>
      </w:tr>
      <w:tr w:rsidR="00446436" w:rsidRPr="00C3472C" w14:paraId="652D911B" w14:textId="77777777" w:rsidTr="00446436">
        <w:trPr>
          <w:trHeight w:val="387"/>
        </w:trPr>
        <w:tc>
          <w:tcPr>
            <w:tcW w:w="1560" w:type="dxa"/>
            <w:shd w:val="clear" w:color="auto" w:fill="auto"/>
            <w:vAlign w:val="bottom"/>
            <w:hideMark/>
          </w:tcPr>
          <w:p w14:paraId="4142677F"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Архангельской области</w:t>
            </w:r>
          </w:p>
        </w:tc>
        <w:tc>
          <w:tcPr>
            <w:tcW w:w="1030" w:type="dxa"/>
            <w:shd w:val="clear" w:color="auto" w:fill="auto"/>
            <w:vAlign w:val="bottom"/>
            <w:hideMark/>
          </w:tcPr>
          <w:p w14:paraId="2B895811" w14:textId="77777777" w:rsidR="00446436" w:rsidRPr="00C3472C" w:rsidRDefault="00446436" w:rsidP="00446436">
            <w:pPr>
              <w:spacing w:after="0" w:line="240" w:lineRule="auto"/>
              <w:ind w:left="-71" w:right="-70"/>
              <w:jc w:val="right"/>
              <w:rPr>
                <w:rFonts w:ascii="Times New Roman" w:eastAsia="Times New Roman" w:hAnsi="Times New Roman"/>
                <w:lang w:eastAsia="ru-RU"/>
              </w:rPr>
            </w:pPr>
            <w:r w:rsidRPr="00C3472C">
              <w:rPr>
                <w:rFonts w:ascii="Times New Roman" w:hAnsi="Times New Roman"/>
              </w:rPr>
              <w:t xml:space="preserve">9 933,1 </w:t>
            </w:r>
          </w:p>
        </w:tc>
        <w:tc>
          <w:tcPr>
            <w:tcW w:w="992" w:type="dxa"/>
            <w:shd w:val="clear" w:color="auto" w:fill="auto"/>
            <w:vAlign w:val="bottom"/>
            <w:hideMark/>
          </w:tcPr>
          <w:p w14:paraId="4F04515A" w14:textId="77777777" w:rsidR="00446436" w:rsidRPr="00C3472C" w:rsidRDefault="00446436" w:rsidP="00446436">
            <w:pPr>
              <w:spacing w:after="0" w:line="240" w:lineRule="auto"/>
              <w:ind w:left="-71"/>
              <w:jc w:val="right"/>
              <w:rPr>
                <w:rFonts w:ascii="Times New Roman" w:eastAsia="Times New Roman" w:hAnsi="Times New Roman"/>
                <w:lang w:eastAsia="ru-RU"/>
              </w:rPr>
            </w:pPr>
            <w:r w:rsidRPr="00C3472C">
              <w:rPr>
                <w:rFonts w:ascii="Times New Roman" w:hAnsi="Times New Roman"/>
              </w:rPr>
              <w:t xml:space="preserve">6 689,6 </w:t>
            </w:r>
          </w:p>
        </w:tc>
        <w:tc>
          <w:tcPr>
            <w:tcW w:w="828" w:type="dxa"/>
            <w:shd w:val="clear" w:color="auto" w:fill="auto"/>
            <w:vAlign w:val="bottom"/>
            <w:hideMark/>
          </w:tcPr>
          <w:p w14:paraId="73B1C6FA" w14:textId="77777777" w:rsidR="00446436" w:rsidRPr="00C3472C" w:rsidRDefault="00446436" w:rsidP="00446436">
            <w:pPr>
              <w:spacing w:after="0" w:line="240" w:lineRule="auto"/>
              <w:ind w:left="-71" w:right="-96"/>
              <w:jc w:val="right"/>
              <w:rPr>
                <w:rFonts w:ascii="Times New Roman" w:eastAsia="Times New Roman" w:hAnsi="Times New Roman"/>
                <w:lang w:eastAsia="ru-RU"/>
              </w:rPr>
            </w:pPr>
            <w:r w:rsidRPr="00C3472C">
              <w:rPr>
                <w:rFonts w:ascii="Times New Roman" w:hAnsi="Times New Roman"/>
              </w:rPr>
              <w:t xml:space="preserve">11 100,0 </w:t>
            </w:r>
          </w:p>
        </w:tc>
        <w:tc>
          <w:tcPr>
            <w:tcW w:w="992" w:type="dxa"/>
            <w:shd w:val="clear" w:color="auto" w:fill="auto"/>
            <w:vAlign w:val="bottom"/>
            <w:hideMark/>
          </w:tcPr>
          <w:p w14:paraId="062B6A7F" w14:textId="77777777" w:rsidR="00446436" w:rsidRPr="00C3472C" w:rsidRDefault="00446436" w:rsidP="00446436">
            <w:pPr>
              <w:spacing w:after="0" w:line="240" w:lineRule="auto"/>
              <w:ind w:left="-71"/>
              <w:jc w:val="right"/>
              <w:rPr>
                <w:rFonts w:ascii="Times New Roman" w:eastAsia="Times New Roman" w:hAnsi="Times New Roman"/>
                <w:lang w:eastAsia="ru-RU"/>
              </w:rPr>
            </w:pPr>
            <w:r w:rsidRPr="00C3472C">
              <w:rPr>
                <w:rFonts w:ascii="Times New Roman" w:hAnsi="Times New Roman"/>
              </w:rPr>
              <w:t xml:space="preserve">7 780,0 </w:t>
            </w:r>
          </w:p>
        </w:tc>
        <w:tc>
          <w:tcPr>
            <w:tcW w:w="928" w:type="dxa"/>
            <w:shd w:val="clear" w:color="auto" w:fill="auto"/>
            <w:vAlign w:val="bottom"/>
            <w:hideMark/>
          </w:tcPr>
          <w:p w14:paraId="4AA13F69" w14:textId="77777777" w:rsidR="00446436" w:rsidRPr="00C3472C" w:rsidRDefault="00446436" w:rsidP="00446436">
            <w:pPr>
              <w:spacing w:after="0" w:line="240" w:lineRule="auto"/>
              <w:ind w:left="-71" w:right="-37"/>
              <w:jc w:val="right"/>
              <w:rPr>
                <w:rFonts w:ascii="Times New Roman" w:eastAsia="Times New Roman" w:hAnsi="Times New Roman"/>
                <w:lang w:eastAsia="ru-RU"/>
              </w:rPr>
            </w:pPr>
            <w:r w:rsidRPr="00C3472C">
              <w:rPr>
                <w:rFonts w:ascii="Times New Roman" w:hAnsi="Times New Roman"/>
              </w:rPr>
              <w:t xml:space="preserve">11 939,2 </w:t>
            </w:r>
          </w:p>
        </w:tc>
        <w:tc>
          <w:tcPr>
            <w:tcW w:w="915" w:type="dxa"/>
            <w:shd w:val="clear" w:color="auto" w:fill="auto"/>
            <w:vAlign w:val="bottom"/>
            <w:hideMark/>
          </w:tcPr>
          <w:p w14:paraId="270A7E9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4 159,2 </w:t>
            </w:r>
          </w:p>
        </w:tc>
        <w:tc>
          <w:tcPr>
            <w:tcW w:w="663" w:type="dxa"/>
            <w:shd w:val="clear" w:color="auto" w:fill="auto"/>
            <w:vAlign w:val="bottom"/>
            <w:hideMark/>
          </w:tcPr>
          <w:p w14:paraId="58A7C385" w14:textId="77777777" w:rsidR="00446436" w:rsidRPr="00C3472C" w:rsidRDefault="00446436" w:rsidP="00446436">
            <w:pPr>
              <w:spacing w:after="0" w:line="240" w:lineRule="auto"/>
              <w:ind w:left="-79"/>
              <w:jc w:val="right"/>
              <w:rPr>
                <w:rFonts w:ascii="Times New Roman" w:eastAsia="Times New Roman" w:hAnsi="Times New Roman"/>
                <w:lang w:eastAsia="ru-RU"/>
              </w:rPr>
            </w:pPr>
            <w:r w:rsidRPr="00C3472C">
              <w:rPr>
                <w:rFonts w:ascii="Times New Roman" w:hAnsi="Times New Roman"/>
              </w:rPr>
              <w:t xml:space="preserve">153,5 </w:t>
            </w:r>
          </w:p>
        </w:tc>
        <w:tc>
          <w:tcPr>
            <w:tcW w:w="896" w:type="dxa"/>
            <w:shd w:val="clear" w:color="auto" w:fill="auto"/>
            <w:vAlign w:val="bottom"/>
            <w:hideMark/>
          </w:tcPr>
          <w:p w14:paraId="37049C89" w14:textId="77777777" w:rsidR="00446436" w:rsidRPr="00C3472C" w:rsidRDefault="00446436" w:rsidP="00446436">
            <w:pPr>
              <w:spacing w:after="0" w:line="240" w:lineRule="auto"/>
              <w:ind w:left="-62"/>
              <w:jc w:val="right"/>
              <w:rPr>
                <w:rFonts w:ascii="Times New Roman" w:eastAsia="Times New Roman" w:hAnsi="Times New Roman"/>
                <w:lang w:eastAsia="ru-RU"/>
              </w:rPr>
            </w:pPr>
            <w:r w:rsidRPr="00C3472C">
              <w:rPr>
                <w:rFonts w:ascii="Times New Roman" w:hAnsi="Times New Roman"/>
              </w:rPr>
              <w:t xml:space="preserve">839,2 </w:t>
            </w:r>
          </w:p>
        </w:tc>
        <w:tc>
          <w:tcPr>
            <w:tcW w:w="751" w:type="dxa"/>
            <w:shd w:val="clear" w:color="auto" w:fill="auto"/>
            <w:vAlign w:val="bottom"/>
            <w:hideMark/>
          </w:tcPr>
          <w:p w14:paraId="46F5F7B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107,6 </w:t>
            </w:r>
          </w:p>
        </w:tc>
      </w:tr>
      <w:tr w:rsidR="00446436" w:rsidRPr="00C3472C" w14:paraId="40B2E22E" w14:textId="77777777" w:rsidTr="00446436">
        <w:trPr>
          <w:trHeight w:hRule="exact" w:val="255"/>
        </w:trPr>
        <w:tc>
          <w:tcPr>
            <w:tcW w:w="1560" w:type="dxa"/>
            <w:shd w:val="clear" w:color="auto" w:fill="auto"/>
            <w:vAlign w:val="bottom"/>
            <w:hideMark/>
          </w:tcPr>
          <w:p w14:paraId="2024A049"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НАО</w:t>
            </w:r>
          </w:p>
        </w:tc>
        <w:tc>
          <w:tcPr>
            <w:tcW w:w="1030" w:type="dxa"/>
            <w:shd w:val="clear" w:color="auto" w:fill="auto"/>
            <w:vAlign w:val="bottom"/>
            <w:hideMark/>
          </w:tcPr>
          <w:p w14:paraId="3825E471" w14:textId="77777777" w:rsidR="00446436" w:rsidRPr="00C3472C" w:rsidRDefault="00446436" w:rsidP="00446436">
            <w:pPr>
              <w:spacing w:after="0" w:line="240" w:lineRule="auto"/>
              <w:ind w:left="-71" w:right="-70"/>
              <w:jc w:val="right"/>
              <w:rPr>
                <w:rFonts w:ascii="Times New Roman" w:eastAsia="Times New Roman" w:hAnsi="Times New Roman"/>
                <w:lang w:eastAsia="ru-RU"/>
              </w:rPr>
            </w:pPr>
            <w:r w:rsidRPr="00C3472C">
              <w:rPr>
                <w:rFonts w:ascii="Times New Roman" w:hAnsi="Times New Roman"/>
              </w:rPr>
              <w:t xml:space="preserve">5 016,4 </w:t>
            </w:r>
          </w:p>
        </w:tc>
        <w:tc>
          <w:tcPr>
            <w:tcW w:w="992" w:type="dxa"/>
            <w:shd w:val="clear" w:color="auto" w:fill="auto"/>
            <w:vAlign w:val="bottom"/>
            <w:hideMark/>
          </w:tcPr>
          <w:p w14:paraId="20B98750" w14:textId="77777777" w:rsidR="00446436" w:rsidRPr="00C3472C" w:rsidRDefault="00446436" w:rsidP="00446436">
            <w:pPr>
              <w:spacing w:after="0" w:line="240" w:lineRule="auto"/>
              <w:ind w:left="-71"/>
              <w:jc w:val="right"/>
              <w:rPr>
                <w:rFonts w:ascii="Times New Roman" w:eastAsia="Times New Roman" w:hAnsi="Times New Roman"/>
                <w:lang w:eastAsia="ru-RU"/>
              </w:rPr>
            </w:pPr>
            <w:r w:rsidRPr="00C3472C">
              <w:rPr>
                <w:rFonts w:ascii="Times New Roman" w:hAnsi="Times New Roman"/>
              </w:rPr>
              <w:t xml:space="preserve">2 310,8 </w:t>
            </w:r>
          </w:p>
        </w:tc>
        <w:tc>
          <w:tcPr>
            <w:tcW w:w="828" w:type="dxa"/>
            <w:shd w:val="clear" w:color="auto" w:fill="auto"/>
            <w:vAlign w:val="bottom"/>
            <w:hideMark/>
          </w:tcPr>
          <w:p w14:paraId="0888CDC0" w14:textId="77777777" w:rsidR="00446436" w:rsidRPr="00C3472C" w:rsidRDefault="00446436" w:rsidP="00446436">
            <w:pPr>
              <w:spacing w:after="0" w:line="240" w:lineRule="auto"/>
              <w:ind w:left="-71" w:right="-96"/>
              <w:jc w:val="right"/>
              <w:rPr>
                <w:rFonts w:ascii="Times New Roman" w:eastAsia="Times New Roman" w:hAnsi="Times New Roman"/>
                <w:lang w:eastAsia="ru-RU"/>
              </w:rPr>
            </w:pPr>
            <w:r w:rsidRPr="00C3472C">
              <w:rPr>
                <w:rFonts w:ascii="Times New Roman" w:hAnsi="Times New Roman"/>
              </w:rPr>
              <w:t xml:space="preserve">6 591,5 </w:t>
            </w:r>
          </w:p>
        </w:tc>
        <w:tc>
          <w:tcPr>
            <w:tcW w:w="992" w:type="dxa"/>
            <w:shd w:val="clear" w:color="auto" w:fill="auto"/>
            <w:vAlign w:val="bottom"/>
            <w:hideMark/>
          </w:tcPr>
          <w:p w14:paraId="0349EF62" w14:textId="77777777" w:rsidR="00446436" w:rsidRPr="00C3472C" w:rsidRDefault="00446436" w:rsidP="00446436">
            <w:pPr>
              <w:spacing w:after="0" w:line="240" w:lineRule="auto"/>
              <w:ind w:left="-71"/>
              <w:jc w:val="right"/>
              <w:rPr>
                <w:rFonts w:ascii="Times New Roman" w:eastAsia="Times New Roman" w:hAnsi="Times New Roman"/>
                <w:lang w:eastAsia="ru-RU"/>
              </w:rPr>
            </w:pPr>
            <w:r w:rsidRPr="00C3472C">
              <w:rPr>
                <w:rFonts w:ascii="Times New Roman" w:hAnsi="Times New Roman"/>
              </w:rPr>
              <w:t xml:space="preserve">3 631,8 </w:t>
            </w:r>
          </w:p>
        </w:tc>
        <w:tc>
          <w:tcPr>
            <w:tcW w:w="928" w:type="dxa"/>
            <w:shd w:val="clear" w:color="auto" w:fill="auto"/>
            <w:vAlign w:val="bottom"/>
            <w:hideMark/>
          </w:tcPr>
          <w:p w14:paraId="467131A8" w14:textId="77777777" w:rsidR="00446436" w:rsidRPr="00C3472C" w:rsidRDefault="00446436" w:rsidP="00446436">
            <w:pPr>
              <w:spacing w:after="0" w:line="240" w:lineRule="auto"/>
              <w:ind w:left="-71" w:right="-37"/>
              <w:jc w:val="right"/>
              <w:rPr>
                <w:rFonts w:ascii="Times New Roman" w:eastAsia="Times New Roman" w:hAnsi="Times New Roman"/>
                <w:lang w:eastAsia="ru-RU"/>
              </w:rPr>
            </w:pPr>
            <w:r w:rsidRPr="00C3472C">
              <w:rPr>
                <w:rFonts w:ascii="Times New Roman" w:hAnsi="Times New Roman"/>
              </w:rPr>
              <w:t xml:space="preserve">5 753,3 </w:t>
            </w:r>
          </w:p>
        </w:tc>
        <w:tc>
          <w:tcPr>
            <w:tcW w:w="915" w:type="dxa"/>
            <w:shd w:val="clear" w:color="auto" w:fill="auto"/>
            <w:vAlign w:val="bottom"/>
            <w:hideMark/>
          </w:tcPr>
          <w:p w14:paraId="7F8AD69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2 121,5 </w:t>
            </w:r>
          </w:p>
        </w:tc>
        <w:tc>
          <w:tcPr>
            <w:tcW w:w="663" w:type="dxa"/>
            <w:shd w:val="clear" w:color="auto" w:fill="auto"/>
            <w:vAlign w:val="bottom"/>
            <w:hideMark/>
          </w:tcPr>
          <w:p w14:paraId="0C567609" w14:textId="77777777" w:rsidR="00446436" w:rsidRPr="00C3472C" w:rsidRDefault="00446436" w:rsidP="00446436">
            <w:pPr>
              <w:spacing w:after="0" w:line="240" w:lineRule="auto"/>
              <w:ind w:left="-79"/>
              <w:jc w:val="right"/>
              <w:rPr>
                <w:rFonts w:ascii="Times New Roman" w:eastAsia="Times New Roman" w:hAnsi="Times New Roman"/>
                <w:lang w:eastAsia="ru-RU"/>
              </w:rPr>
            </w:pPr>
            <w:r w:rsidRPr="00C3472C">
              <w:rPr>
                <w:rFonts w:ascii="Times New Roman" w:hAnsi="Times New Roman"/>
              </w:rPr>
              <w:t xml:space="preserve">158,4 </w:t>
            </w:r>
          </w:p>
        </w:tc>
        <w:tc>
          <w:tcPr>
            <w:tcW w:w="896" w:type="dxa"/>
            <w:shd w:val="clear" w:color="auto" w:fill="auto"/>
            <w:vAlign w:val="bottom"/>
            <w:hideMark/>
          </w:tcPr>
          <w:p w14:paraId="6BFAE666" w14:textId="77777777" w:rsidR="00446436" w:rsidRPr="00C3472C" w:rsidRDefault="00446436" w:rsidP="00446436">
            <w:pPr>
              <w:spacing w:after="0" w:line="240" w:lineRule="auto"/>
              <w:ind w:left="-62"/>
              <w:jc w:val="right"/>
              <w:rPr>
                <w:rFonts w:ascii="Times New Roman" w:eastAsia="Times New Roman" w:hAnsi="Times New Roman"/>
                <w:lang w:eastAsia="ru-RU"/>
              </w:rPr>
            </w:pPr>
            <w:r w:rsidRPr="00C3472C">
              <w:rPr>
                <w:rFonts w:ascii="Times New Roman" w:hAnsi="Times New Roman"/>
              </w:rPr>
              <w:t xml:space="preserve">-838,2 </w:t>
            </w:r>
          </w:p>
        </w:tc>
        <w:tc>
          <w:tcPr>
            <w:tcW w:w="751" w:type="dxa"/>
            <w:shd w:val="clear" w:color="auto" w:fill="auto"/>
            <w:vAlign w:val="bottom"/>
            <w:hideMark/>
          </w:tcPr>
          <w:p w14:paraId="1365BA9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87,3</w:t>
            </w:r>
          </w:p>
        </w:tc>
      </w:tr>
      <w:tr w:rsidR="00446436" w:rsidRPr="00C3472C" w14:paraId="6B8BA8F8" w14:textId="77777777" w:rsidTr="00446436">
        <w:trPr>
          <w:trHeight w:hRule="exact" w:val="255"/>
        </w:trPr>
        <w:tc>
          <w:tcPr>
            <w:tcW w:w="1560" w:type="dxa"/>
            <w:shd w:val="clear" w:color="auto" w:fill="auto"/>
            <w:vAlign w:val="bottom"/>
            <w:hideMark/>
          </w:tcPr>
          <w:p w14:paraId="299BDD92"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Итого</w:t>
            </w:r>
          </w:p>
        </w:tc>
        <w:tc>
          <w:tcPr>
            <w:tcW w:w="1030" w:type="dxa"/>
            <w:shd w:val="clear" w:color="auto" w:fill="auto"/>
            <w:vAlign w:val="bottom"/>
            <w:hideMark/>
          </w:tcPr>
          <w:p w14:paraId="5B90023A" w14:textId="77777777" w:rsidR="00446436" w:rsidRPr="00C3472C" w:rsidRDefault="00446436" w:rsidP="00446436">
            <w:pPr>
              <w:spacing w:after="0" w:line="240" w:lineRule="auto"/>
              <w:ind w:left="-71" w:right="-70"/>
              <w:jc w:val="right"/>
              <w:rPr>
                <w:rFonts w:ascii="Times New Roman" w:eastAsia="Times New Roman" w:hAnsi="Times New Roman"/>
                <w:lang w:eastAsia="ru-RU"/>
              </w:rPr>
            </w:pPr>
            <w:r w:rsidRPr="00C3472C">
              <w:rPr>
                <w:rFonts w:ascii="Times New Roman" w:hAnsi="Times New Roman"/>
              </w:rPr>
              <w:t xml:space="preserve">14 949,5 </w:t>
            </w:r>
          </w:p>
        </w:tc>
        <w:tc>
          <w:tcPr>
            <w:tcW w:w="992" w:type="dxa"/>
            <w:shd w:val="clear" w:color="auto" w:fill="auto"/>
            <w:vAlign w:val="bottom"/>
            <w:hideMark/>
          </w:tcPr>
          <w:p w14:paraId="3EB26341" w14:textId="77777777" w:rsidR="00446436" w:rsidRPr="00C3472C" w:rsidRDefault="00446436" w:rsidP="00446436">
            <w:pPr>
              <w:spacing w:after="0" w:line="240" w:lineRule="auto"/>
              <w:ind w:left="-71"/>
              <w:jc w:val="right"/>
              <w:rPr>
                <w:rFonts w:ascii="Times New Roman" w:eastAsia="Times New Roman" w:hAnsi="Times New Roman"/>
                <w:lang w:eastAsia="ru-RU"/>
              </w:rPr>
            </w:pPr>
            <w:r w:rsidRPr="00C3472C">
              <w:rPr>
                <w:rFonts w:ascii="Times New Roman" w:hAnsi="Times New Roman"/>
              </w:rPr>
              <w:t xml:space="preserve">9 000,4 </w:t>
            </w:r>
          </w:p>
        </w:tc>
        <w:tc>
          <w:tcPr>
            <w:tcW w:w="828" w:type="dxa"/>
            <w:shd w:val="clear" w:color="auto" w:fill="auto"/>
            <w:vAlign w:val="bottom"/>
            <w:hideMark/>
          </w:tcPr>
          <w:p w14:paraId="5C969BF0" w14:textId="77777777" w:rsidR="00446436" w:rsidRPr="00C3472C" w:rsidRDefault="00446436" w:rsidP="00446436">
            <w:pPr>
              <w:spacing w:after="0" w:line="240" w:lineRule="auto"/>
              <w:ind w:left="-71" w:right="-96"/>
              <w:jc w:val="right"/>
              <w:rPr>
                <w:rFonts w:ascii="Times New Roman" w:eastAsia="Times New Roman" w:hAnsi="Times New Roman"/>
                <w:lang w:eastAsia="ru-RU"/>
              </w:rPr>
            </w:pPr>
            <w:r w:rsidRPr="00C3472C">
              <w:rPr>
                <w:rFonts w:ascii="Times New Roman" w:hAnsi="Times New Roman"/>
              </w:rPr>
              <w:t xml:space="preserve">17 691,5 </w:t>
            </w:r>
          </w:p>
        </w:tc>
        <w:tc>
          <w:tcPr>
            <w:tcW w:w="992" w:type="dxa"/>
            <w:shd w:val="clear" w:color="auto" w:fill="auto"/>
            <w:vAlign w:val="bottom"/>
            <w:hideMark/>
          </w:tcPr>
          <w:p w14:paraId="18E93289" w14:textId="77777777" w:rsidR="00446436" w:rsidRPr="00C3472C" w:rsidRDefault="00446436" w:rsidP="00446436">
            <w:pPr>
              <w:spacing w:after="0" w:line="240" w:lineRule="auto"/>
              <w:ind w:left="-71"/>
              <w:jc w:val="right"/>
              <w:rPr>
                <w:rFonts w:ascii="Times New Roman" w:eastAsia="Times New Roman" w:hAnsi="Times New Roman"/>
                <w:lang w:eastAsia="ru-RU"/>
              </w:rPr>
            </w:pPr>
            <w:r w:rsidRPr="00C3472C">
              <w:rPr>
                <w:rFonts w:ascii="Times New Roman" w:hAnsi="Times New Roman"/>
              </w:rPr>
              <w:t xml:space="preserve">11 411,8 </w:t>
            </w:r>
          </w:p>
        </w:tc>
        <w:tc>
          <w:tcPr>
            <w:tcW w:w="928" w:type="dxa"/>
            <w:shd w:val="clear" w:color="auto" w:fill="auto"/>
            <w:vAlign w:val="bottom"/>
            <w:hideMark/>
          </w:tcPr>
          <w:p w14:paraId="45447E45" w14:textId="77777777" w:rsidR="00446436" w:rsidRPr="00C3472C" w:rsidRDefault="00446436" w:rsidP="00446436">
            <w:pPr>
              <w:spacing w:after="0" w:line="240" w:lineRule="auto"/>
              <w:ind w:left="-71" w:right="-37"/>
              <w:jc w:val="right"/>
              <w:rPr>
                <w:rFonts w:ascii="Times New Roman" w:eastAsia="Times New Roman" w:hAnsi="Times New Roman"/>
                <w:lang w:eastAsia="ru-RU"/>
              </w:rPr>
            </w:pPr>
            <w:r w:rsidRPr="00C3472C">
              <w:rPr>
                <w:rFonts w:ascii="Times New Roman" w:hAnsi="Times New Roman"/>
              </w:rPr>
              <w:t xml:space="preserve">17 692,5 </w:t>
            </w:r>
          </w:p>
        </w:tc>
        <w:tc>
          <w:tcPr>
            <w:tcW w:w="915" w:type="dxa"/>
            <w:shd w:val="clear" w:color="auto" w:fill="auto"/>
            <w:vAlign w:val="bottom"/>
            <w:hideMark/>
          </w:tcPr>
          <w:p w14:paraId="6FAD085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6 280,7 </w:t>
            </w:r>
          </w:p>
        </w:tc>
        <w:tc>
          <w:tcPr>
            <w:tcW w:w="663" w:type="dxa"/>
            <w:shd w:val="clear" w:color="auto" w:fill="auto"/>
            <w:vAlign w:val="bottom"/>
            <w:hideMark/>
          </w:tcPr>
          <w:p w14:paraId="5C26B5D2" w14:textId="77777777" w:rsidR="00446436" w:rsidRPr="00C3472C" w:rsidRDefault="00446436" w:rsidP="00446436">
            <w:pPr>
              <w:spacing w:after="0" w:line="240" w:lineRule="auto"/>
              <w:ind w:left="-79"/>
              <w:jc w:val="right"/>
              <w:rPr>
                <w:rFonts w:ascii="Times New Roman" w:eastAsia="Times New Roman" w:hAnsi="Times New Roman"/>
                <w:lang w:eastAsia="ru-RU"/>
              </w:rPr>
            </w:pPr>
            <w:r w:rsidRPr="00C3472C">
              <w:rPr>
                <w:rFonts w:ascii="Times New Roman" w:hAnsi="Times New Roman"/>
              </w:rPr>
              <w:t xml:space="preserve">155,0 </w:t>
            </w:r>
          </w:p>
        </w:tc>
        <w:tc>
          <w:tcPr>
            <w:tcW w:w="896" w:type="dxa"/>
            <w:shd w:val="clear" w:color="auto" w:fill="auto"/>
            <w:vAlign w:val="bottom"/>
            <w:hideMark/>
          </w:tcPr>
          <w:p w14:paraId="541A11A1" w14:textId="77777777" w:rsidR="00446436" w:rsidRPr="00C3472C" w:rsidRDefault="00446436" w:rsidP="00446436">
            <w:pPr>
              <w:spacing w:after="0" w:line="240" w:lineRule="auto"/>
              <w:ind w:left="-62"/>
              <w:jc w:val="right"/>
              <w:rPr>
                <w:rFonts w:ascii="Times New Roman" w:eastAsia="Times New Roman" w:hAnsi="Times New Roman"/>
                <w:lang w:eastAsia="ru-RU"/>
              </w:rPr>
            </w:pPr>
            <w:r w:rsidRPr="00C3472C">
              <w:rPr>
                <w:rFonts w:ascii="Times New Roman" w:hAnsi="Times New Roman"/>
              </w:rPr>
              <w:t xml:space="preserve">1,0 </w:t>
            </w:r>
          </w:p>
        </w:tc>
        <w:tc>
          <w:tcPr>
            <w:tcW w:w="751" w:type="dxa"/>
            <w:shd w:val="clear" w:color="auto" w:fill="auto"/>
            <w:vAlign w:val="bottom"/>
            <w:hideMark/>
          </w:tcPr>
          <w:p w14:paraId="07232D4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100,0 </w:t>
            </w:r>
          </w:p>
        </w:tc>
      </w:tr>
    </w:tbl>
    <w:p w14:paraId="281E7994" w14:textId="77777777" w:rsidR="00DA1CCE" w:rsidRPr="00C3472C" w:rsidRDefault="00DA1CCE" w:rsidP="00102F83">
      <w:pPr>
        <w:spacing w:after="0" w:line="240" w:lineRule="auto"/>
        <w:ind w:firstLine="709"/>
        <w:jc w:val="both"/>
        <w:rPr>
          <w:rFonts w:ascii="Times New Roman" w:hAnsi="Times New Roman"/>
          <w:sz w:val="28"/>
          <w:szCs w:val="28"/>
        </w:rPr>
      </w:pPr>
    </w:p>
    <w:p w14:paraId="67DE1F30" w14:textId="5BFD50F4" w:rsidR="00446436" w:rsidRPr="00C3472C" w:rsidRDefault="00446436" w:rsidP="00102F83">
      <w:pPr>
        <w:spacing w:after="0" w:line="240" w:lineRule="auto"/>
        <w:ind w:firstLine="709"/>
        <w:jc w:val="both"/>
        <w:rPr>
          <w:rFonts w:ascii="Times New Roman" w:hAnsi="Times New Roman"/>
          <w:sz w:val="28"/>
          <w:szCs w:val="28"/>
        </w:rPr>
      </w:pPr>
      <w:r w:rsidRPr="00C3472C">
        <w:rPr>
          <w:rFonts w:ascii="Times New Roman" w:hAnsi="Times New Roman"/>
          <w:sz w:val="28"/>
          <w:szCs w:val="28"/>
        </w:rPr>
        <w:t>Выполнение кассового плана по налогу на прибыль организаций за девять месяцев 2021 г</w:t>
      </w:r>
      <w:r w:rsidR="00102F83" w:rsidRPr="00C3472C">
        <w:rPr>
          <w:rFonts w:ascii="Times New Roman" w:hAnsi="Times New Roman"/>
          <w:sz w:val="28"/>
          <w:szCs w:val="28"/>
        </w:rPr>
        <w:t>ода составляет 155,0 %.</w:t>
      </w:r>
    </w:p>
    <w:p w14:paraId="4F5F6042" w14:textId="77777777" w:rsidR="00446436" w:rsidRPr="00C3472C" w:rsidRDefault="00446436" w:rsidP="00102F8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Относительно уровня соответствующего периода прошлого года установлен рост поступлений налога на прибыль организаций на 96,6 % </w:t>
      </w:r>
      <w:r w:rsidRPr="00C3472C">
        <w:rPr>
          <w:rFonts w:ascii="Times New Roman" w:hAnsi="Times New Roman"/>
          <w:sz w:val="28"/>
          <w:szCs w:val="28"/>
        </w:rPr>
        <w:lastRenderedPageBreak/>
        <w:t>(+8 692,1 млн.руб.), а соответствующий уровень 2019 года превышен на 18,3 % (+2 743,0 млн.руб.).</w:t>
      </w:r>
    </w:p>
    <w:p w14:paraId="306FB361" w14:textId="77777777" w:rsidR="00446436" w:rsidRPr="00C3472C" w:rsidRDefault="00446436" w:rsidP="00BB6ABB">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Поступление налога на прибыль организаций, осуществляющих деятельность на территории:</w:t>
      </w:r>
    </w:p>
    <w:p w14:paraId="48416BA7" w14:textId="7AACFE59" w:rsidR="00446436" w:rsidRPr="00C3472C" w:rsidRDefault="00446436" w:rsidP="00BB6ABB">
      <w:pPr>
        <w:spacing w:after="0" w:line="240" w:lineRule="auto"/>
        <w:ind w:firstLine="709"/>
        <w:jc w:val="both"/>
        <w:rPr>
          <w:rFonts w:ascii="Times New Roman" w:hAnsi="Times New Roman"/>
          <w:sz w:val="28"/>
          <w:szCs w:val="28"/>
        </w:rPr>
      </w:pPr>
      <w:r w:rsidRPr="00C3472C">
        <w:rPr>
          <w:rFonts w:ascii="Times New Roman" w:hAnsi="Times New Roman"/>
          <w:sz w:val="28"/>
          <w:szCs w:val="28"/>
        </w:rPr>
        <w:t>1) Архангельской области по сравнению с аналогичным периодом 2020 года увеличилось на 5 249,6 млн. руб. (+78,5 %), с аналогичным периодом 2019 года</w:t>
      </w:r>
      <w:r w:rsidR="00BB6ABB" w:rsidRPr="00C3472C">
        <w:rPr>
          <w:rFonts w:ascii="Times New Roman" w:hAnsi="Times New Roman"/>
          <w:sz w:val="28"/>
          <w:szCs w:val="28"/>
        </w:rPr>
        <w:t xml:space="preserve"> на 2 006,1 млн.руб. (+20,2 %);</w:t>
      </w:r>
    </w:p>
    <w:p w14:paraId="10CBB03A" w14:textId="6499EA80" w:rsidR="00446436" w:rsidRPr="00C3472C" w:rsidRDefault="00446436" w:rsidP="00BB6ABB">
      <w:pPr>
        <w:spacing w:after="0" w:line="240" w:lineRule="auto"/>
        <w:ind w:firstLine="709"/>
        <w:jc w:val="both"/>
        <w:rPr>
          <w:rFonts w:ascii="Times New Roman" w:hAnsi="Times New Roman"/>
          <w:sz w:val="28"/>
          <w:szCs w:val="28"/>
        </w:rPr>
      </w:pPr>
      <w:r w:rsidRPr="00C3472C">
        <w:rPr>
          <w:rFonts w:ascii="Times New Roman" w:hAnsi="Times New Roman"/>
          <w:sz w:val="28"/>
          <w:szCs w:val="28"/>
        </w:rPr>
        <w:t>2) НАО по сравнению с аналогичным периодом 2020 года увеличилось на 3 442,5 млн.руб. или в 2,4 раза, с аналогичным периодом 2019 го</w:t>
      </w:r>
      <w:r w:rsidR="00BB6ABB" w:rsidRPr="00C3472C">
        <w:rPr>
          <w:rFonts w:ascii="Times New Roman" w:hAnsi="Times New Roman"/>
          <w:sz w:val="28"/>
          <w:szCs w:val="28"/>
        </w:rPr>
        <w:t>да на 736,9 млн.руб. (+14,7 %).</w:t>
      </w:r>
    </w:p>
    <w:p w14:paraId="71344A47" w14:textId="77777777" w:rsidR="00446436" w:rsidRPr="00C3472C" w:rsidRDefault="00446436" w:rsidP="001424D1">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Основными факторами, повлиявшими в отчетном периоде на положительную динамику поступления налога на прибыль организаций, являются:</w:t>
      </w:r>
    </w:p>
    <w:p w14:paraId="7E12823F" w14:textId="77777777" w:rsidR="00446436" w:rsidRPr="00C3472C" w:rsidRDefault="00446436" w:rsidP="00446436">
      <w:pPr>
        <w:pStyle w:val="ad"/>
        <w:ind w:firstLine="709"/>
        <w:jc w:val="both"/>
        <w:rPr>
          <w:rFonts w:ascii="Times New Roman" w:hAnsi="Times New Roman"/>
          <w:i/>
          <w:sz w:val="28"/>
          <w:szCs w:val="28"/>
        </w:rPr>
      </w:pPr>
      <w:r w:rsidRPr="00C3472C">
        <w:rPr>
          <w:rFonts w:ascii="Times New Roman" w:hAnsi="Times New Roman"/>
          <w:i/>
          <w:sz w:val="28"/>
          <w:szCs w:val="28"/>
          <w:u w:val="single"/>
        </w:rPr>
        <w:t>а) возобновление деятельности предприятий,</w:t>
      </w:r>
      <w:r w:rsidRPr="00C3472C">
        <w:rPr>
          <w:rFonts w:ascii="Times New Roman" w:hAnsi="Times New Roman"/>
          <w:i/>
          <w:sz w:val="28"/>
          <w:szCs w:val="28"/>
        </w:rPr>
        <w:t xml:space="preserve"> расположенных на территориях Архангельской области и НАО:</w:t>
      </w:r>
    </w:p>
    <w:p w14:paraId="271B9FDA" w14:textId="071E50D2" w:rsidR="00446436" w:rsidRPr="00C3472C" w:rsidRDefault="00446436" w:rsidP="00781105">
      <w:pPr>
        <w:pStyle w:val="a8"/>
        <w:numPr>
          <w:ilvl w:val="0"/>
          <w:numId w:val="18"/>
        </w:numPr>
        <w:ind w:left="0" w:firstLine="709"/>
        <w:jc w:val="both"/>
        <w:rPr>
          <w:sz w:val="28"/>
          <w:szCs w:val="28"/>
          <w:lang w:bidi="ru-RU"/>
        </w:rPr>
      </w:pPr>
      <w:r w:rsidRPr="00C3472C">
        <w:rPr>
          <w:sz w:val="28"/>
          <w:szCs w:val="28"/>
          <w:lang w:bidi="ru-RU"/>
        </w:rPr>
        <w:t>за январь-август текущего года в Архангельской области к аналогичному периоду 2020 года установлены:</w:t>
      </w:r>
    </w:p>
    <w:p w14:paraId="69D03680" w14:textId="77777777" w:rsidR="00446436" w:rsidRPr="00C3472C" w:rsidRDefault="00446436" w:rsidP="00781105">
      <w:pPr>
        <w:spacing w:after="0" w:line="240" w:lineRule="auto"/>
        <w:ind w:firstLine="709"/>
        <w:jc w:val="both"/>
        <w:rPr>
          <w:rFonts w:ascii="Times New Roman" w:hAnsi="Times New Roman"/>
          <w:sz w:val="28"/>
          <w:szCs w:val="28"/>
        </w:rPr>
      </w:pPr>
      <w:r w:rsidRPr="00C3472C">
        <w:rPr>
          <w:rFonts w:ascii="Times New Roman" w:hAnsi="Times New Roman"/>
          <w:sz w:val="28"/>
          <w:szCs w:val="28"/>
        </w:rPr>
        <w:t>1) рост прибыли в ряде ведущих сфер, из них: обработка древесины и производство изделий из дерева и пробки, кроме мебели, производство изделий из соломки и материалов для плетения в 6,2 раза; производство бумаги и бумажных изделий в 4,5 раза; торговля оптовая и розничная, ремонт автотранспортных средств и мотоциклов в 4,8 раза; транспортировка и хранение в 2,2 раза; строительство в 2,1 раза;</w:t>
      </w:r>
    </w:p>
    <w:p w14:paraId="6CB440F1" w14:textId="77777777" w:rsidR="00A04C26" w:rsidRPr="00C3472C" w:rsidRDefault="00A04C26" w:rsidP="00A04C26">
      <w:pPr>
        <w:spacing w:after="0" w:line="240" w:lineRule="auto"/>
        <w:ind w:firstLine="709"/>
        <w:jc w:val="both"/>
        <w:rPr>
          <w:rFonts w:ascii="Times New Roman" w:hAnsi="Times New Roman"/>
          <w:sz w:val="28"/>
          <w:szCs w:val="28"/>
        </w:rPr>
      </w:pPr>
      <w:r w:rsidRPr="00C3472C">
        <w:rPr>
          <w:rFonts w:ascii="Times New Roman" w:hAnsi="Times New Roman"/>
          <w:sz w:val="28"/>
          <w:szCs w:val="28"/>
        </w:rPr>
        <w:t>2) в сфере добычи полезных ископаемых убыток увеличился в 106,4 раза к январю-сентябрю 2020 года, что обусловлено влиянием «эффекта базы» и динамикой текущих поступлений.</w:t>
      </w:r>
    </w:p>
    <w:p w14:paraId="4EE5F686" w14:textId="138060A0" w:rsidR="00446436" w:rsidRPr="00C3472C" w:rsidRDefault="00446436" w:rsidP="007D6988">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Доля организаций, получивших прибыль (в % к общему количеству организаций) за январь-август текущего года составляет 73,6 %, убыточных – 26,4 %, что указывает на стабильно-положительную деятельность предприятий, а за аналогичный период 2020 года показатель организаций, получивших прибыль, составлял 67,5</w:t>
      </w:r>
      <w:r w:rsidR="007D6988" w:rsidRPr="00C3472C">
        <w:rPr>
          <w:rFonts w:ascii="Times New Roman" w:hAnsi="Times New Roman"/>
          <w:sz w:val="28"/>
          <w:szCs w:val="28"/>
        </w:rPr>
        <w:t> %, получивших убыток – 32,5 %.</w:t>
      </w:r>
    </w:p>
    <w:p w14:paraId="672F5C67" w14:textId="1A061AF2" w:rsidR="00446436" w:rsidRPr="00C3472C" w:rsidRDefault="00446436" w:rsidP="007D6988">
      <w:pPr>
        <w:pStyle w:val="a8"/>
        <w:numPr>
          <w:ilvl w:val="0"/>
          <w:numId w:val="18"/>
        </w:numPr>
        <w:ind w:left="0" w:firstLine="709"/>
        <w:jc w:val="both"/>
        <w:rPr>
          <w:sz w:val="28"/>
          <w:szCs w:val="28"/>
          <w:lang w:bidi="ru-RU"/>
        </w:rPr>
      </w:pPr>
      <w:r w:rsidRPr="00C3472C">
        <w:rPr>
          <w:sz w:val="28"/>
          <w:szCs w:val="28"/>
          <w:lang w:bidi="ru-RU"/>
        </w:rPr>
        <w:t>за январь-август текущего года в НАО к аналогичному периоду 2020 года установлены:</w:t>
      </w:r>
    </w:p>
    <w:p w14:paraId="1EF8C093" w14:textId="77777777" w:rsidR="00446436" w:rsidRPr="00C3472C" w:rsidRDefault="00446436" w:rsidP="001F2819">
      <w:pPr>
        <w:spacing w:after="0" w:line="240" w:lineRule="auto"/>
        <w:ind w:firstLine="709"/>
        <w:jc w:val="both"/>
        <w:rPr>
          <w:rFonts w:ascii="Times New Roman" w:hAnsi="Times New Roman"/>
          <w:sz w:val="28"/>
          <w:szCs w:val="28"/>
        </w:rPr>
      </w:pPr>
      <w:r w:rsidRPr="00C3472C">
        <w:rPr>
          <w:rFonts w:ascii="Times New Roman" w:hAnsi="Times New Roman"/>
          <w:sz w:val="28"/>
          <w:szCs w:val="28"/>
        </w:rPr>
        <w:t>1) рост прибыли в ряде ведущих сфер, из них: в обрабатывающих производствах – в 3,0 раза, водоснабжение, водоотведение, организация сбора и утилизация отходов… в 1,5 раза, строительство в 1,5 раза;</w:t>
      </w:r>
    </w:p>
    <w:p w14:paraId="4800831F" w14:textId="77777777" w:rsidR="00446436" w:rsidRPr="00C3472C" w:rsidRDefault="00446436" w:rsidP="001F2819">
      <w:pPr>
        <w:spacing w:after="0" w:line="240" w:lineRule="auto"/>
        <w:ind w:firstLine="709"/>
        <w:jc w:val="both"/>
        <w:rPr>
          <w:rFonts w:ascii="Times New Roman" w:hAnsi="Times New Roman"/>
          <w:sz w:val="28"/>
          <w:szCs w:val="28"/>
        </w:rPr>
      </w:pPr>
      <w:r w:rsidRPr="00C3472C">
        <w:rPr>
          <w:rFonts w:ascii="Times New Roman" w:hAnsi="Times New Roman"/>
          <w:sz w:val="28"/>
          <w:szCs w:val="28"/>
        </w:rPr>
        <w:t>2) рост убытка, из них: по отрасли торговля оптовая и розничная… в 2,8 раза.</w:t>
      </w:r>
    </w:p>
    <w:p w14:paraId="56B30D2F" w14:textId="77777777" w:rsidR="00446436" w:rsidRPr="00C3472C" w:rsidRDefault="00446436" w:rsidP="001F2819">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Доля прибыльных организаций в январе-августе текущего года составила 48,9 %, убыточных – 51,1 %, а за аналогичный период 2020 года доля прибыльных составляла 46,7 %, доля убыточных – 53,3 %.</w:t>
      </w:r>
    </w:p>
    <w:p w14:paraId="2E0DA482" w14:textId="77777777" w:rsidR="00446436" w:rsidRPr="00C3472C" w:rsidRDefault="00446436" w:rsidP="001F2819">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Положительная динамика роста количества прибыльных предприятий региона указывает на стабильную производственную деятельность в связи c восстановлением объемов поставок экспортной продукции, приостановленных </w:t>
      </w:r>
      <w:r w:rsidRPr="00C3472C">
        <w:rPr>
          <w:rFonts w:ascii="Times New Roman" w:hAnsi="Times New Roman"/>
          <w:sz w:val="28"/>
          <w:szCs w:val="28"/>
        </w:rPr>
        <w:lastRenderedPageBreak/>
        <w:t>в условиях распространения коронавирусной инфекции, за счет процесса восстановления экономики стран покупателей продукции.</w:t>
      </w:r>
    </w:p>
    <w:p w14:paraId="5C6CE04C"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 xml:space="preserve">б) </w:t>
      </w:r>
      <w:r w:rsidRPr="00C3472C">
        <w:rPr>
          <w:rFonts w:ascii="Times New Roman" w:hAnsi="Times New Roman"/>
          <w:i/>
          <w:sz w:val="28"/>
          <w:szCs w:val="28"/>
          <w:u w:val="single"/>
        </w:rPr>
        <w:t>рост поступлений налога от организации-недропользователя в НАО</w:t>
      </w:r>
      <w:r w:rsidRPr="00C3472C">
        <w:rPr>
          <w:rFonts w:ascii="Times New Roman" w:hAnsi="Times New Roman"/>
          <w:sz w:val="28"/>
          <w:szCs w:val="28"/>
        </w:rPr>
        <w:t xml:space="preserve"> на 1 188,0 млн.руб., что обусловлено переносом сроков уплаты в соответствии с постановлением Правительства РФ от 02.04.2020 № 409 «О мерах по обеспечению устойчивого развития экономики», ростом макроэкономических показателей (цена на нефть, курс доллара США);</w:t>
      </w:r>
    </w:p>
    <w:p w14:paraId="57E5B1FA"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в)</w:t>
      </w:r>
      <w:r w:rsidRPr="00C3472C">
        <w:t xml:space="preserve"> </w:t>
      </w:r>
      <w:r w:rsidRPr="00C3472C">
        <w:rPr>
          <w:rFonts w:ascii="Times New Roman" w:hAnsi="Times New Roman"/>
          <w:i/>
          <w:sz w:val="28"/>
          <w:szCs w:val="28"/>
          <w:u w:val="single"/>
        </w:rPr>
        <w:t>увеличение поступлений налога от ответственных участников консолидированных групп налогоплательщиков</w:t>
      </w:r>
      <w:r w:rsidRPr="00C3472C">
        <w:rPr>
          <w:rFonts w:ascii="Times New Roman" w:hAnsi="Times New Roman"/>
          <w:sz w:val="28"/>
          <w:szCs w:val="28"/>
        </w:rPr>
        <w:t xml:space="preserve"> на 1 218,5 млн.руб. по сравнению с аналогичным периодом 2020 года, что обусловлено благоприятной макроэкономической ситуацией для нефтедобывающей отрасли (ростом цены на нефть и курса доллара США по сравнению с показателями, использованными при расчете прогноза поступлений), поступление налогов по разовой сделке в сумме 234,9 млн.руб. ответственным участником КГН, осуществляющим добычу нефти на территории НАО;</w:t>
      </w:r>
    </w:p>
    <w:p w14:paraId="21E9B304"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 xml:space="preserve">г) </w:t>
      </w:r>
      <w:r w:rsidRPr="00C3472C">
        <w:rPr>
          <w:rFonts w:ascii="Times New Roman" w:hAnsi="Times New Roman"/>
          <w:i/>
          <w:sz w:val="28"/>
          <w:szCs w:val="28"/>
          <w:u w:val="single"/>
        </w:rPr>
        <w:t>рост поступлений от организаций при выполнении Соглашений</w:t>
      </w:r>
      <w:r w:rsidRPr="00C3472C">
        <w:rPr>
          <w:rFonts w:ascii="Times New Roman" w:hAnsi="Times New Roman"/>
          <w:sz w:val="28"/>
          <w:szCs w:val="28"/>
        </w:rPr>
        <w:t xml:space="preserve"> о разработке месторождений нефти и газа в сумме 538,1 млн.руб.</w:t>
      </w:r>
      <w:r w:rsidRPr="00C3472C">
        <w:t xml:space="preserve"> </w:t>
      </w:r>
      <w:r w:rsidRPr="00C3472C">
        <w:rPr>
          <w:rFonts w:ascii="Times New Roman" w:hAnsi="Times New Roman"/>
          <w:sz w:val="28"/>
          <w:szCs w:val="28"/>
        </w:rPr>
        <w:t>в связи с ростом объемов добычи нефти, цены на нефть, курса доллара США.</w:t>
      </w:r>
    </w:p>
    <w:p w14:paraId="1D856936" w14:textId="753B6A8D" w:rsidR="00446436" w:rsidRPr="00C3472C" w:rsidRDefault="00446436" w:rsidP="00903262">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Также оказало влияние переплата по налогу на прибыль организаций, совокупный объем которой на 01.10</w:t>
      </w:r>
      <w:r w:rsidR="0059368C" w:rsidRPr="00C3472C">
        <w:rPr>
          <w:rFonts w:ascii="Times New Roman" w:hAnsi="Times New Roman"/>
          <w:sz w:val="28"/>
          <w:szCs w:val="28"/>
        </w:rPr>
        <w:t xml:space="preserve">.2021 составил </w:t>
      </w:r>
      <w:r w:rsidR="0043324D" w:rsidRPr="00C3472C">
        <w:rPr>
          <w:rFonts w:ascii="Times New Roman" w:hAnsi="Times New Roman"/>
          <w:sz w:val="28"/>
          <w:szCs w:val="28"/>
        </w:rPr>
        <w:t>3 459,2</w:t>
      </w:r>
      <w:r w:rsidR="0059368C" w:rsidRPr="00C3472C">
        <w:rPr>
          <w:rFonts w:ascii="Times New Roman" w:hAnsi="Times New Roman"/>
          <w:sz w:val="28"/>
          <w:szCs w:val="28"/>
        </w:rPr>
        <w:t xml:space="preserve"> млн.руб.</w:t>
      </w:r>
    </w:p>
    <w:p w14:paraId="2221FE68" w14:textId="09981E7F" w:rsidR="00446436" w:rsidRPr="00C3472C" w:rsidRDefault="00446436" w:rsidP="00903262">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Ежемесячное поступление налога на прибыль организаций за январь-сентябрь 2021 года в сравнении с аналогичным периодом 2020 года представлено на рисунке </w:t>
      </w:r>
      <w:r w:rsidR="00DA1CCE" w:rsidRPr="00C3472C">
        <w:rPr>
          <w:rFonts w:ascii="Times New Roman" w:hAnsi="Times New Roman"/>
          <w:sz w:val="28"/>
          <w:szCs w:val="28"/>
        </w:rPr>
        <w:t>9</w:t>
      </w:r>
      <w:r w:rsidRPr="00C3472C">
        <w:rPr>
          <w:rFonts w:ascii="Times New Roman" w:hAnsi="Times New Roman"/>
          <w:sz w:val="28"/>
          <w:szCs w:val="28"/>
        </w:rPr>
        <w:t>.</w:t>
      </w:r>
    </w:p>
    <w:p w14:paraId="0D29A1B1" w14:textId="0C0429BA" w:rsidR="00446436" w:rsidRPr="00C3472C" w:rsidRDefault="00903262" w:rsidP="00446436">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2EA1B4EC" wp14:editId="7DA5CBC6">
            <wp:extent cx="6224954" cy="2975610"/>
            <wp:effectExtent l="0" t="0" r="444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52800" cy="2988921"/>
                    </a:xfrm>
                    <a:prstGeom prst="rect">
                      <a:avLst/>
                    </a:prstGeom>
                    <a:noFill/>
                  </pic:spPr>
                </pic:pic>
              </a:graphicData>
            </a:graphic>
          </wp:inline>
        </w:drawing>
      </w:r>
    </w:p>
    <w:p w14:paraId="112CC8D6"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Рисунок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Рисунок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9</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налога на прибыль организаций в областной бюджет за январь-сентябрь 2020 – 2021 годов, млн.руб.</w:t>
      </w:r>
    </w:p>
    <w:p w14:paraId="44D706F8" w14:textId="77777777" w:rsidR="00D35D37" w:rsidRPr="00C3472C" w:rsidRDefault="00D35D37" w:rsidP="00446436">
      <w:pPr>
        <w:pStyle w:val="ad"/>
        <w:ind w:firstLine="851"/>
        <w:jc w:val="both"/>
        <w:rPr>
          <w:rFonts w:ascii="Times New Roman" w:hAnsi="Times New Roman"/>
          <w:sz w:val="28"/>
          <w:szCs w:val="28"/>
          <w:highlight w:val="cyan"/>
        </w:rPr>
      </w:pPr>
    </w:p>
    <w:p w14:paraId="7E2182CB" w14:textId="77777777" w:rsidR="00446436" w:rsidRPr="00C3472C" w:rsidRDefault="00446436" w:rsidP="00D35D3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Сокращение поступления налога на прибыль организаций к аналогичным поступлениям прошлого года установлено в январе и феврале текущего года, что обусловлено снижением показателей финансового </w:t>
      </w:r>
      <w:r w:rsidRPr="00C3472C">
        <w:rPr>
          <w:rFonts w:ascii="Times New Roman" w:hAnsi="Times New Roman"/>
          <w:sz w:val="28"/>
          <w:szCs w:val="28"/>
        </w:rPr>
        <w:lastRenderedPageBreak/>
        <w:t>результата деятельности предприятий, а с марта по сентябрь установлена положительная динамика поступления налога на прибыль организаций.</w:t>
      </w:r>
    </w:p>
    <w:p w14:paraId="66A3A9C5" w14:textId="7692F8D0" w:rsidR="00446436" w:rsidRPr="00C3472C" w:rsidRDefault="00446436" w:rsidP="00D35D3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Среднемесячный прирост поступлений указанного налога за январь-сентябрь 2021 год составил 965,8 млн.руб. За аналогичный период 2020 года среднемесячное </w:t>
      </w:r>
      <w:r w:rsidR="00477EFF" w:rsidRPr="00C3472C">
        <w:rPr>
          <w:rFonts w:ascii="Times New Roman" w:hAnsi="Times New Roman"/>
          <w:sz w:val="28"/>
          <w:szCs w:val="28"/>
        </w:rPr>
        <w:t>сокращение составляло 661,0 млн.руб.</w:t>
      </w:r>
    </w:p>
    <w:p w14:paraId="2FB4C681" w14:textId="77777777" w:rsidR="00446436" w:rsidRPr="00C3472C" w:rsidRDefault="00446436" w:rsidP="00477EFF">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данным статистической налоговой отчетности «Отчет о задолженности по налогам и сборам…в бюджетную систему Российской Федерации» (ф. 4-НМ) (без учета НАО) (далее – Отчет по форме ф. 4-НМ) по состоянию на 01.10.2021 задолженность по налогу на прибыль организаций в части, зачисляемой в областной бюджет, составила 205,7 млн.руб., увеличившись на 77,4 млн.руб. (в 1,6 раза) к показателям задолженности на 01.01.2021 (128,3 млн.руб.). Недоимка в общем объеме задолженности по налогу на прибыль организаций на 01.10.2021 составила 180,5 млн.руб., увеличившись к показателям на 01.01.2021 на 94,1 млн.руб. (в 2,0 раза).</w:t>
      </w:r>
    </w:p>
    <w:p w14:paraId="453017D5" w14:textId="4583974A" w:rsidR="00446436" w:rsidRPr="00C3472C" w:rsidRDefault="00446436" w:rsidP="00AA13F2">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октябре текущего года план поступления налога на прибыль организаций увеличен на 5 308,5 млн.руб., что обусловлено положительной оценкой прибыли прибыльных организаций, предусмотренных Прогнозом социально-экономического развития Архангельской области на 2021 год и на плановый период 2022 и 2023 годов и отдельных показателях прогноза социально-экономического развития Ненецкого автономного округа на 2021 год и на плановый период 2022 и 2023 годов, и одобрено распоряжением Правительства Архангельской области от 20.09.2021 № 426-рп (далее – уточненный Прогноз СЭР на 2021 год). В результате корректировки годовой план поступления налога на прибыль организаций на 2021 год составил 23 000,0 млн.руб.</w:t>
      </w:r>
    </w:p>
    <w:p w14:paraId="610F1F78" w14:textId="77777777" w:rsidR="00446436" w:rsidRPr="00C3472C" w:rsidRDefault="00446436" w:rsidP="00446436">
      <w:pPr>
        <w:pStyle w:val="ad"/>
        <w:ind w:firstLine="851"/>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поступление налога на прибыль организаций в областной бюджет по состоянию на 01.12.2021 год составляет 23 743,5 млн.руб. или 103,2 % прогнозируемого поступления на 2021 год в части указанного налога. </w:t>
      </w:r>
    </w:p>
    <w:p w14:paraId="1C371750" w14:textId="77777777" w:rsidR="00446436" w:rsidRPr="00C3472C" w:rsidRDefault="00446436" w:rsidP="00446436">
      <w:pPr>
        <w:pStyle w:val="ad"/>
        <w:ind w:firstLine="851"/>
        <w:jc w:val="both"/>
        <w:rPr>
          <w:rFonts w:ascii="Times New Roman" w:hAnsi="Times New Roman"/>
          <w:sz w:val="28"/>
          <w:szCs w:val="28"/>
        </w:rPr>
      </w:pPr>
    </w:p>
    <w:p w14:paraId="08860DF1" w14:textId="68E4DD92" w:rsidR="00446436" w:rsidRPr="00C3472C" w:rsidRDefault="00446436" w:rsidP="00446436">
      <w:pPr>
        <w:pStyle w:val="ad"/>
        <w:ind w:firstLine="851"/>
        <w:jc w:val="both"/>
        <w:rPr>
          <w:rFonts w:ascii="Times New Roman" w:hAnsi="Times New Roman"/>
          <w:sz w:val="28"/>
          <w:szCs w:val="28"/>
        </w:rPr>
      </w:pPr>
      <w:r w:rsidRPr="00C3472C">
        <w:rPr>
          <w:rFonts w:ascii="Times New Roman" w:hAnsi="Times New Roman"/>
          <w:sz w:val="28"/>
          <w:szCs w:val="28"/>
        </w:rPr>
        <w:t xml:space="preserve">2. </w:t>
      </w:r>
      <w:r w:rsidRPr="00C3472C">
        <w:rPr>
          <w:rFonts w:ascii="Times New Roman" w:hAnsi="Times New Roman"/>
          <w:sz w:val="28"/>
          <w:szCs w:val="28"/>
          <w:u w:val="single"/>
        </w:rPr>
        <w:t>Налог на доходы физических лиц</w:t>
      </w:r>
      <w:r w:rsidRPr="00C3472C">
        <w:rPr>
          <w:rFonts w:ascii="Times New Roman" w:hAnsi="Times New Roman"/>
          <w:sz w:val="28"/>
          <w:szCs w:val="28"/>
        </w:rPr>
        <w:t xml:space="preserve"> поступил в областной бюджет в январе – сентябре 2021 года в сумме 15 479,2 млн.руб., что на 225,7 млн.руб. или на 1,5 % больше показателей кассового плана за 9 месяцев 2021 года. Годовые показатели кассового плана по указанн</w:t>
      </w:r>
      <w:r w:rsidR="00DE6152" w:rsidRPr="00C3472C">
        <w:rPr>
          <w:rFonts w:ascii="Times New Roman" w:hAnsi="Times New Roman"/>
          <w:sz w:val="28"/>
          <w:szCs w:val="28"/>
        </w:rPr>
        <w:t>ому налогу выполнены на 71,5 %.</w:t>
      </w:r>
    </w:p>
    <w:p w14:paraId="19D17AAB" w14:textId="77777777" w:rsidR="00446436" w:rsidRPr="00C3472C" w:rsidRDefault="00446436" w:rsidP="00446436">
      <w:pPr>
        <w:pStyle w:val="ad"/>
        <w:ind w:firstLine="851"/>
        <w:jc w:val="both"/>
        <w:rPr>
          <w:rFonts w:ascii="Times New Roman" w:hAnsi="Times New Roman"/>
          <w:sz w:val="28"/>
          <w:szCs w:val="28"/>
        </w:rPr>
      </w:pPr>
      <w:r w:rsidRPr="00C3472C">
        <w:rPr>
          <w:rFonts w:ascii="Times New Roman" w:hAnsi="Times New Roman"/>
          <w:sz w:val="28"/>
          <w:szCs w:val="28"/>
        </w:rPr>
        <w:t>Поступление налога на доходы физических лиц в отчетном периоде на 1 215,8 млн.руб. (+8,5 %) превышает поступление в январе – сентябре 2020 года, что обусловлено ростом фонда оплаты труда и поступлениями от Фонда социального страхования Российской Федерации с назначенных пособий по временной нетрудоспособности.</w:t>
      </w:r>
    </w:p>
    <w:p w14:paraId="145BBABB" w14:textId="77777777" w:rsidR="00446436" w:rsidRPr="00C3472C" w:rsidRDefault="00446436" w:rsidP="00446436">
      <w:pPr>
        <w:pStyle w:val="ad"/>
        <w:ind w:firstLine="851"/>
        <w:jc w:val="both"/>
        <w:rPr>
          <w:rFonts w:ascii="Times New Roman" w:hAnsi="Times New Roman"/>
          <w:sz w:val="28"/>
          <w:szCs w:val="28"/>
        </w:rPr>
      </w:pPr>
      <w:r w:rsidRPr="00C3472C">
        <w:rPr>
          <w:rFonts w:ascii="Times New Roman" w:hAnsi="Times New Roman"/>
          <w:sz w:val="28"/>
          <w:szCs w:val="28"/>
        </w:rPr>
        <w:t>В структуре поступивших в областной бюджет налоговых и неналоговых доходов удельный вес налога на доходы физических лиц составляет 29,8 %.</w:t>
      </w:r>
    </w:p>
    <w:p w14:paraId="1E174BC9" w14:textId="41EE3E90"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Ежемесячное поступление налога на доходы физических лиц за январь-сентябрь 2021 года в сравнении с поступлением за аналогичный период 2020 года представлено на рисунке </w:t>
      </w:r>
      <w:r w:rsidR="009F7C9C" w:rsidRPr="00C3472C">
        <w:rPr>
          <w:rFonts w:ascii="Times New Roman" w:hAnsi="Times New Roman"/>
          <w:sz w:val="28"/>
          <w:szCs w:val="28"/>
        </w:rPr>
        <w:t>10</w:t>
      </w:r>
      <w:r w:rsidRPr="00C3472C">
        <w:rPr>
          <w:rFonts w:ascii="Times New Roman" w:hAnsi="Times New Roman"/>
          <w:sz w:val="28"/>
          <w:szCs w:val="28"/>
        </w:rPr>
        <w:t>.</w:t>
      </w:r>
    </w:p>
    <w:p w14:paraId="7EC32C2B" w14:textId="77777777" w:rsidR="00446436" w:rsidRPr="00C3472C" w:rsidRDefault="00446436" w:rsidP="00446436">
      <w:pPr>
        <w:pStyle w:val="ad"/>
        <w:jc w:val="both"/>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01476CBA" wp14:editId="2C22CAB4">
            <wp:extent cx="5972783" cy="3044190"/>
            <wp:effectExtent l="0" t="0" r="9525"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03530" cy="3059861"/>
                    </a:xfrm>
                    <a:prstGeom prst="rect">
                      <a:avLst/>
                    </a:prstGeom>
                    <a:noFill/>
                  </pic:spPr>
                </pic:pic>
              </a:graphicData>
            </a:graphic>
          </wp:inline>
        </w:drawing>
      </w:r>
    </w:p>
    <w:p w14:paraId="208258C5"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Рисунок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Рисунок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10</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налога на доходы физических лиц областной бюджет за январь-сентябрь 2020 – 2021 годов, млн.руб.</w:t>
      </w:r>
    </w:p>
    <w:p w14:paraId="7E090284" w14:textId="77777777" w:rsidR="00220607" w:rsidRPr="00C3472C" w:rsidRDefault="00220607" w:rsidP="00446436">
      <w:pPr>
        <w:pStyle w:val="ad"/>
        <w:ind w:firstLine="709"/>
        <w:jc w:val="both"/>
        <w:rPr>
          <w:rFonts w:ascii="Times New Roman" w:hAnsi="Times New Roman"/>
          <w:sz w:val="28"/>
          <w:szCs w:val="28"/>
        </w:rPr>
      </w:pPr>
    </w:p>
    <w:p w14:paraId="43944DD1" w14:textId="3AB278F1"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отчетном периоде 2021 года, как и за аналогичный период 2020 года, динамика поступления налога на доходы физических лиц стабильно положительна, за исключением поступлений в январе текущего года. Среднемесячный прирост поступлений налога в январе-сентябре 2021 года составил 135,1 млн.руб.</w:t>
      </w:r>
    </w:p>
    <w:p w14:paraId="2B7A1302" w14:textId="77777777" w:rsidR="00446436" w:rsidRPr="00C3472C" w:rsidRDefault="00446436" w:rsidP="00446436">
      <w:pPr>
        <w:pStyle w:val="ad"/>
        <w:ind w:firstLine="851"/>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поступление налога на доходы физических лиц в областной бюджет по состоянию на 01.12.2021 год составляет 19 302,7 млн.руб. или 89,2 % прогнозируемого поступления на 2021 год в части указанного налога. </w:t>
      </w:r>
    </w:p>
    <w:p w14:paraId="05380387" w14:textId="77777777" w:rsidR="00446436" w:rsidRPr="00C3472C" w:rsidRDefault="00446436" w:rsidP="00446436">
      <w:pPr>
        <w:pStyle w:val="ad"/>
        <w:ind w:firstLine="709"/>
        <w:jc w:val="both"/>
        <w:rPr>
          <w:rFonts w:ascii="Times New Roman" w:hAnsi="Times New Roman"/>
          <w:sz w:val="28"/>
          <w:szCs w:val="28"/>
        </w:rPr>
      </w:pPr>
    </w:p>
    <w:p w14:paraId="50EC16AD"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3. </w:t>
      </w:r>
      <w:r w:rsidRPr="00C3472C">
        <w:rPr>
          <w:rFonts w:ascii="Times New Roman" w:hAnsi="Times New Roman"/>
          <w:sz w:val="28"/>
          <w:szCs w:val="28"/>
          <w:u w:val="single"/>
        </w:rPr>
        <w:t>Акцизов</w:t>
      </w:r>
      <w:r w:rsidRPr="00C3472C">
        <w:rPr>
          <w:rFonts w:ascii="Times New Roman" w:hAnsi="Times New Roman"/>
          <w:sz w:val="28"/>
          <w:szCs w:val="28"/>
        </w:rPr>
        <w:t xml:space="preserve"> в областной бюджет за отчетный период получено 6 099,3 млн.руб., что меньше показателей кассового плана 9 месяцев 2021 года на 193,6 млн.руб. или на 3,1 %. Годовые показатели кассового плана на отчетную дату выполнены на 72,6 %.</w:t>
      </w:r>
    </w:p>
    <w:p w14:paraId="0C2ED360"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марте 2021 года в соответствии с уточненной оценкой администратора доходов Межрегиональным операционным управлением Федерального казначейства план поступления акцизов на алкогольную продукцию с объемной долей этилового спирта свыше 9 процентов…, подлежащих распределению в бюджеты Российской Федерации, увеличен на 21,7 млн.руб., что в целом составляет 8 403,5 млн.руб.</w:t>
      </w:r>
    </w:p>
    <w:p w14:paraId="7B6FCC42" w14:textId="7FE99883"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Сведения о поступления акцизов за отчетный период представлены в таблице </w:t>
      </w:r>
      <w:r w:rsidR="009F7C9C" w:rsidRPr="00C3472C">
        <w:rPr>
          <w:rFonts w:ascii="Times New Roman" w:hAnsi="Times New Roman"/>
          <w:sz w:val="28"/>
          <w:szCs w:val="28"/>
        </w:rPr>
        <w:t>20</w:t>
      </w:r>
      <w:r w:rsidRPr="00C3472C">
        <w:rPr>
          <w:rFonts w:ascii="Times New Roman" w:hAnsi="Times New Roman"/>
          <w:sz w:val="28"/>
          <w:szCs w:val="28"/>
        </w:rPr>
        <w:t>.</w:t>
      </w:r>
    </w:p>
    <w:p w14:paraId="0AFBFDA3" w14:textId="77777777" w:rsidR="00446436" w:rsidRPr="00C3472C" w:rsidRDefault="00446436" w:rsidP="00446436">
      <w:pPr>
        <w:pStyle w:val="ad"/>
        <w:ind w:firstLine="709"/>
        <w:jc w:val="both"/>
        <w:rPr>
          <w:rFonts w:ascii="Times New Roman" w:hAnsi="Times New Roman"/>
          <w:sz w:val="28"/>
          <w:szCs w:val="28"/>
          <w:highlight w:val="cyan"/>
        </w:rPr>
      </w:pPr>
    </w:p>
    <w:p w14:paraId="06937467" w14:textId="77777777" w:rsidR="009A239E" w:rsidRPr="00C3472C" w:rsidRDefault="009A239E" w:rsidP="00446436">
      <w:pPr>
        <w:pStyle w:val="aff0"/>
        <w:spacing w:after="0" w:line="240" w:lineRule="auto"/>
        <w:rPr>
          <w:rFonts w:ascii="Times New Roman" w:hAnsi="Times New Roman"/>
          <w:b w:val="0"/>
          <w:bCs w:val="0"/>
          <w:sz w:val="24"/>
          <w:szCs w:val="24"/>
        </w:rPr>
      </w:pPr>
    </w:p>
    <w:p w14:paraId="61E54398" w14:textId="77777777" w:rsidR="009A239E" w:rsidRPr="00C3472C" w:rsidRDefault="009A239E" w:rsidP="00446436">
      <w:pPr>
        <w:pStyle w:val="aff0"/>
        <w:spacing w:after="0" w:line="240" w:lineRule="auto"/>
        <w:rPr>
          <w:rFonts w:ascii="Times New Roman" w:hAnsi="Times New Roman"/>
          <w:b w:val="0"/>
          <w:bCs w:val="0"/>
          <w:sz w:val="24"/>
          <w:szCs w:val="24"/>
        </w:rPr>
      </w:pPr>
    </w:p>
    <w:p w14:paraId="335F168E" w14:textId="77777777" w:rsidR="009A239E" w:rsidRPr="00C3472C" w:rsidRDefault="009A239E" w:rsidP="00446436">
      <w:pPr>
        <w:pStyle w:val="aff0"/>
        <w:spacing w:after="0" w:line="240" w:lineRule="auto"/>
        <w:rPr>
          <w:rFonts w:ascii="Times New Roman" w:hAnsi="Times New Roman"/>
          <w:b w:val="0"/>
          <w:bCs w:val="0"/>
          <w:sz w:val="24"/>
          <w:szCs w:val="24"/>
        </w:rPr>
      </w:pPr>
    </w:p>
    <w:p w14:paraId="61F1147C" w14:textId="77777777" w:rsidR="009A239E" w:rsidRPr="00C3472C" w:rsidRDefault="009A239E" w:rsidP="00446436">
      <w:pPr>
        <w:pStyle w:val="aff0"/>
        <w:spacing w:after="0" w:line="240" w:lineRule="auto"/>
        <w:rPr>
          <w:rFonts w:ascii="Times New Roman" w:hAnsi="Times New Roman"/>
          <w:b w:val="0"/>
          <w:bCs w:val="0"/>
          <w:sz w:val="24"/>
          <w:szCs w:val="24"/>
        </w:rPr>
      </w:pPr>
    </w:p>
    <w:p w14:paraId="003DFADC"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lastRenderedPageBreak/>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20</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Выполнение кассового плана поступления акцизов за январь – сентябрь 2020-2021 годов, млн.руб.</w:t>
      </w:r>
    </w:p>
    <w:tbl>
      <w:tblPr>
        <w:tblW w:w="9498" w:type="dxa"/>
        <w:tblInd w:w="-16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410"/>
        <w:gridCol w:w="851"/>
        <w:gridCol w:w="851"/>
        <w:gridCol w:w="850"/>
        <w:gridCol w:w="902"/>
        <w:gridCol w:w="797"/>
        <w:gridCol w:w="993"/>
        <w:gridCol w:w="852"/>
        <w:gridCol w:w="992"/>
      </w:tblGrid>
      <w:tr w:rsidR="00446436" w:rsidRPr="00C3472C" w14:paraId="2F9DA6F5" w14:textId="77777777" w:rsidTr="00446436">
        <w:trPr>
          <w:trHeight w:val="516"/>
        </w:trPr>
        <w:tc>
          <w:tcPr>
            <w:tcW w:w="2410" w:type="dxa"/>
            <w:vMerge w:val="restart"/>
            <w:shd w:val="clear" w:color="auto" w:fill="auto"/>
            <w:vAlign w:val="center"/>
            <w:hideMark/>
          </w:tcPr>
          <w:p w14:paraId="64CD7694"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Показатель</w:t>
            </w:r>
          </w:p>
        </w:tc>
        <w:tc>
          <w:tcPr>
            <w:tcW w:w="851" w:type="dxa"/>
            <w:vMerge w:val="restart"/>
            <w:shd w:val="clear" w:color="auto" w:fill="auto"/>
            <w:vAlign w:val="center"/>
            <w:hideMark/>
          </w:tcPr>
          <w:p w14:paraId="394AEF7F" w14:textId="77777777" w:rsidR="00446436" w:rsidRPr="00C3472C" w:rsidRDefault="00446436" w:rsidP="00446436">
            <w:pPr>
              <w:spacing w:after="0" w:line="240" w:lineRule="auto"/>
              <w:ind w:left="-107"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Исполнено 9 мес.2020 года</w:t>
            </w:r>
          </w:p>
        </w:tc>
        <w:tc>
          <w:tcPr>
            <w:tcW w:w="851" w:type="dxa"/>
            <w:vMerge w:val="restart"/>
            <w:shd w:val="clear" w:color="auto" w:fill="auto"/>
            <w:vAlign w:val="center"/>
            <w:hideMark/>
          </w:tcPr>
          <w:p w14:paraId="0AD2BA4D" w14:textId="77777777" w:rsidR="00446436" w:rsidRPr="00C3472C" w:rsidRDefault="00446436" w:rsidP="00446436">
            <w:pPr>
              <w:spacing w:after="0" w:line="240" w:lineRule="auto"/>
              <w:ind w:lef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КП на 2021 год</w:t>
            </w:r>
          </w:p>
        </w:tc>
        <w:tc>
          <w:tcPr>
            <w:tcW w:w="850" w:type="dxa"/>
            <w:vMerge w:val="restart"/>
            <w:shd w:val="clear" w:color="auto" w:fill="auto"/>
            <w:vAlign w:val="center"/>
            <w:hideMark/>
          </w:tcPr>
          <w:p w14:paraId="5141C34F" w14:textId="77777777" w:rsidR="00446436" w:rsidRPr="00C3472C" w:rsidRDefault="00446436" w:rsidP="00446436">
            <w:pPr>
              <w:spacing w:after="0" w:line="240" w:lineRule="auto"/>
              <w:ind w:left="-109" w:right="-107"/>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КП 2021 года (9 мес.)</w:t>
            </w:r>
          </w:p>
        </w:tc>
        <w:tc>
          <w:tcPr>
            <w:tcW w:w="902" w:type="dxa"/>
            <w:vMerge w:val="restart"/>
            <w:shd w:val="clear" w:color="auto" w:fill="auto"/>
            <w:vAlign w:val="center"/>
            <w:hideMark/>
          </w:tcPr>
          <w:p w14:paraId="62EE9566" w14:textId="77777777" w:rsidR="00446436" w:rsidRPr="00C3472C" w:rsidRDefault="00446436" w:rsidP="00446436">
            <w:pPr>
              <w:spacing w:after="0" w:line="240" w:lineRule="auto"/>
              <w:ind w:lef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Исполнено 9 мес.2021 года</w:t>
            </w:r>
          </w:p>
        </w:tc>
        <w:tc>
          <w:tcPr>
            <w:tcW w:w="1790" w:type="dxa"/>
            <w:gridSpan w:val="2"/>
            <w:shd w:val="clear" w:color="auto" w:fill="auto"/>
            <w:vAlign w:val="center"/>
            <w:hideMark/>
          </w:tcPr>
          <w:p w14:paraId="75E652E0" w14:textId="17AA31AE" w:rsidR="00446436" w:rsidRPr="00C3472C" w:rsidRDefault="00446436" w:rsidP="009A239E">
            <w:pPr>
              <w:spacing w:after="0" w:line="240" w:lineRule="auto"/>
              <w:ind w:left="-18" w:right="-109"/>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Исполнение 9 мес</w:t>
            </w:r>
            <w:r w:rsidR="009A239E" w:rsidRPr="00C3472C">
              <w:rPr>
                <w:rFonts w:ascii="Times New Roman" w:eastAsia="Times New Roman" w:hAnsi="Times New Roman"/>
                <w:sz w:val="20"/>
                <w:szCs w:val="20"/>
                <w:lang w:eastAsia="ru-RU"/>
              </w:rPr>
              <w:t xml:space="preserve">. </w:t>
            </w:r>
            <w:r w:rsidRPr="00C3472C">
              <w:rPr>
                <w:rFonts w:ascii="Times New Roman" w:eastAsia="Times New Roman" w:hAnsi="Times New Roman"/>
                <w:sz w:val="20"/>
                <w:szCs w:val="20"/>
                <w:lang w:eastAsia="ru-RU"/>
              </w:rPr>
              <w:t>2021 г</w:t>
            </w:r>
            <w:r w:rsidR="009F7C9C" w:rsidRPr="00C3472C">
              <w:rPr>
                <w:rFonts w:ascii="Times New Roman" w:eastAsia="Times New Roman" w:hAnsi="Times New Roman"/>
                <w:sz w:val="20"/>
                <w:szCs w:val="20"/>
                <w:lang w:eastAsia="ru-RU"/>
              </w:rPr>
              <w:t>.</w:t>
            </w:r>
            <w:r w:rsidRPr="00C3472C">
              <w:rPr>
                <w:rFonts w:ascii="Times New Roman" w:eastAsia="Times New Roman" w:hAnsi="Times New Roman"/>
                <w:sz w:val="20"/>
                <w:szCs w:val="20"/>
                <w:lang w:eastAsia="ru-RU"/>
              </w:rPr>
              <w:t>, (+/-)</w:t>
            </w:r>
          </w:p>
        </w:tc>
        <w:tc>
          <w:tcPr>
            <w:tcW w:w="1844" w:type="dxa"/>
            <w:gridSpan w:val="2"/>
            <w:shd w:val="clear" w:color="auto" w:fill="auto"/>
            <w:vAlign w:val="center"/>
            <w:hideMark/>
          </w:tcPr>
          <w:p w14:paraId="20066000" w14:textId="7740A8AA" w:rsidR="00446436" w:rsidRPr="00C3472C" w:rsidRDefault="00446436" w:rsidP="00446436">
            <w:pPr>
              <w:spacing w:after="0" w:line="240" w:lineRule="auto"/>
              <w:ind w:left="-107" w:right="-109"/>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Отклонение 9 мес.</w:t>
            </w:r>
            <w:r w:rsidR="009A239E" w:rsidRPr="00C3472C">
              <w:rPr>
                <w:rFonts w:ascii="Times New Roman" w:eastAsia="Times New Roman" w:hAnsi="Times New Roman"/>
                <w:sz w:val="20"/>
                <w:szCs w:val="20"/>
                <w:lang w:eastAsia="ru-RU"/>
              </w:rPr>
              <w:t xml:space="preserve"> </w:t>
            </w:r>
            <w:r w:rsidRPr="00C3472C">
              <w:rPr>
                <w:rFonts w:ascii="Times New Roman" w:eastAsia="Times New Roman" w:hAnsi="Times New Roman"/>
                <w:sz w:val="20"/>
                <w:szCs w:val="20"/>
                <w:lang w:eastAsia="ru-RU"/>
              </w:rPr>
              <w:t>2021 к КП 2021 год, (+/-)</w:t>
            </w:r>
          </w:p>
        </w:tc>
      </w:tr>
      <w:tr w:rsidR="00446436" w:rsidRPr="00C3472C" w14:paraId="563E3E61" w14:textId="77777777" w:rsidTr="00446436">
        <w:trPr>
          <w:trHeight w:val="131"/>
        </w:trPr>
        <w:tc>
          <w:tcPr>
            <w:tcW w:w="2410" w:type="dxa"/>
            <w:vMerge/>
            <w:vAlign w:val="center"/>
            <w:hideMark/>
          </w:tcPr>
          <w:p w14:paraId="4E1ADF5E" w14:textId="77777777" w:rsidR="00446436" w:rsidRPr="00C3472C" w:rsidRDefault="00446436" w:rsidP="00446436">
            <w:pPr>
              <w:spacing w:after="0" w:line="240" w:lineRule="auto"/>
              <w:rPr>
                <w:rFonts w:ascii="Times New Roman" w:eastAsia="Times New Roman" w:hAnsi="Times New Roman"/>
                <w:sz w:val="20"/>
                <w:szCs w:val="20"/>
                <w:lang w:eastAsia="ru-RU"/>
              </w:rPr>
            </w:pPr>
          </w:p>
        </w:tc>
        <w:tc>
          <w:tcPr>
            <w:tcW w:w="851" w:type="dxa"/>
            <w:vMerge/>
            <w:vAlign w:val="center"/>
            <w:hideMark/>
          </w:tcPr>
          <w:p w14:paraId="77F7F53B" w14:textId="77777777" w:rsidR="00446436" w:rsidRPr="00C3472C" w:rsidRDefault="00446436" w:rsidP="00446436">
            <w:pPr>
              <w:spacing w:after="0" w:line="240" w:lineRule="auto"/>
              <w:ind w:left="-107" w:right="-108"/>
              <w:rPr>
                <w:rFonts w:ascii="Times New Roman" w:eastAsia="Times New Roman" w:hAnsi="Times New Roman"/>
                <w:sz w:val="20"/>
                <w:szCs w:val="20"/>
                <w:lang w:eastAsia="ru-RU"/>
              </w:rPr>
            </w:pPr>
          </w:p>
        </w:tc>
        <w:tc>
          <w:tcPr>
            <w:tcW w:w="851" w:type="dxa"/>
            <w:vMerge/>
            <w:vAlign w:val="center"/>
            <w:hideMark/>
          </w:tcPr>
          <w:p w14:paraId="7E87E1B3" w14:textId="77777777" w:rsidR="00446436" w:rsidRPr="00C3472C" w:rsidRDefault="00446436" w:rsidP="00446436">
            <w:pPr>
              <w:spacing w:after="0" w:line="240" w:lineRule="auto"/>
              <w:ind w:left="-108"/>
              <w:rPr>
                <w:rFonts w:ascii="Times New Roman" w:eastAsia="Times New Roman" w:hAnsi="Times New Roman"/>
                <w:sz w:val="20"/>
                <w:szCs w:val="20"/>
                <w:lang w:eastAsia="ru-RU"/>
              </w:rPr>
            </w:pPr>
          </w:p>
        </w:tc>
        <w:tc>
          <w:tcPr>
            <w:tcW w:w="850" w:type="dxa"/>
            <w:vMerge/>
            <w:vAlign w:val="center"/>
            <w:hideMark/>
          </w:tcPr>
          <w:p w14:paraId="3DEA873D" w14:textId="77777777" w:rsidR="00446436" w:rsidRPr="00C3472C" w:rsidRDefault="00446436" w:rsidP="00446436">
            <w:pPr>
              <w:spacing w:after="0" w:line="240" w:lineRule="auto"/>
              <w:ind w:left="-109"/>
              <w:rPr>
                <w:rFonts w:ascii="Times New Roman" w:eastAsia="Times New Roman" w:hAnsi="Times New Roman"/>
                <w:sz w:val="20"/>
                <w:szCs w:val="20"/>
                <w:lang w:eastAsia="ru-RU"/>
              </w:rPr>
            </w:pPr>
          </w:p>
        </w:tc>
        <w:tc>
          <w:tcPr>
            <w:tcW w:w="902" w:type="dxa"/>
            <w:vMerge/>
            <w:vAlign w:val="center"/>
            <w:hideMark/>
          </w:tcPr>
          <w:p w14:paraId="695308B3" w14:textId="77777777" w:rsidR="00446436" w:rsidRPr="00C3472C" w:rsidRDefault="00446436" w:rsidP="00446436">
            <w:pPr>
              <w:spacing w:after="0" w:line="240" w:lineRule="auto"/>
              <w:rPr>
                <w:rFonts w:ascii="Times New Roman" w:eastAsia="Times New Roman" w:hAnsi="Times New Roman"/>
                <w:sz w:val="20"/>
                <w:szCs w:val="20"/>
                <w:lang w:eastAsia="ru-RU"/>
              </w:rPr>
            </w:pPr>
          </w:p>
        </w:tc>
        <w:tc>
          <w:tcPr>
            <w:tcW w:w="797" w:type="dxa"/>
            <w:shd w:val="clear" w:color="auto" w:fill="auto"/>
            <w:vAlign w:val="center"/>
            <w:hideMark/>
          </w:tcPr>
          <w:p w14:paraId="31819731" w14:textId="77777777" w:rsidR="00446436" w:rsidRPr="00C3472C" w:rsidRDefault="00446436" w:rsidP="00446436">
            <w:pPr>
              <w:spacing w:after="0" w:line="240" w:lineRule="auto"/>
              <w:ind w:left="-161" w:right="-108" w:firstLine="1"/>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млн.руб.</w:t>
            </w:r>
          </w:p>
        </w:tc>
        <w:tc>
          <w:tcPr>
            <w:tcW w:w="993" w:type="dxa"/>
            <w:shd w:val="clear" w:color="auto" w:fill="auto"/>
            <w:vAlign w:val="center"/>
            <w:hideMark/>
          </w:tcPr>
          <w:p w14:paraId="5391F64F" w14:textId="77777777" w:rsidR="00446436" w:rsidRPr="00C3472C" w:rsidRDefault="00446436" w:rsidP="00446436">
            <w:pPr>
              <w:spacing w:after="0" w:line="240" w:lineRule="auto"/>
              <w:ind w:lef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c>
          <w:tcPr>
            <w:tcW w:w="852" w:type="dxa"/>
            <w:shd w:val="clear" w:color="auto" w:fill="auto"/>
            <w:vAlign w:val="center"/>
            <w:hideMark/>
          </w:tcPr>
          <w:p w14:paraId="21A327CB" w14:textId="77777777" w:rsidR="00446436" w:rsidRPr="00C3472C" w:rsidRDefault="00446436" w:rsidP="00446436">
            <w:pPr>
              <w:spacing w:after="0" w:line="240" w:lineRule="auto"/>
              <w:ind w:left="-108"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млн.руб.</w:t>
            </w:r>
          </w:p>
        </w:tc>
        <w:tc>
          <w:tcPr>
            <w:tcW w:w="992" w:type="dxa"/>
            <w:shd w:val="clear" w:color="auto" w:fill="auto"/>
            <w:vAlign w:val="center"/>
            <w:hideMark/>
          </w:tcPr>
          <w:p w14:paraId="0B3A4A3A"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446436" w:rsidRPr="00C3472C" w14:paraId="4610E6CD" w14:textId="77777777" w:rsidTr="00446436">
        <w:trPr>
          <w:trHeight w:val="386"/>
        </w:trPr>
        <w:tc>
          <w:tcPr>
            <w:tcW w:w="2410" w:type="dxa"/>
            <w:shd w:val="clear" w:color="auto" w:fill="auto"/>
            <w:vAlign w:val="bottom"/>
            <w:hideMark/>
          </w:tcPr>
          <w:p w14:paraId="2CEBE8A1"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w:t>
            </w:r>
          </w:p>
        </w:tc>
        <w:tc>
          <w:tcPr>
            <w:tcW w:w="851" w:type="dxa"/>
            <w:shd w:val="clear" w:color="auto" w:fill="auto"/>
            <w:vAlign w:val="bottom"/>
            <w:hideMark/>
          </w:tcPr>
          <w:p w14:paraId="714836B6" w14:textId="77777777" w:rsidR="00446436" w:rsidRPr="00C3472C" w:rsidRDefault="00446436" w:rsidP="00446436">
            <w:pPr>
              <w:spacing w:after="0" w:line="240" w:lineRule="auto"/>
              <w:ind w:left="-107"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w:t>
            </w:r>
          </w:p>
        </w:tc>
        <w:tc>
          <w:tcPr>
            <w:tcW w:w="851" w:type="dxa"/>
            <w:shd w:val="clear" w:color="auto" w:fill="auto"/>
            <w:vAlign w:val="bottom"/>
            <w:hideMark/>
          </w:tcPr>
          <w:p w14:paraId="7A67D63B" w14:textId="77777777" w:rsidR="00446436" w:rsidRPr="00C3472C" w:rsidRDefault="00446436" w:rsidP="00446436">
            <w:pPr>
              <w:spacing w:after="0" w:line="240" w:lineRule="auto"/>
              <w:ind w:lef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850" w:type="dxa"/>
            <w:shd w:val="clear" w:color="auto" w:fill="auto"/>
            <w:vAlign w:val="bottom"/>
            <w:hideMark/>
          </w:tcPr>
          <w:p w14:paraId="7C9287D9" w14:textId="77777777" w:rsidR="00446436" w:rsidRPr="00C3472C" w:rsidRDefault="00446436" w:rsidP="00446436">
            <w:pPr>
              <w:spacing w:after="0" w:line="240" w:lineRule="auto"/>
              <w:ind w:left="-109"/>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w:t>
            </w:r>
          </w:p>
        </w:tc>
        <w:tc>
          <w:tcPr>
            <w:tcW w:w="902" w:type="dxa"/>
            <w:shd w:val="clear" w:color="auto" w:fill="auto"/>
            <w:vAlign w:val="bottom"/>
            <w:hideMark/>
          </w:tcPr>
          <w:p w14:paraId="1C7277C3"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w:t>
            </w:r>
          </w:p>
        </w:tc>
        <w:tc>
          <w:tcPr>
            <w:tcW w:w="797" w:type="dxa"/>
            <w:shd w:val="clear" w:color="auto" w:fill="auto"/>
            <w:vAlign w:val="bottom"/>
            <w:hideMark/>
          </w:tcPr>
          <w:p w14:paraId="6E6924EA"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5=4-3</w:t>
            </w:r>
          </w:p>
        </w:tc>
        <w:tc>
          <w:tcPr>
            <w:tcW w:w="993" w:type="dxa"/>
            <w:shd w:val="clear" w:color="auto" w:fill="auto"/>
            <w:vAlign w:val="bottom"/>
            <w:hideMark/>
          </w:tcPr>
          <w:p w14:paraId="52BA243C" w14:textId="77777777" w:rsidR="00446436" w:rsidRPr="00C3472C" w:rsidRDefault="00446436" w:rsidP="00446436">
            <w:pPr>
              <w:spacing w:after="0" w:line="240" w:lineRule="auto"/>
              <w:ind w:left="-108"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6=4/3*100-100</w:t>
            </w:r>
          </w:p>
        </w:tc>
        <w:tc>
          <w:tcPr>
            <w:tcW w:w="852" w:type="dxa"/>
            <w:shd w:val="clear" w:color="auto" w:fill="auto"/>
            <w:vAlign w:val="bottom"/>
            <w:hideMark/>
          </w:tcPr>
          <w:p w14:paraId="4A0CFC1F" w14:textId="77777777" w:rsidR="00446436" w:rsidRPr="00C3472C" w:rsidRDefault="00446436" w:rsidP="00446436">
            <w:pPr>
              <w:spacing w:after="0" w:line="240" w:lineRule="auto"/>
              <w:ind w:left="-107"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7=4-2</w:t>
            </w:r>
          </w:p>
        </w:tc>
        <w:tc>
          <w:tcPr>
            <w:tcW w:w="992" w:type="dxa"/>
            <w:shd w:val="clear" w:color="auto" w:fill="auto"/>
            <w:vAlign w:val="bottom"/>
            <w:hideMark/>
          </w:tcPr>
          <w:p w14:paraId="6F31016F" w14:textId="77777777" w:rsidR="00446436" w:rsidRPr="00C3472C" w:rsidRDefault="00446436" w:rsidP="00446436">
            <w:pPr>
              <w:spacing w:after="0" w:line="240" w:lineRule="auto"/>
              <w:ind w:left="-108"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8=4/2*100-100</w:t>
            </w:r>
          </w:p>
        </w:tc>
      </w:tr>
      <w:tr w:rsidR="00446436" w:rsidRPr="00C3472C" w14:paraId="17A005E6" w14:textId="77777777" w:rsidTr="00446436">
        <w:trPr>
          <w:trHeight w:val="1790"/>
        </w:trPr>
        <w:tc>
          <w:tcPr>
            <w:tcW w:w="2410" w:type="dxa"/>
            <w:shd w:val="clear" w:color="auto" w:fill="auto"/>
            <w:vAlign w:val="bottom"/>
            <w:hideMark/>
          </w:tcPr>
          <w:p w14:paraId="11731A78" w14:textId="78ABBD26"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Акцизы на алкогольную продукцию с объемной долей этилового спирта свыше 9</w:t>
            </w:r>
            <w:r w:rsidR="009A239E" w:rsidRPr="00C3472C">
              <w:rPr>
                <w:rFonts w:ascii="Times New Roman" w:eastAsia="Times New Roman" w:hAnsi="Times New Roman"/>
                <w:lang w:eastAsia="ru-RU"/>
              </w:rPr>
              <w:t xml:space="preserve"> </w:t>
            </w:r>
            <w:r w:rsidRPr="00C3472C">
              <w:rPr>
                <w:rFonts w:ascii="Times New Roman" w:eastAsia="Times New Roman" w:hAnsi="Times New Roman"/>
                <w:lang w:eastAsia="ru-RU"/>
              </w:rPr>
              <w:t>%, этиловый спирт, пиво, спиртосодержащая продукция</w:t>
            </w:r>
          </w:p>
        </w:tc>
        <w:tc>
          <w:tcPr>
            <w:tcW w:w="851" w:type="dxa"/>
            <w:shd w:val="clear" w:color="auto" w:fill="auto"/>
            <w:vAlign w:val="bottom"/>
            <w:hideMark/>
          </w:tcPr>
          <w:p w14:paraId="07CB38D3"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1 128,0 </w:t>
            </w:r>
          </w:p>
        </w:tc>
        <w:tc>
          <w:tcPr>
            <w:tcW w:w="851" w:type="dxa"/>
            <w:shd w:val="clear" w:color="auto" w:fill="auto"/>
            <w:vAlign w:val="bottom"/>
            <w:hideMark/>
          </w:tcPr>
          <w:p w14:paraId="1A4FB838"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 xml:space="preserve">1 730,3 </w:t>
            </w:r>
          </w:p>
        </w:tc>
        <w:tc>
          <w:tcPr>
            <w:tcW w:w="850" w:type="dxa"/>
            <w:shd w:val="clear" w:color="auto" w:fill="auto"/>
            <w:vAlign w:val="bottom"/>
            <w:hideMark/>
          </w:tcPr>
          <w:p w14:paraId="7F5AED58" w14:textId="77777777" w:rsidR="00446436" w:rsidRPr="00C3472C" w:rsidRDefault="00446436" w:rsidP="00446436">
            <w:pPr>
              <w:spacing w:after="0" w:line="240" w:lineRule="auto"/>
              <w:ind w:left="-109"/>
              <w:jc w:val="right"/>
              <w:rPr>
                <w:rFonts w:ascii="Times New Roman" w:eastAsia="Times New Roman" w:hAnsi="Times New Roman"/>
                <w:lang w:eastAsia="ru-RU"/>
              </w:rPr>
            </w:pPr>
            <w:r w:rsidRPr="00C3472C">
              <w:rPr>
                <w:rFonts w:ascii="Times New Roman" w:eastAsia="Times New Roman" w:hAnsi="Times New Roman"/>
                <w:lang w:eastAsia="ru-RU"/>
              </w:rPr>
              <w:t xml:space="preserve">1 293,2 </w:t>
            </w:r>
          </w:p>
        </w:tc>
        <w:tc>
          <w:tcPr>
            <w:tcW w:w="902" w:type="dxa"/>
            <w:shd w:val="clear" w:color="auto" w:fill="auto"/>
            <w:vAlign w:val="bottom"/>
            <w:hideMark/>
          </w:tcPr>
          <w:p w14:paraId="5E50413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1 150,9 </w:t>
            </w:r>
          </w:p>
        </w:tc>
        <w:tc>
          <w:tcPr>
            <w:tcW w:w="797" w:type="dxa"/>
            <w:shd w:val="clear" w:color="auto" w:fill="auto"/>
            <w:vAlign w:val="bottom"/>
            <w:hideMark/>
          </w:tcPr>
          <w:p w14:paraId="47E33C7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-142,3 </w:t>
            </w:r>
          </w:p>
        </w:tc>
        <w:tc>
          <w:tcPr>
            <w:tcW w:w="993" w:type="dxa"/>
            <w:shd w:val="clear" w:color="auto" w:fill="auto"/>
            <w:noWrap/>
            <w:vAlign w:val="bottom"/>
            <w:hideMark/>
          </w:tcPr>
          <w:p w14:paraId="739283E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-11,0 </w:t>
            </w:r>
          </w:p>
        </w:tc>
        <w:tc>
          <w:tcPr>
            <w:tcW w:w="852" w:type="dxa"/>
            <w:shd w:val="clear" w:color="auto" w:fill="auto"/>
            <w:noWrap/>
            <w:vAlign w:val="bottom"/>
            <w:hideMark/>
          </w:tcPr>
          <w:p w14:paraId="56DA3DDB"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-579,4 </w:t>
            </w:r>
          </w:p>
        </w:tc>
        <w:tc>
          <w:tcPr>
            <w:tcW w:w="992" w:type="dxa"/>
            <w:shd w:val="clear" w:color="auto" w:fill="auto"/>
            <w:noWrap/>
            <w:vAlign w:val="bottom"/>
            <w:hideMark/>
          </w:tcPr>
          <w:p w14:paraId="0D83E2C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-33,5 </w:t>
            </w:r>
          </w:p>
        </w:tc>
      </w:tr>
      <w:tr w:rsidR="00446436" w:rsidRPr="00C3472C" w14:paraId="77348494" w14:textId="77777777" w:rsidTr="00446436">
        <w:trPr>
          <w:trHeight w:val="361"/>
        </w:trPr>
        <w:tc>
          <w:tcPr>
            <w:tcW w:w="2410" w:type="dxa"/>
            <w:shd w:val="clear" w:color="auto" w:fill="auto"/>
            <w:vAlign w:val="bottom"/>
            <w:hideMark/>
          </w:tcPr>
          <w:p w14:paraId="710F09F7"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Акцизы на нефтепродукты</w:t>
            </w:r>
          </w:p>
        </w:tc>
        <w:tc>
          <w:tcPr>
            <w:tcW w:w="851" w:type="dxa"/>
            <w:shd w:val="clear" w:color="auto" w:fill="auto"/>
            <w:vAlign w:val="bottom"/>
            <w:hideMark/>
          </w:tcPr>
          <w:p w14:paraId="68FE3885"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3 442,2 </w:t>
            </w:r>
          </w:p>
        </w:tc>
        <w:tc>
          <w:tcPr>
            <w:tcW w:w="851" w:type="dxa"/>
            <w:shd w:val="clear" w:color="auto" w:fill="auto"/>
            <w:vAlign w:val="bottom"/>
            <w:hideMark/>
          </w:tcPr>
          <w:p w14:paraId="7BCB46D1"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 xml:space="preserve">6 673,2 </w:t>
            </w:r>
          </w:p>
        </w:tc>
        <w:tc>
          <w:tcPr>
            <w:tcW w:w="850" w:type="dxa"/>
            <w:shd w:val="clear" w:color="auto" w:fill="auto"/>
            <w:vAlign w:val="bottom"/>
            <w:hideMark/>
          </w:tcPr>
          <w:p w14:paraId="4068AD79" w14:textId="77777777" w:rsidR="00446436" w:rsidRPr="00C3472C" w:rsidRDefault="00446436" w:rsidP="00446436">
            <w:pPr>
              <w:spacing w:after="0" w:line="240" w:lineRule="auto"/>
              <w:ind w:left="-109"/>
              <w:jc w:val="right"/>
              <w:rPr>
                <w:rFonts w:ascii="Times New Roman" w:eastAsia="Times New Roman" w:hAnsi="Times New Roman"/>
                <w:lang w:eastAsia="ru-RU"/>
              </w:rPr>
            </w:pPr>
            <w:r w:rsidRPr="00C3472C">
              <w:rPr>
                <w:rFonts w:ascii="Times New Roman" w:eastAsia="Times New Roman" w:hAnsi="Times New Roman"/>
                <w:lang w:eastAsia="ru-RU"/>
              </w:rPr>
              <w:t xml:space="preserve">4 999,7 </w:t>
            </w:r>
          </w:p>
        </w:tc>
        <w:tc>
          <w:tcPr>
            <w:tcW w:w="902" w:type="dxa"/>
            <w:shd w:val="clear" w:color="auto" w:fill="auto"/>
            <w:vAlign w:val="bottom"/>
            <w:hideMark/>
          </w:tcPr>
          <w:p w14:paraId="0AD3C40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4 948,4 </w:t>
            </w:r>
          </w:p>
        </w:tc>
        <w:tc>
          <w:tcPr>
            <w:tcW w:w="797" w:type="dxa"/>
            <w:shd w:val="clear" w:color="auto" w:fill="auto"/>
            <w:vAlign w:val="bottom"/>
            <w:hideMark/>
          </w:tcPr>
          <w:p w14:paraId="791384B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-51,3 </w:t>
            </w:r>
          </w:p>
        </w:tc>
        <w:tc>
          <w:tcPr>
            <w:tcW w:w="993" w:type="dxa"/>
            <w:shd w:val="clear" w:color="auto" w:fill="auto"/>
            <w:noWrap/>
            <w:vAlign w:val="bottom"/>
            <w:hideMark/>
          </w:tcPr>
          <w:p w14:paraId="7CD8958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-1,0 </w:t>
            </w:r>
          </w:p>
        </w:tc>
        <w:tc>
          <w:tcPr>
            <w:tcW w:w="852" w:type="dxa"/>
            <w:shd w:val="clear" w:color="auto" w:fill="auto"/>
            <w:noWrap/>
            <w:vAlign w:val="bottom"/>
            <w:hideMark/>
          </w:tcPr>
          <w:p w14:paraId="1BED963E"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-1 724,8 </w:t>
            </w:r>
          </w:p>
        </w:tc>
        <w:tc>
          <w:tcPr>
            <w:tcW w:w="992" w:type="dxa"/>
            <w:shd w:val="clear" w:color="auto" w:fill="auto"/>
            <w:noWrap/>
            <w:vAlign w:val="bottom"/>
            <w:hideMark/>
          </w:tcPr>
          <w:p w14:paraId="04A98A8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-25,8 </w:t>
            </w:r>
          </w:p>
        </w:tc>
      </w:tr>
      <w:tr w:rsidR="00446436" w:rsidRPr="00C3472C" w14:paraId="3918DEBF" w14:textId="77777777" w:rsidTr="00446436">
        <w:trPr>
          <w:trHeight w:val="269"/>
        </w:trPr>
        <w:tc>
          <w:tcPr>
            <w:tcW w:w="2410" w:type="dxa"/>
            <w:shd w:val="clear" w:color="auto" w:fill="auto"/>
            <w:vAlign w:val="bottom"/>
            <w:hideMark/>
          </w:tcPr>
          <w:p w14:paraId="34CF27AA"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Акцизы на средние дистилляты</w:t>
            </w:r>
          </w:p>
        </w:tc>
        <w:tc>
          <w:tcPr>
            <w:tcW w:w="851" w:type="dxa"/>
            <w:shd w:val="clear" w:color="auto" w:fill="auto"/>
            <w:vAlign w:val="bottom"/>
            <w:hideMark/>
          </w:tcPr>
          <w:p w14:paraId="0A316F04"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-88,2 </w:t>
            </w:r>
          </w:p>
        </w:tc>
        <w:tc>
          <w:tcPr>
            <w:tcW w:w="6237" w:type="dxa"/>
            <w:gridSpan w:val="7"/>
            <w:shd w:val="clear" w:color="auto" w:fill="auto"/>
            <w:vAlign w:val="bottom"/>
            <w:hideMark/>
          </w:tcPr>
          <w:p w14:paraId="257CA028" w14:textId="77777777" w:rsidR="00446436" w:rsidRPr="00C3472C" w:rsidRDefault="00446436" w:rsidP="009A239E">
            <w:pPr>
              <w:spacing w:after="0" w:line="240" w:lineRule="auto"/>
              <w:ind w:left="-107" w:right="34"/>
              <w:jc w:val="center"/>
              <w:rPr>
                <w:rFonts w:ascii="Times New Roman" w:eastAsia="Times New Roman" w:hAnsi="Times New Roman"/>
                <w:i/>
                <w:lang w:eastAsia="ru-RU"/>
              </w:rPr>
            </w:pPr>
            <w:r w:rsidRPr="00C3472C">
              <w:rPr>
                <w:rFonts w:ascii="Times New Roman" w:eastAsia="Times New Roman" w:hAnsi="Times New Roman"/>
                <w:i/>
                <w:lang w:eastAsia="ru-RU"/>
              </w:rPr>
              <w:t>х</w:t>
            </w:r>
          </w:p>
        </w:tc>
      </w:tr>
      <w:tr w:rsidR="00446436" w:rsidRPr="00C3472C" w14:paraId="749BEF02" w14:textId="77777777" w:rsidTr="00446436">
        <w:trPr>
          <w:trHeight w:val="163"/>
        </w:trPr>
        <w:tc>
          <w:tcPr>
            <w:tcW w:w="2410" w:type="dxa"/>
            <w:shd w:val="clear" w:color="auto" w:fill="auto"/>
            <w:vAlign w:val="bottom"/>
            <w:hideMark/>
          </w:tcPr>
          <w:p w14:paraId="0A26126B"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Итого</w:t>
            </w:r>
          </w:p>
        </w:tc>
        <w:tc>
          <w:tcPr>
            <w:tcW w:w="851" w:type="dxa"/>
            <w:shd w:val="clear" w:color="auto" w:fill="auto"/>
            <w:vAlign w:val="bottom"/>
            <w:hideMark/>
          </w:tcPr>
          <w:p w14:paraId="719D3BDB"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4 481,9 </w:t>
            </w:r>
          </w:p>
        </w:tc>
        <w:tc>
          <w:tcPr>
            <w:tcW w:w="851" w:type="dxa"/>
            <w:shd w:val="clear" w:color="auto" w:fill="auto"/>
            <w:vAlign w:val="bottom"/>
            <w:hideMark/>
          </w:tcPr>
          <w:p w14:paraId="380E281C"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 xml:space="preserve">8 403,5 </w:t>
            </w:r>
          </w:p>
        </w:tc>
        <w:tc>
          <w:tcPr>
            <w:tcW w:w="850" w:type="dxa"/>
            <w:shd w:val="clear" w:color="auto" w:fill="auto"/>
            <w:vAlign w:val="bottom"/>
            <w:hideMark/>
          </w:tcPr>
          <w:p w14:paraId="12259536" w14:textId="77777777" w:rsidR="00446436" w:rsidRPr="00C3472C" w:rsidRDefault="00446436" w:rsidP="00446436">
            <w:pPr>
              <w:spacing w:after="0" w:line="240" w:lineRule="auto"/>
              <w:ind w:left="-109"/>
              <w:jc w:val="right"/>
              <w:rPr>
                <w:rFonts w:ascii="Times New Roman" w:eastAsia="Times New Roman" w:hAnsi="Times New Roman"/>
                <w:lang w:eastAsia="ru-RU"/>
              </w:rPr>
            </w:pPr>
            <w:r w:rsidRPr="00C3472C">
              <w:rPr>
                <w:rFonts w:ascii="Times New Roman" w:eastAsia="Times New Roman" w:hAnsi="Times New Roman"/>
                <w:lang w:eastAsia="ru-RU"/>
              </w:rPr>
              <w:t xml:space="preserve">6 292,9 </w:t>
            </w:r>
          </w:p>
        </w:tc>
        <w:tc>
          <w:tcPr>
            <w:tcW w:w="902" w:type="dxa"/>
            <w:shd w:val="clear" w:color="auto" w:fill="auto"/>
            <w:vAlign w:val="bottom"/>
            <w:hideMark/>
          </w:tcPr>
          <w:p w14:paraId="46DA06B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6 099,3 </w:t>
            </w:r>
          </w:p>
        </w:tc>
        <w:tc>
          <w:tcPr>
            <w:tcW w:w="797" w:type="dxa"/>
            <w:shd w:val="clear" w:color="auto" w:fill="auto"/>
            <w:vAlign w:val="bottom"/>
            <w:hideMark/>
          </w:tcPr>
          <w:p w14:paraId="353F987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-193,6 </w:t>
            </w:r>
          </w:p>
        </w:tc>
        <w:tc>
          <w:tcPr>
            <w:tcW w:w="993" w:type="dxa"/>
            <w:shd w:val="clear" w:color="auto" w:fill="auto"/>
            <w:noWrap/>
            <w:vAlign w:val="bottom"/>
            <w:hideMark/>
          </w:tcPr>
          <w:p w14:paraId="63C97AE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-3,1 </w:t>
            </w:r>
          </w:p>
        </w:tc>
        <w:tc>
          <w:tcPr>
            <w:tcW w:w="852" w:type="dxa"/>
            <w:shd w:val="clear" w:color="auto" w:fill="auto"/>
            <w:noWrap/>
            <w:vAlign w:val="bottom"/>
            <w:hideMark/>
          </w:tcPr>
          <w:p w14:paraId="437CD00D" w14:textId="77777777" w:rsidR="00446436" w:rsidRPr="00C3472C" w:rsidRDefault="00446436" w:rsidP="00446436">
            <w:pPr>
              <w:spacing w:after="0" w:line="240" w:lineRule="auto"/>
              <w:ind w:left="-107" w:right="-108"/>
              <w:jc w:val="right"/>
              <w:rPr>
                <w:rFonts w:ascii="Times New Roman" w:eastAsia="Times New Roman" w:hAnsi="Times New Roman"/>
                <w:lang w:eastAsia="ru-RU"/>
              </w:rPr>
            </w:pPr>
            <w:r w:rsidRPr="00C3472C">
              <w:rPr>
                <w:rFonts w:ascii="Times New Roman" w:eastAsia="Times New Roman" w:hAnsi="Times New Roman"/>
                <w:lang w:eastAsia="ru-RU"/>
              </w:rPr>
              <w:t xml:space="preserve">-2 304,2 </w:t>
            </w:r>
          </w:p>
        </w:tc>
        <w:tc>
          <w:tcPr>
            <w:tcW w:w="992" w:type="dxa"/>
            <w:shd w:val="clear" w:color="auto" w:fill="auto"/>
            <w:noWrap/>
            <w:vAlign w:val="bottom"/>
            <w:hideMark/>
          </w:tcPr>
          <w:p w14:paraId="26465E4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-27,4 </w:t>
            </w:r>
          </w:p>
        </w:tc>
      </w:tr>
    </w:tbl>
    <w:p w14:paraId="5627E08F" w14:textId="77777777" w:rsidR="006770AC" w:rsidRPr="00C3472C" w:rsidRDefault="006770AC" w:rsidP="00446436">
      <w:pPr>
        <w:pStyle w:val="ad"/>
        <w:ind w:firstLine="709"/>
        <w:jc w:val="both"/>
        <w:rPr>
          <w:rFonts w:ascii="Times New Roman" w:hAnsi="Times New Roman"/>
          <w:sz w:val="28"/>
          <w:szCs w:val="28"/>
        </w:rPr>
      </w:pPr>
    </w:p>
    <w:p w14:paraId="1D2D0D6D"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целом поступление акцизов в областной бюджет за отчетный период меньше показателей кассового плана 9 месяцев 2021 года, а по сравнению с аналогичным периодом 2020 года увеличилось на 1 617,4 млн.руб. или на 36,1 %.</w:t>
      </w:r>
    </w:p>
    <w:p w14:paraId="6468BF13" w14:textId="2E3BDDC2"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Ежемесячное поступление акцизов на алкогольную и спиртосодержащую продукцию в отчетном периоде к аналогичным периодам 2020 года представлено на рисунке </w:t>
      </w:r>
      <w:r w:rsidR="009A239E" w:rsidRPr="00C3472C">
        <w:rPr>
          <w:rFonts w:ascii="Times New Roman" w:hAnsi="Times New Roman"/>
          <w:sz w:val="28"/>
          <w:szCs w:val="28"/>
        </w:rPr>
        <w:t>11</w:t>
      </w:r>
      <w:r w:rsidRPr="00C3472C">
        <w:rPr>
          <w:rFonts w:ascii="Times New Roman" w:hAnsi="Times New Roman"/>
          <w:sz w:val="28"/>
          <w:szCs w:val="28"/>
        </w:rPr>
        <w:t>:</w:t>
      </w:r>
    </w:p>
    <w:p w14:paraId="217729C0" w14:textId="77777777" w:rsidR="00446436" w:rsidRPr="00C3472C" w:rsidRDefault="00446436" w:rsidP="00446436">
      <w:pPr>
        <w:pStyle w:val="ad"/>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4DC71888" wp14:editId="6A050723">
            <wp:extent cx="6092825" cy="3287949"/>
            <wp:effectExtent l="0" t="0" r="3175" b="825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9581" cy="3296992"/>
                    </a:xfrm>
                    <a:prstGeom prst="rect">
                      <a:avLst/>
                    </a:prstGeom>
                    <a:noFill/>
                  </pic:spPr>
                </pic:pic>
              </a:graphicData>
            </a:graphic>
          </wp:inline>
        </w:drawing>
      </w:r>
    </w:p>
    <w:p w14:paraId="7389692A" w14:textId="77777777" w:rsidR="00446436" w:rsidRPr="00C3472C" w:rsidRDefault="00446436" w:rsidP="009A239E">
      <w:pPr>
        <w:pStyle w:val="ad"/>
        <w:rPr>
          <w:rFonts w:ascii="Times New Roman" w:hAnsi="Times New Roman"/>
          <w:b/>
          <w:bCs/>
          <w:sz w:val="24"/>
          <w:szCs w:val="24"/>
        </w:rPr>
      </w:pPr>
      <w:r w:rsidRPr="00C3472C">
        <w:rPr>
          <w:rFonts w:ascii="Times New Roman" w:hAnsi="Times New Roman"/>
          <w:sz w:val="24"/>
          <w:szCs w:val="24"/>
        </w:rPr>
        <w:t xml:space="preserve">Рисунок </w:t>
      </w:r>
      <w:r w:rsidRPr="00C3472C">
        <w:rPr>
          <w:rFonts w:ascii="Times New Roman" w:hAnsi="Times New Roman"/>
          <w:b/>
          <w:bCs/>
          <w:sz w:val="24"/>
          <w:szCs w:val="24"/>
        </w:rPr>
        <w:fldChar w:fldCharType="begin"/>
      </w:r>
      <w:r w:rsidRPr="00C3472C">
        <w:rPr>
          <w:rFonts w:ascii="Times New Roman" w:hAnsi="Times New Roman"/>
          <w:sz w:val="24"/>
          <w:szCs w:val="24"/>
        </w:rPr>
        <w:instrText xml:space="preserve"> SEQ Рисунок \* ARABIC </w:instrText>
      </w:r>
      <w:r w:rsidRPr="00C3472C">
        <w:rPr>
          <w:rFonts w:ascii="Times New Roman" w:hAnsi="Times New Roman"/>
          <w:b/>
          <w:bCs/>
          <w:sz w:val="24"/>
          <w:szCs w:val="24"/>
        </w:rPr>
        <w:fldChar w:fldCharType="separate"/>
      </w:r>
      <w:r w:rsidR="00CA518A" w:rsidRPr="00C3472C">
        <w:rPr>
          <w:rFonts w:ascii="Times New Roman" w:hAnsi="Times New Roman"/>
          <w:noProof/>
          <w:sz w:val="24"/>
          <w:szCs w:val="24"/>
        </w:rPr>
        <w:t>11</w:t>
      </w:r>
      <w:r w:rsidRPr="00C3472C">
        <w:rPr>
          <w:rFonts w:ascii="Times New Roman" w:hAnsi="Times New Roman"/>
          <w:b/>
          <w:bCs/>
          <w:sz w:val="24"/>
          <w:szCs w:val="24"/>
        </w:rPr>
        <w:fldChar w:fldCharType="end"/>
      </w:r>
      <w:r w:rsidRPr="00C3472C">
        <w:rPr>
          <w:rFonts w:ascii="Times New Roman" w:hAnsi="Times New Roman"/>
          <w:sz w:val="24"/>
          <w:szCs w:val="24"/>
        </w:rPr>
        <w:t>. Поступление акцизов на алкогольную продукцию в областной бюджет за январь-сентябрь 2020 – 2021 годов, млн.руб.</w:t>
      </w:r>
    </w:p>
    <w:p w14:paraId="338983C5" w14:textId="77777777" w:rsidR="00695CA8" w:rsidRPr="00C3472C" w:rsidRDefault="00695CA8" w:rsidP="00446436">
      <w:pPr>
        <w:pStyle w:val="ad"/>
        <w:ind w:firstLine="709"/>
        <w:jc w:val="both"/>
        <w:rPr>
          <w:rFonts w:ascii="Times New Roman" w:hAnsi="Times New Roman"/>
          <w:sz w:val="28"/>
          <w:szCs w:val="28"/>
        </w:rPr>
      </w:pPr>
    </w:p>
    <w:p w14:paraId="799455DB"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lastRenderedPageBreak/>
        <w:t>В отчетном периоде установлен практически ежемесячный рост поступления акцизов на алкогольную продукцию, за исключением февраля, июля, августа. Среднемесячный прирост поступления указанных акцизов за январь-сентябрь 2021 год составил 2,5 млн.руб.</w:t>
      </w:r>
    </w:p>
    <w:p w14:paraId="4AAEBE73"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Положительная динамика поступления акцизов на алкогольную продукцию в основном обусловлена общим ростом контингента распределяемого налога в целом по Российской Федерации, применением ставок за литр продукции в соответствии со статьей 193 НК РФ, снижением норматива, распределяемого между субъектами, на которых расположены предприятия-производители алкогольной продукции (с 1,2992 % до 0,7497% для Архангельской области) и увеличение норматива распределения налога в зависимости от доли субъектов в реализации алкогольной продукции (с 70,0 % до 80,0 %).</w:t>
      </w:r>
    </w:p>
    <w:p w14:paraId="2CCD206A" w14:textId="31E6ED26"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Ежемесячное поступление акцизов на нефтепродукты в областной бюджет за девять месяцев 2021 год в сравнении с поступлением за аналогичный период 2020 года представлено на рисунке </w:t>
      </w:r>
      <w:r w:rsidR="009A239E" w:rsidRPr="00C3472C">
        <w:rPr>
          <w:rFonts w:ascii="Times New Roman" w:hAnsi="Times New Roman"/>
          <w:sz w:val="28"/>
          <w:szCs w:val="28"/>
        </w:rPr>
        <w:t>12</w:t>
      </w:r>
      <w:r w:rsidRPr="00C3472C">
        <w:rPr>
          <w:rFonts w:ascii="Times New Roman" w:hAnsi="Times New Roman"/>
          <w:sz w:val="28"/>
          <w:szCs w:val="28"/>
        </w:rPr>
        <w:t>.</w:t>
      </w:r>
    </w:p>
    <w:p w14:paraId="546145CB" w14:textId="77777777" w:rsidR="00446436" w:rsidRPr="00C3472C" w:rsidRDefault="00446436" w:rsidP="00446436">
      <w:pPr>
        <w:pStyle w:val="ad"/>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5DEFB742" wp14:editId="50564E3F">
            <wp:extent cx="6200775" cy="363855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08311" cy="3642972"/>
                    </a:xfrm>
                    <a:prstGeom prst="rect">
                      <a:avLst/>
                    </a:prstGeom>
                    <a:noFill/>
                  </pic:spPr>
                </pic:pic>
              </a:graphicData>
            </a:graphic>
          </wp:inline>
        </w:drawing>
      </w:r>
    </w:p>
    <w:p w14:paraId="32BF5AEF"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Рисунок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Рисунок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12</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акцизов на нефтепродукты в областной бюджет за январь-сентябрь 2020 – 2021 годов, млн.руб.</w:t>
      </w:r>
    </w:p>
    <w:p w14:paraId="721042A9" w14:textId="77777777" w:rsidR="00446436" w:rsidRPr="00C3472C" w:rsidRDefault="00446436" w:rsidP="00DD3F3C">
      <w:pPr>
        <w:pStyle w:val="ad"/>
        <w:ind w:firstLine="709"/>
        <w:jc w:val="both"/>
        <w:rPr>
          <w:rFonts w:ascii="Times New Roman" w:hAnsi="Times New Roman"/>
          <w:sz w:val="28"/>
          <w:szCs w:val="28"/>
        </w:rPr>
      </w:pPr>
    </w:p>
    <w:p w14:paraId="74DA444E" w14:textId="48DE57B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отчетном периоде установлен ежемесячный прирост поступления акцизов на нефтепродукты, за исключением февраля</w:t>
      </w:r>
      <w:r w:rsidR="00DD3F3C" w:rsidRPr="00C3472C">
        <w:rPr>
          <w:rFonts w:ascii="Times New Roman" w:hAnsi="Times New Roman"/>
          <w:sz w:val="28"/>
          <w:szCs w:val="28"/>
        </w:rPr>
        <w:t>, где имело место значительное сокращение указанных поступлений</w:t>
      </w:r>
      <w:r w:rsidRPr="00C3472C">
        <w:rPr>
          <w:rFonts w:ascii="Times New Roman" w:hAnsi="Times New Roman"/>
          <w:sz w:val="28"/>
          <w:szCs w:val="28"/>
        </w:rPr>
        <w:t xml:space="preserve">. Среднемесячный прирост поступления указанных акцизов за январь-сентябрь 2021 год составил 167,4 млн.руб., что обусловлено ростом ставок налога в соответствии со статьей 193 НК РФ, а также за счет общего роста контингента распределяемого налога в целом по Российской Федерации, увеличения доли субъектов Российской Федерации при распределении акцизов на нефтепродукты до 74,9 % в 2021 </w:t>
      </w:r>
      <w:r w:rsidRPr="00C3472C">
        <w:rPr>
          <w:rFonts w:ascii="Times New Roman" w:hAnsi="Times New Roman"/>
          <w:sz w:val="28"/>
          <w:szCs w:val="28"/>
        </w:rPr>
        <w:lastRenderedPageBreak/>
        <w:t>году (в 2020 году – 66,6 %), норматив распределения для реализации национального проекта «Безопасные и качественные автомобильные дороги» с учетом увеличения второй части распределения с 12,6 % до 22,3 %.</w:t>
      </w:r>
    </w:p>
    <w:p w14:paraId="747B485D" w14:textId="4295C419"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поступление акцизов по подакцизным товарам (продукции), производимым на территории Российской Федерации, в областной бюджет по состоянию на 01.12.2021 год составляет 7 664,4 млн.руб. или 91,2 % прогнозируемого поступления на 2021</w:t>
      </w:r>
      <w:r w:rsidR="00EE4E84" w:rsidRPr="00C3472C">
        <w:rPr>
          <w:rFonts w:ascii="Times New Roman" w:hAnsi="Times New Roman"/>
          <w:sz w:val="28"/>
          <w:szCs w:val="28"/>
        </w:rPr>
        <w:t xml:space="preserve"> год в части указанного налога.</w:t>
      </w:r>
    </w:p>
    <w:p w14:paraId="38940482" w14:textId="77777777" w:rsidR="00446436" w:rsidRPr="00C3472C" w:rsidRDefault="00446436" w:rsidP="00446436">
      <w:pPr>
        <w:pStyle w:val="ad"/>
        <w:ind w:firstLine="851"/>
        <w:jc w:val="both"/>
        <w:rPr>
          <w:rFonts w:ascii="Times New Roman" w:hAnsi="Times New Roman"/>
          <w:sz w:val="28"/>
          <w:szCs w:val="28"/>
        </w:rPr>
      </w:pPr>
    </w:p>
    <w:p w14:paraId="217DB849" w14:textId="77777777" w:rsidR="00446436" w:rsidRPr="00C3472C" w:rsidRDefault="00446436" w:rsidP="006C5FE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4. </w:t>
      </w:r>
      <w:r w:rsidRPr="00C3472C">
        <w:rPr>
          <w:rFonts w:ascii="Times New Roman" w:hAnsi="Times New Roman"/>
          <w:sz w:val="28"/>
          <w:szCs w:val="28"/>
          <w:u w:val="single"/>
        </w:rPr>
        <w:t>Налоги на совокупный доход</w:t>
      </w:r>
      <w:r w:rsidRPr="00C3472C">
        <w:rPr>
          <w:rFonts w:ascii="Times New Roman" w:hAnsi="Times New Roman"/>
          <w:sz w:val="28"/>
          <w:szCs w:val="28"/>
        </w:rPr>
        <w:t xml:space="preserve"> представлены в областном бюджете </w:t>
      </w:r>
      <w:r w:rsidRPr="00C3472C">
        <w:rPr>
          <w:rFonts w:ascii="Times New Roman" w:hAnsi="Times New Roman"/>
          <w:i/>
          <w:sz w:val="28"/>
          <w:szCs w:val="28"/>
        </w:rPr>
        <w:t>единым налогом, взимаемым в связи с применением упрощенной системы налогообложения</w:t>
      </w:r>
      <w:r w:rsidRPr="00C3472C">
        <w:rPr>
          <w:rFonts w:ascii="Times New Roman" w:hAnsi="Times New Roman"/>
          <w:sz w:val="28"/>
          <w:szCs w:val="28"/>
        </w:rPr>
        <w:t xml:space="preserve">, который поступил в сумме 2 560,5 млн.руб. (+200,6 млн.руб. или 8,5 % к аналогичным поступлениям 2020 года), а также </w:t>
      </w:r>
      <w:r w:rsidRPr="00C3472C">
        <w:rPr>
          <w:rFonts w:ascii="Times New Roman" w:hAnsi="Times New Roman"/>
          <w:i/>
          <w:sz w:val="28"/>
          <w:szCs w:val="28"/>
        </w:rPr>
        <w:t xml:space="preserve">налогом на профессиональный доход </w:t>
      </w:r>
      <w:r w:rsidRPr="00C3472C">
        <w:rPr>
          <w:rFonts w:ascii="Times New Roman" w:hAnsi="Times New Roman"/>
          <w:sz w:val="28"/>
          <w:szCs w:val="28"/>
        </w:rPr>
        <w:t>в сумме 19,6 млн.руб. (+19,5 млн.руб. к аналогичным поступлениям 2020 года), что в целом составляет 2 580,1 млн.руб. или 79,9 % показателей годового кассового плана на 2021 год.</w:t>
      </w:r>
    </w:p>
    <w:p w14:paraId="6F137FD0" w14:textId="77777777" w:rsidR="00446436" w:rsidRPr="00C3472C" w:rsidRDefault="00446436" w:rsidP="006C5FEC">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целом поступление налогов на совокупный доход превышает показатели кассового плана 9 месяцев текущего года на 338,2 млн.руб. или на 15,1 %, увеличившись по сравнению с аналогичным периодом 2020 года на 220,1 млн.руб. (+9,3 %).</w:t>
      </w:r>
    </w:p>
    <w:p w14:paraId="5A1B50B6" w14:textId="402182A8" w:rsidR="00446436" w:rsidRPr="00C3472C" w:rsidRDefault="00446436" w:rsidP="006C5FEC">
      <w:pPr>
        <w:spacing w:after="0" w:line="240" w:lineRule="auto"/>
        <w:ind w:firstLine="709"/>
        <w:jc w:val="both"/>
        <w:rPr>
          <w:rFonts w:ascii="Times New Roman" w:hAnsi="Times New Roman"/>
          <w:sz w:val="28"/>
          <w:szCs w:val="28"/>
        </w:rPr>
      </w:pPr>
      <w:r w:rsidRPr="00C3472C">
        <w:rPr>
          <w:rFonts w:ascii="Times New Roman" w:hAnsi="Times New Roman"/>
          <w:sz w:val="28"/>
          <w:szCs w:val="28"/>
        </w:rPr>
        <w:t>Ежемесячное поступление налог</w:t>
      </w:r>
      <w:r w:rsidR="00300606" w:rsidRPr="00C3472C">
        <w:rPr>
          <w:rFonts w:ascii="Times New Roman" w:hAnsi="Times New Roman"/>
          <w:sz w:val="28"/>
          <w:szCs w:val="28"/>
        </w:rPr>
        <w:t>ов</w:t>
      </w:r>
      <w:r w:rsidRPr="00C3472C">
        <w:rPr>
          <w:rFonts w:ascii="Times New Roman" w:hAnsi="Times New Roman"/>
          <w:sz w:val="28"/>
          <w:szCs w:val="28"/>
        </w:rPr>
        <w:t xml:space="preserve"> на совокупный доход в областной бюджет за январь-сентябрь 2021 года в сравнении с поступлением за аналогичный период 2020 года представлено на рисунке </w:t>
      </w:r>
      <w:r w:rsidR="00481A4E" w:rsidRPr="00C3472C">
        <w:rPr>
          <w:rFonts w:ascii="Times New Roman" w:hAnsi="Times New Roman"/>
          <w:sz w:val="28"/>
          <w:szCs w:val="28"/>
        </w:rPr>
        <w:t>13</w:t>
      </w:r>
      <w:r w:rsidRPr="00C3472C">
        <w:rPr>
          <w:rFonts w:ascii="Times New Roman" w:hAnsi="Times New Roman"/>
          <w:sz w:val="28"/>
          <w:szCs w:val="28"/>
        </w:rPr>
        <w:t>.</w:t>
      </w:r>
    </w:p>
    <w:p w14:paraId="64F44396" w14:textId="0F4698F4" w:rsidR="00446436" w:rsidRPr="00C3472C" w:rsidRDefault="00EE4E84" w:rsidP="00446436">
      <w:pPr>
        <w:pStyle w:val="ad"/>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7D42FDB2" wp14:editId="47154EC1">
            <wp:extent cx="6096000" cy="325937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10290" cy="3267010"/>
                    </a:xfrm>
                    <a:prstGeom prst="rect">
                      <a:avLst/>
                    </a:prstGeom>
                    <a:noFill/>
                  </pic:spPr>
                </pic:pic>
              </a:graphicData>
            </a:graphic>
          </wp:inline>
        </w:drawing>
      </w:r>
    </w:p>
    <w:p w14:paraId="09D1B9CC" w14:textId="20E461CA"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13</w:t>
      </w:r>
      <w:r w:rsidRPr="00C3472C">
        <w:rPr>
          <w:rFonts w:ascii="Times New Roman" w:hAnsi="Times New Roman"/>
          <w:b w:val="0"/>
          <w:sz w:val="24"/>
          <w:szCs w:val="24"/>
        </w:rPr>
        <w:fldChar w:fldCharType="end"/>
      </w:r>
      <w:r w:rsidRPr="00C3472C">
        <w:rPr>
          <w:rFonts w:ascii="Times New Roman" w:hAnsi="Times New Roman"/>
          <w:b w:val="0"/>
          <w:bCs w:val="0"/>
          <w:sz w:val="24"/>
          <w:szCs w:val="24"/>
        </w:rPr>
        <w:t>. Поступление налог</w:t>
      </w:r>
      <w:r w:rsidR="00300606" w:rsidRPr="00C3472C">
        <w:rPr>
          <w:rFonts w:ascii="Times New Roman" w:hAnsi="Times New Roman"/>
          <w:b w:val="0"/>
          <w:bCs w:val="0"/>
          <w:sz w:val="24"/>
          <w:szCs w:val="24"/>
        </w:rPr>
        <w:t>ов</w:t>
      </w:r>
      <w:r w:rsidRPr="00C3472C">
        <w:rPr>
          <w:rFonts w:ascii="Times New Roman" w:hAnsi="Times New Roman"/>
          <w:b w:val="0"/>
          <w:bCs w:val="0"/>
          <w:sz w:val="24"/>
          <w:szCs w:val="24"/>
        </w:rPr>
        <w:t xml:space="preserve"> на совокупный доход в областной бюджет за январь-сентябрь 2020 – 2021 годов, млн.руб.</w:t>
      </w:r>
    </w:p>
    <w:p w14:paraId="4DD17497" w14:textId="77777777" w:rsidR="00446436" w:rsidRPr="00C3472C" w:rsidRDefault="00446436" w:rsidP="00446436">
      <w:pPr>
        <w:pStyle w:val="ad"/>
        <w:ind w:firstLine="851"/>
        <w:jc w:val="both"/>
        <w:rPr>
          <w:rFonts w:ascii="Times New Roman" w:hAnsi="Times New Roman"/>
        </w:rPr>
      </w:pPr>
    </w:p>
    <w:p w14:paraId="7772A882" w14:textId="0829BB79" w:rsidR="00446436" w:rsidRPr="00C3472C" w:rsidRDefault="00446436" w:rsidP="006C5FEC">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Положительная динамика поступления налог</w:t>
      </w:r>
      <w:r w:rsidR="00300606" w:rsidRPr="00C3472C">
        <w:rPr>
          <w:rFonts w:ascii="Times New Roman" w:hAnsi="Times New Roman"/>
          <w:sz w:val="28"/>
          <w:szCs w:val="28"/>
        </w:rPr>
        <w:t>ов</w:t>
      </w:r>
      <w:r w:rsidRPr="00C3472C">
        <w:rPr>
          <w:rFonts w:ascii="Times New Roman" w:hAnsi="Times New Roman"/>
          <w:sz w:val="28"/>
          <w:szCs w:val="28"/>
        </w:rPr>
        <w:t xml:space="preserve"> на совокупный доход в областной бюджет установлена в апреле, июне, июле, в остальных месяцах – </w:t>
      </w:r>
      <w:r w:rsidRPr="00C3472C">
        <w:rPr>
          <w:rFonts w:ascii="Times New Roman" w:hAnsi="Times New Roman"/>
          <w:sz w:val="28"/>
          <w:szCs w:val="28"/>
        </w:rPr>
        <w:lastRenderedPageBreak/>
        <w:t>снижение. Среднемесячный прирост поступления за январь-сентябрь 2</w:t>
      </w:r>
      <w:r w:rsidR="006C5FEC" w:rsidRPr="00C3472C">
        <w:rPr>
          <w:rFonts w:ascii="Times New Roman" w:hAnsi="Times New Roman"/>
          <w:sz w:val="28"/>
          <w:szCs w:val="28"/>
        </w:rPr>
        <w:t>021 года составил 24,5 млн.руб.</w:t>
      </w:r>
    </w:p>
    <w:p w14:paraId="04B77366" w14:textId="346D6E40" w:rsidR="00446436" w:rsidRPr="00C3472C" w:rsidRDefault="00446436" w:rsidP="006D444F">
      <w:pPr>
        <w:spacing w:after="0" w:line="240" w:lineRule="auto"/>
        <w:ind w:firstLine="709"/>
        <w:jc w:val="both"/>
        <w:rPr>
          <w:rFonts w:ascii="Times New Roman" w:hAnsi="Times New Roman"/>
          <w:sz w:val="28"/>
          <w:szCs w:val="28"/>
        </w:rPr>
      </w:pPr>
      <w:r w:rsidRPr="00C3472C">
        <w:rPr>
          <w:rFonts w:ascii="Times New Roman" w:hAnsi="Times New Roman"/>
          <w:sz w:val="28"/>
          <w:szCs w:val="28"/>
        </w:rPr>
        <w:t>Фактическое поступление налог</w:t>
      </w:r>
      <w:r w:rsidR="00300606" w:rsidRPr="00C3472C">
        <w:rPr>
          <w:rFonts w:ascii="Times New Roman" w:hAnsi="Times New Roman"/>
          <w:sz w:val="28"/>
          <w:szCs w:val="28"/>
        </w:rPr>
        <w:t>ов</w:t>
      </w:r>
      <w:r w:rsidRPr="00C3472C">
        <w:rPr>
          <w:rFonts w:ascii="Times New Roman" w:hAnsi="Times New Roman"/>
          <w:sz w:val="28"/>
          <w:szCs w:val="28"/>
        </w:rPr>
        <w:t xml:space="preserve"> на совокупный доход обусловлено рядом факторов, из них: введение норматива отчислений в бюджеты муниципальных районов, городских и муниципальных округов Архангельской области в размере 15</w:t>
      </w:r>
      <w:r w:rsidR="006D444F" w:rsidRPr="00C3472C">
        <w:rPr>
          <w:rFonts w:ascii="Times New Roman" w:hAnsi="Times New Roman"/>
          <w:sz w:val="28"/>
          <w:szCs w:val="28"/>
        </w:rPr>
        <w:t xml:space="preserve"> </w:t>
      </w:r>
      <w:r w:rsidRPr="00C3472C">
        <w:rPr>
          <w:rFonts w:ascii="Times New Roman" w:hAnsi="Times New Roman"/>
          <w:sz w:val="28"/>
          <w:szCs w:val="28"/>
        </w:rPr>
        <w:t xml:space="preserve">% </w:t>
      </w:r>
      <w:r w:rsidR="00300606" w:rsidRPr="00C3472C">
        <w:rPr>
          <w:rFonts w:ascii="Times New Roman" w:hAnsi="Times New Roman"/>
          <w:sz w:val="28"/>
          <w:szCs w:val="28"/>
        </w:rPr>
        <w:t xml:space="preserve">от контингента </w:t>
      </w:r>
      <w:r w:rsidRPr="00C3472C">
        <w:rPr>
          <w:rFonts w:ascii="Times New Roman" w:hAnsi="Times New Roman"/>
          <w:sz w:val="28"/>
          <w:szCs w:val="28"/>
        </w:rPr>
        <w:t>налога, взимаемого в связи с применением упрощенной системы налогообложения; переходом ряда налогоплательщиков на упрощенную систему налогоплательщиков в связи с отменой с 1 января 2021 года еди</w:t>
      </w:r>
      <w:r w:rsidR="006D444F" w:rsidRPr="00C3472C">
        <w:rPr>
          <w:rFonts w:ascii="Times New Roman" w:hAnsi="Times New Roman"/>
          <w:sz w:val="28"/>
          <w:szCs w:val="28"/>
        </w:rPr>
        <w:t>ного налога на вмененный доход.</w:t>
      </w:r>
    </w:p>
    <w:p w14:paraId="0CD2C063" w14:textId="65E6D411" w:rsidR="00446436" w:rsidRPr="00C3472C" w:rsidRDefault="00446436" w:rsidP="0024357B">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Положительная динамика обусловлена возобновлением деятельности налогоплательщиков в связи с прекращением ряда ограничительных мер, направленных на предотвращение распространения коронавирусной инфекции COVID-2019 с января по сентябрь текущего года, при этом не исключена очередная волна коронавирусной инфекции, влияние которой может привести к спаду деятельности предпринимателей, что отразится на п</w:t>
      </w:r>
      <w:r w:rsidR="0024357B" w:rsidRPr="00C3472C">
        <w:rPr>
          <w:rFonts w:ascii="Times New Roman" w:hAnsi="Times New Roman"/>
          <w:sz w:val="28"/>
          <w:szCs w:val="28"/>
        </w:rPr>
        <w:t>оступлениях в областной бюджет.</w:t>
      </w:r>
    </w:p>
    <w:p w14:paraId="0C2B4F83" w14:textId="16233931" w:rsidR="00446436" w:rsidRPr="00C3472C" w:rsidRDefault="00446436" w:rsidP="00FA1CDE">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октябре текущего года, исходя из среднемесячного поступления, план поступления налога на совокупный доход увеличен на 195,3 млн.руб. (+6,0</w:t>
      </w:r>
      <w:r w:rsidR="00FA1CDE" w:rsidRPr="00C3472C">
        <w:rPr>
          <w:rFonts w:ascii="Times New Roman" w:hAnsi="Times New Roman"/>
          <w:sz w:val="28"/>
          <w:szCs w:val="28"/>
        </w:rPr>
        <w:t xml:space="preserve"> </w:t>
      </w:r>
      <w:r w:rsidRPr="00C3472C">
        <w:rPr>
          <w:rFonts w:ascii="Times New Roman" w:hAnsi="Times New Roman"/>
          <w:sz w:val="28"/>
          <w:szCs w:val="28"/>
        </w:rPr>
        <w:t>%), из них: налог, взимаемый в связи с применением упрощенной системы налогообложения – 172,8 млн.руб., налог на профессиональный доход – 22,5 млн.руб., что в целом составляет 3 423,0 млн.руб.</w:t>
      </w:r>
    </w:p>
    <w:p w14:paraId="74961B3F" w14:textId="5574263A" w:rsidR="00446436" w:rsidRPr="00C3472C" w:rsidRDefault="00446436" w:rsidP="00FA1CDE">
      <w:pPr>
        <w:pStyle w:val="ad"/>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поступление налога на совокупный доход в областной бюджет по состоянию на 01.12.2021 год составляет 3 303,4 млн.руб. или 96,5 % прогнозируемого поступления на 2021 год в части указанного налога, из них: налог, взимаемый в связи с применением упрощенной системы налогообложения – 3 275,9 млн.руб. (96,4</w:t>
      </w:r>
      <w:r w:rsidR="009C72B8" w:rsidRPr="00C3472C">
        <w:rPr>
          <w:rFonts w:ascii="Times New Roman" w:hAnsi="Times New Roman"/>
          <w:sz w:val="28"/>
          <w:szCs w:val="28"/>
        </w:rPr>
        <w:t xml:space="preserve"> </w:t>
      </w:r>
      <w:r w:rsidRPr="00C3472C">
        <w:rPr>
          <w:rFonts w:ascii="Times New Roman" w:hAnsi="Times New Roman"/>
          <w:sz w:val="28"/>
          <w:szCs w:val="28"/>
        </w:rPr>
        <w:t>%), налог на профессиональный доход – 27,5 млн.руб. (119,4</w:t>
      </w:r>
      <w:r w:rsidR="009759F2" w:rsidRPr="00C3472C">
        <w:rPr>
          <w:rFonts w:ascii="Times New Roman" w:hAnsi="Times New Roman"/>
          <w:sz w:val="28"/>
          <w:szCs w:val="28"/>
        </w:rPr>
        <w:t xml:space="preserve"> </w:t>
      </w:r>
      <w:r w:rsidRPr="00C3472C">
        <w:rPr>
          <w:rFonts w:ascii="Times New Roman" w:hAnsi="Times New Roman"/>
          <w:sz w:val="28"/>
          <w:szCs w:val="28"/>
        </w:rPr>
        <w:t>%).</w:t>
      </w:r>
    </w:p>
    <w:p w14:paraId="3DA024BE" w14:textId="77777777" w:rsidR="00446436" w:rsidRPr="00C3472C" w:rsidRDefault="00446436" w:rsidP="009C72B8">
      <w:pPr>
        <w:pStyle w:val="ad"/>
        <w:ind w:firstLine="709"/>
        <w:jc w:val="both"/>
        <w:rPr>
          <w:rFonts w:ascii="Times New Roman" w:hAnsi="Times New Roman"/>
          <w:sz w:val="28"/>
          <w:szCs w:val="28"/>
        </w:rPr>
      </w:pPr>
    </w:p>
    <w:p w14:paraId="43AE5362" w14:textId="77777777" w:rsidR="00446436" w:rsidRPr="00C3472C" w:rsidRDefault="00446436" w:rsidP="009C72B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5. </w:t>
      </w:r>
      <w:r w:rsidRPr="00C3472C">
        <w:rPr>
          <w:rFonts w:ascii="Times New Roman" w:hAnsi="Times New Roman"/>
          <w:sz w:val="28"/>
          <w:szCs w:val="28"/>
          <w:u w:val="single"/>
        </w:rPr>
        <w:t>Налоги на имущество</w:t>
      </w:r>
      <w:r w:rsidRPr="00C3472C">
        <w:rPr>
          <w:rFonts w:ascii="Times New Roman" w:hAnsi="Times New Roman"/>
          <w:sz w:val="28"/>
          <w:szCs w:val="28"/>
        </w:rPr>
        <w:t xml:space="preserve"> за январь – сентябрь 2021 года поступили в областной бюджет в сумме 5 870,4 млн.руб., что на 138,3 млн.руб. (+2,4 %) больше соответствующих показателей за аналогичный период 2020 года. </w:t>
      </w:r>
    </w:p>
    <w:p w14:paraId="11C19F96" w14:textId="77777777" w:rsidR="00446436" w:rsidRPr="00C3472C" w:rsidRDefault="00446436" w:rsidP="00FC15E5">
      <w:pPr>
        <w:spacing w:after="0" w:line="240" w:lineRule="auto"/>
        <w:ind w:firstLine="709"/>
        <w:jc w:val="both"/>
        <w:rPr>
          <w:rFonts w:ascii="Times New Roman" w:hAnsi="Times New Roman"/>
          <w:sz w:val="28"/>
          <w:szCs w:val="28"/>
        </w:rPr>
      </w:pPr>
      <w:r w:rsidRPr="00C3472C">
        <w:rPr>
          <w:rFonts w:ascii="Times New Roman" w:hAnsi="Times New Roman"/>
          <w:sz w:val="28"/>
          <w:szCs w:val="28"/>
        </w:rPr>
        <w:t>Годовые показатели кассового плана на отчетную дату по указанным поступлениям выполнены на 63,0 %, показатели кассового плана за 9 месяцев – на 94,5 %, из них:</w:t>
      </w:r>
    </w:p>
    <w:p w14:paraId="4C13EDD2" w14:textId="77777777" w:rsidR="00446436" w:rsidRPr="00C3472C" w:rsidRDefault="00446436" w:rsidP="00446436">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а) </w:t>
      </w:r>
      <w:r w:rsidRPr="00C3472C">
        <w:rPr>
          <w:rFonts w:ascii="Times New Roman" w:hAnsi="Times New Roman"/>
          <w:i/>
          <w:sz w:val="28"/>
          <w:szCs w:val="28"/>
        </w:rPr>
        <w:t>налога на имущество организаций</w:t>
      </w:r>
      <w:r w:rsidRPr="00C3472C">
        <w:rPr>
          <w:rFonts w:ascii="Times New Roman" w:hAnsi="Times New Roman"/>
          <w:sz w:val="28"/>
          <w:szCs w:val="28"/>
        </w:rPr>
        <w:t xml:space="preserve"> получено 5 442,2 млн.руб. или 93,2 % к показателям кассового плана девяти месяцев и 68,0 % годовых назначений, что больше поступлений за аналогичный период 2020 года на 146,5 млн.руб. (+2,8 %) и обусловлено следующими</w:t>
      </w:r>
      <w:r w:rsidRPr="00C3472C">
        <w:rPr>
          <w:rFonts w:ascii="Times New Roman" w:hAnsi="Times New Roman"/>
          <w:sz w:val="28"/>
          <w:szCs w:val="28"/>
          <w:u w:val="single"/>
        </w:rPr>
        <w:t xml:space="preserve"> </w:t>
      </w:r>
      <w:r w:rsidRPr="00C3472C">
        <w:rPr>
          <w:rFonts w:ascii="Times New Roman" w:hAnsi="Times New Roman"/>
          <w:sz w:val="28"/>
          <w:szCs w:val="28"/>
        </w:rPr>
        <w:t xml:space="preserve">факторами: возврат налога по результатам выездной налоговой проверки, по решению Арбитражного суда Архангельской области; снижение поступлений налога на имущество организаций за счет амортизации недвижимого имущества; снижение налоговой нагрузки по налогу за 2020 год в качестве мер поддержки экономики региона в соответствии с областным законом от 29.05.2020 № 263-17-ОЗ «О внесении изменений в статьи 1.1 и 2 областного закона «О налоге на </w:t>
      </w:r>
      <w:r w:rsidRPr="00C3472C">
        <w:rPr>
          <w:rFonts w:ascii="Times New Roman" w:hAnsi="Times New Roman"/>
          <w:sz w:val="28"/>
          <w:szCs w:val="28"/>
        </w:rPr>
        <w:lastRenderedPageBreak/>
        <w:t>имущество организаций»; отсутствие авансовых платежей в течение года в виду отмены квартальных деклараций.</w:t>
      </w:r>
    </w:p>
    <w:p w14:paraId="33977133" w14:textId="43BB8E7A" w:rsidR="00446436" w:rsidRPr="00C3472C" w:rsidRDefault="00446436" w:rsidP="008635F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Поступление налог на имущество организаций в областной бюджет за январь-сентябрь 2020 – 2021 годов представлено на рисунке </w:t>
      </w:r>
      <w:r w:rsidR="00F22555" w:rsidRPr="00C3472C">
        <w:rPr>
          <w:rFonts w:ascii="Times New Roman" w:hAnsi="Times New Roman"/>
          <w:sz w:val="28"/>
          <w:szCs w:val="28"/>
        </w:rPr>
        <w:t>14</w:t>
      </w:r>
      <w:r w:rsidRPr="00C3472C">
        <w:rPr>
          <w:rFonts w:ascii="Times New Roman" w:hAnsi="Times New Roman"/>
          <w:sz w:val="28"/>
          <w:szCs w:val="28"/>
        </w:rPr>
        <w:t>.</w:t>
      </w:r>
    </w:p>
    <w:p w14:paraId="18B587EE" w14:textId="7CD9CC5F" w:rsidR="00446436" w:rsidRPr="00C3472C" w:rsidRDefault="0078441C" w:rsidP="00446436">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6DD52319" wp14:editId="625E67C4">
            <wp:extent cx="6007100" cy="3150059"/>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3439" cy="3158627"/>
                    </a:xfrm>
                    <a:prstGeom prst="rect">
                      <a:avLst/>
                    </a:prstGeom>
                    <a:noFill/>
                  </pic:spPr>
                </pic:pic>
              </a:graphicData>
            </a:graphic>
          </wp:inline>
        </w:drawing>
      </w:r>
    </w:p>
    <w:p w14:paraId="072C7BAC"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Рисунок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Рисунок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14</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налог на имущество организаций в областной бюджет за январь-сентябрь 2020 – 2021 годов, млн.руб.</w:t>
      </w:r>
    </w:p>
    <w:p w14:paraId="50913087" w14:textId="77777777" w:rsidR="00446436" w:rsidRPr="00C3472C" w:rsidRDefault="00446436" w:rsidP="00B7304B">
      <w:pPr>
        <w:spacing w:after="0" w:line="240" w:lineRule="auto"/>
        <w:ind w:firstLine="709"/>
        <w:jc w:val="both"/>
        <w:rPr>
          <w:rFonts w:ascii="Times New Roman" w:hAnsi="Times New Roman"/>
          <w:sz w:val="28"/>
          <w:szCs w:val="28"/>
        </w:rPr>
      </w:pPr>
    </w:p>
    <w:p w14:paraId="6CFF89FA" w14:textId="5C5DF8F4" w:rsidR="00446436" w:rsidRPr="00C3472C" w:rsidRDefault="00446436" w:rsidP="00B7304B">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апреле, июне, августе текущего года установлена положительная динамика поступления налога, в остальных месяцах – снижение поступлений. Среднемесячный прирост поступления указанного налога за январь-сентябрь 2021 год составляет 16,3 млн.руб., за аналогичный период 2020 года – среднемесячное сни</w:t>
      </w:r>
      <w:r w:rsidR="00B7304B" w:rsidRPr="00C3472C">
        <w:rPr>
          <w:rFonts w:ascii="Times New Roman" w:hAnsi="Times New Roman"/>
          <w:sz w:val="28"/>
          <w:szCs w:val="28"/>
        </w:rPr>
        <w:t>жение составляло 145,4 млн.руб.</w:t>
      </w:r>
    </w:p>
    <w:p w14:paraId="5F00901E" w14:textId="77777777" w:rsidR="005D7591" w:rsidRPr="00C3472C" w:rsidRDefault="005D7591" w:rsidP="005D7591">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Отчету по ф. 4-НМ задолженность по налогу на имущество организаций на 01.10.2021 составила 20,5 млн.руб. (</w:t>
      </w:r>
      <w:r w:rsidRPr="00C3472C">
        <w:rPr>
          <w:rFonts w:ascii="Times New Roman" w:hAnsi="Times New Roman"/>
          <w:i/>
          <w:sz w:val="28"/>
          <w:szCs w:val="28"/>
        </w:rPr>
        <w:t>без учета банкротства</w:t>
      </w:r>
      <w:r w:rsidRPr="00C3472C">
        <w:rPr>
          <w:rFonts w:ascii="Times New Roman" w:hAnsi="Times New Roman"/>
          <w:sz w:val="28"/>
          <w:szCs w:val="28"/>
        </w:rPr>
        <w:t>), в том числе недоимка 3,7 млн.руб., снизившись на 10,0 млн.руб. или на 33,1 % к показателям на 01.01.2021 (30,2 млн.руб.).</w:t>
      </w:r>
    </w:p>
    <w:p w14:paraId="68E0DD08" w14:textId="7FEA0A74" w:rsidR="00446436" w:rsidRPr="00C3472C" w:rsidRDefault="00446436" w:rsidP="0048108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б) </w:t>
      </w:r>
      <w:r w:rsidRPr="00C3472C">
        <w:rPr>
          <w:rFonts w:ascii="Times New Roman" w:hAnsi="Times New Roman"/>
          <w:i/>
          <w:sz w:val="28"/>
          <w:szCs w:val="28"/>
        </w:rPr>
        <w:t xml:space="preserve">транспортный налог </w:t>
      </w:r>
      <w:r w:rsidRPr="00C3472C">
        <w:rPr>
          <w:rFonts w:ascii="Times New Roman" w:hAnsi="Times New Roman"/>
          <w:sz w:val="28"/>
          <w:szCs w:val="28"/>
        </w:rPr>
        <w:t>поступил в сумме 426,8 млн.руб., что на 59,8 млн.руб. или на 16,3% больше показателей кассового плана 9 месяцев 2021 года, годовой план исполнен на 32,5 %. К показателям за аналогичный период 2020 года поступление транспортного налога уменьшилос</w:t>
      </w:r>
      <w:r w:rsidR="00481087" w:rsidRPr="00C3472C">
        <w:rPr>
          <w:rFonts w:ascii="Times New Roman" w:hAnsi="Times New Roman"/>
          <w:sz w:val="28"/>
          <w:szCs w:val="28"/>
        </w:rPr>
        <w:t>ь на 8,4 млн.руб. или на 1,9 %.</w:t>
      </w:r>
    </w:p>
    <w:p w14:paraId="158C718C" w14:textId="583DE0BA" w:rsidR="00446436" w:rsidRPr="00C3472C" w:rsidRDefault="00446436" w:rsidP="0048108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Динамика ежемесячных поступлений транспортного налога в областной бюджет за январь-сентябрь 2020 – 2021 годов представлена на рисунке </w:t>
      </w:r>
      <w:r w:rsidR="00F22555" w:rsidRPr="00C3472C">
        <w:rPr>
          <w:rFonts w:ascii="Times New Roman" w:hAnsi="Times New Roman"/>
          <w:sz w:val="28"/>
          <w:szCs w:val="28"/>
        </w:rPr>
        <w:t>15</w:t>
      </w:r>
      <w:r w:rsidRPr="00C3472C">
        <w:rPr>
          <w:rFonts w:ascii="Times New Roman" w:hAnsi="Times New Roman"/>
          <w:sz w:val="28"/>
          <w:szCs w:val="28"/>
        </w:rPr>
        <w:t>.</w:t>
      </w:r>
    </w:p>
    <w:p w14:paraId="47ECC214" w14:textId="62BB8659" w:rsidR="00446436" w:rsidRPr="00C3472C" w:rsidRDefault="00DA75D2" w:rsidP="00446436">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42C5D2C3" wp14:editId="1A98BC9A">
            <wp:extent cx="6140450" cy="3011712"/>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58982" cy="3020802"/>
                    </a:xfrm>
                    <a:prstGeom prst="rect">
                      <a:avLst/>
                    </a:prstGeom>
                    <a:noFill/>
                  </pic:spPr>
                </pic:pic>
              </a:graphicData>
            </a:graphic>
          </wp:inline>
        </w:drawing>
      </w:r>
    </w:p>
    <w:p w14:paraId="60DE5846"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Рисунок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Рисунок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15</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транспортного налога в областной бюджет за январь-сентябрь 2020 – 2021 годов, млн.руб.</w:t>
      </w:r>
    </w:p>
    <w:p w14:paraId="4CED5B8E" w14:textId="77777777" w:rsidR="00446436" w:rsidRPr="00C3472C" w:rsidRDefault="00446436" w:rsidP="008B5F4A">
      <w:pPr>
        <w:spacing w:after="0" w:line="240" w:lineRule="auto"/>
        <w:ind w:firstLine="709"/>
        <w:jc w:val="both"/>
        <w:rPr>
          <w:rFonts w:ascii="Times New Roman" w:hAnsi="Times New Roman"/>
          <w:sz w:val="28"/>
          <w:szCs w:val="28"/>
        </w:rPr>
      </w:pPr>
    </w:p>
    <w:p w14:paraId="48DE4687" w14:textId="1AE4CFA2" w:rsidR="00446436" w:rsidRPr="00C3472C" w:rsidRDefault="00446436" w:rsidP="008B5F4A">
      <w:pPr>
        <w:spacing w:after="0" w:line="240" w:lineRule="auto"/>
        <w:ind w:firstLine="709"/>
        <w:jc w:val="both"/>
        <w:rPr>
          <w:rFonts w:ascii="Times New Roman" w:hAnsi="Times New Roman"/>
          <w:sz w:val="28"/>
          <w:szCs w:val="28"/>
        </w:rPr>
      </w:pPr>
      <w:r w:rsidRPr="00C3472C">
        <w:rPr>
          <w:rFonts w:ascii="Times New Roman" w:hAnsi="Times New Roman"/>
          <w:sz w:val="28"/>
          <w:szCs w:val="28"/>
        </w:rPr>
        <w:t>Установлена положительная динамика поступления налога в марте, апреле, июне, июл</w:t>
      </w:r>
      <w:r w:rsidR="00B00C2D" w:rsidRPr="00C3472C">
        <w:rPr>
          <w:rFonts w:ascii="Times New Roman" w:hAnsi="Times New Roman"/>
          <w:sz w:val="28"/>
          <w:szCs w:val="28"/>
        </w:rPr>
        <w:t>е</w:t>
      </w:r>
      <w:r w:rsidRPr="00C3472C">
        <w:rPr>
          <w:rFonts w:ascii="Times New Roman" w:hAnsi="Times New Roman"/>
          <w:sz w:val="28"/>
          <w:szCs w:val="28"/>
        </w:rPr>
        <w:t xml:space="preserve"> и сентябрь, в остальных месяцах – снижение поступления. Среднемесячное снижение поступления указанного налога за январь-сентябрь </w:t>
      </w:r>
      <w:r w:rsidR="008B5F4A" w:rsidRPr="00C3472C">
        <w:rPr>
          <w:rFonts w:ascii="Times New Roman" w:hAnsi="Times New Roman"/>
          <w:sz w:val="28"/>
          <w:szCs w:val="28"/>
        </w:rPr>
        <w:t>2021 год составило 0,9 млн.руб.</w:t>
      </w:r>
    </w:p>
    <w:p w14:paraId="1244911F"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Поступление транспортного налога обеспечено платежами:</w:t>
      </w:r>
    </w:p>
    <w:p w14:paraId="6B801133" w14:textId="77777777" w:rsidR="00446436" w:rsidRPr="00C3472C" w:rsidRDefault="00446436" w:rsidP="00446436">
      <w:pPr>
        <w:pStyle w:val="ad"/>
        <w:numPr>
          <w:ilvl w:val="0"/>
          <w:numId w:val="1"/>
        </w:numPr>
        <w:ind w:left="0" w:firstLine="709"/>
        <w:jc w:val="both"/>
        <w:rPr>
          <w:rFonts w:ascii="Times New Roman" w:hAnsi="Times New Roman"/>
          <w:sz w:val="28"/>
          <w:szCs w:val="28"/>
        </w:rPr>
      </w:pPr>
      <w:r w:rsidRPr="00C3472C">
        <w:rPr>
          <w:rFonts w:ascii="Times New Roman" w:hAnsi="Times New Roman"/>
          <w:i/>
          <w:sz w:val="28"/>
          <w:szCs w:val="28"/>
        </w:rPr>
        <w:t>от юридических лиц</w:t>
      </w:r>
      <w:r w:rsidRPr="00C3472C">
        <w:rPr>
          <w:rFonts w:ascii="Times New Roman" w:hAnsi="Times New Roman"/>
          <w:sz w:val="28"/>
          <w:szCs w:val="28"/>
        </w:rPr>
        <w:t xml:space="preserve"> – владельцев автотранспортных средств по расчетам за 2020 год, 1 и 2 кварталы 2021 года в сумме 207,3 млн.руб., что на 15,3 млн.руб. (+8,0 %) больше показателей кассового плана 9 месяцев 2021 года (192,0 млн.руб.) и поступлений за аналогичный период 2020 год на 4,6 млн.руб. (+2,3%). </w:t>
      </w:r>
    </w:p>
    <w:p w14:paraId="2B20C18C" w14:textId="77777777" w:rsidR="00446436" w:rsidRPr="00C3472C" w:rsidRDefault="00446436" w:rsidP="00446436">
      <w:pPr>
        <w:pStyle w:val="ad"/>
        <w:numPr>
          <w:ilvl w:val="0"/>
          <w:numId w:val="1"/>
        </w:numPr>
        <w:ind w:left="0" w:firstLine="709"/>
        <w:jc w:val="both"/>
        <w:rPr>
          <w:rFonts w:ascii="Times New Roman" w:hAnsi="Times New Roman"/>
          <w:sz w:val="28"/>
          <w:szCs w:val="28"/>
        </w:rPr>
      </w:pPr>
      <w:r w:rsidRPr="00C3472C">
        <w:rPr>
          <w:rFonts w:ascii="Times New Roman" w:hAnsi="Times New Roman"/>
          <w:i/>
          <w:sz w:val="28"/>
          <w:szCs w:val="28"/>
        </w:rPr>
        <w:t>от физических лиц</w:t>
      </w:r>
      <w:r w:rsidRPr="00C3472C">
        <w:rPr>
          <w:rFonts w:ascii="Times New Roman" w:hAnsi="Times New Roman"/>
          <w:sz w:val="28"/>
          <w:szCs w:val="28"/>
        </w:rPr>
        <w:t xml:space="preserve"> в счет погашения задолженности за прошлые годы в сумме 219,5 млн.руб., что на 44,5 млн.руб. (+25,4 %) больше показателей кассового плана 9 месяцев 2021 года (175,0 млн.руб.), но на 13,0 млн.руб. (–5,6 %) меньше поступлений за аналогичный период 2020 года. Срок уплаты транспортного налога физическими лицами установлен 1 декабря текущего года.</w:t>
      </w:r>
    </w:p>
    <w:p w14:paraId="22ADE09E" w14:textId="77777777" w:rsidR="00446436" w:rsidRPr="00C3472C" w:rsidRDefault="00446436" w:rsidP="00D176E9">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данным статистической налоговой отчетности «Отчет о налоговой базе и структуре начислений по транспортному налогу» (ф. 5-ТН) количество транспортных средств:</w:t>
      </w:r>
    </w:p>
    <w:p w14:paraId="038ECF31" w14:textId="07C06A71"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1) организаций за 2020 год, в отношении которых исчислен налог к уплате, составило 30 561 ед., а за 2019 год количество транспортных средств – 31 502 ед., то есть снижение количества транспортных средств юридических</w:t>
      </w:r>
      <w:r w:rsidR="00D176E9" w:rsidRPr="00C3472C">
        <w:rPr>
          <w:rFonts w:ascii="Times New Roman" w:hAnsi="Times New Roman"/>
          <w:sz w:val="28"/>
          <w:szCs w:val="28"/>
        </w:rPr>
        <w:t xml:space="preserve"> лиц составило 941 ед. (–2,9 %);</w:t>
      </w:r>
    </w:p>
    <w:p w14:paraId="18AF2A59"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2) физических лиц, по которым предъявлен налог к уплате, за 2020 год составило 385 999 ед., а за 2019 год – 386 057 ед., то есть снижение количества транспортных средств физических лиц составило 58 ед.</w:t>
      </w:r>
    </w:p>
    <w:p w14:paraId="37EC4EEA" w14:textId="1C9B0CB2" w:rsidR="00302A01" w:rsidRPr="00C3472C" w:rsidRDefault="00302A01" w:rsidP="00302A01">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По данным Отчета по ф. 4-НМ динамика задолженности по транспортному налогу (</w:t>
      </w:r>
      <w:r w:rsidRPr="00C3472C">
        <w:rPr>
          <w:rFonts w:ascii="Times New Roman" w:hAnsi="Times New Roman"/>
          <w:i/>
          <w:sz w:val="28"/>
          <w:szCs w:val="28"/>
        </w:rPr>
        <w:t>без учета банкротства</w:t>
      </w:r>
      <w:r w:rsidRPr="00C3472C">
        <w:rPr>
          <w:rFonts w:ascii="Times New Roman" w:hAnsi="Times New Roman"/>
          <w:sz w:val="28"/>
          <w:szCs w:val="28"/>
        </w:rPr>
        <w:t xml:space="preserve">) представлена в таблице </w:t>
      </w:r>
      <w:r w:rsidR="00A66E50" w:rsidRPr="00C3472C">
        <w:rPr>
          <w:rFonts w:ascii="Times New Roman" w:hAnsi="Times New Roman"/>
          <w:sz w:val="28"/>
          <w:szCs w:val="28"/>
        </w:rPr>
        <w:t>21</w:t>
      </w:r>
      <w:r w:rsidRPr="00C3472C">
        <w:rPr>
          <w:rFonts w:ascii="Times New Roman" w:hAnsi="Times New Roman"/>
          <w:sz w:val="28"/>
          <w:szCs w:val="28"/>
        </w:rPr>
        <w:t>.</w:t>
      </w:r>
    </w:p>
    <w:p w14:paraId="7F9C2F03" w14:textId="77777777" w:rsidR="00302A01" w:rsidRPr="00C3472C" w:rsidRDefault="00302A01" w:rsidP="00302A01">
      <w:pPr>
        <w:spacing w:after="0" w:line="240" w:lineRule="auto"/>
        <w:ind w:firstLine="851"/>
        <w:jc w:val="both"/>
        <w:rPr>
          <w:rFonts w:ascii="Times New Roman" w:hAnsi="Times New Roman"/>
          <w:sz w:val="20"/>
          <w:szCs w:val="20"/>
        </w:rPr>
      </w:pPr>
    </w:p>
    <w:p w14:paraId="757A950C" w14:textId="25C47549" w:rsidR="00446436" w:rsidRPr="00C3472C" w:rsidRDefault="00302A01" w:rsidP="00302A01">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21</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Показатели задолженности транспортного налога (без учета банкротства), на 01.01.2021 и на 01.10.2021, млн.руб</w:t>
      </w:r>
    </w:p>
    <w:tbl>
      <w:tblPr>
        <w:tblW w:w="948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4797"/>
        <w:gridCol w:w="1206"/>
        <w:gridCol w:w="1206"/>
        <w:gridCol w:w="1025"/>
        <w:gridCol w:w="1248"/>
      </w:tblGrid>
      <w:tr w:rsidR="00446436" w:rsidRPr="00C3472C" w14:paraId="3187CAF4" w14:textId="77777777" w:rsidTr="00446436">
        <w:trPr>
          <w:trHeight w:val="193"/>
        </w:trPr>
        <w:tc>
          <w:tcPr>
            <w:tcW w:w="4797" w:type="dxa"/>
            <w:vMerge w:val="restart"/>
            <w:shd w:val="clear" w:color="auto" w:fill="auto"/>
            <w:vAlign w:val="center"/>
            <w:hideMark/>
          </w:tcPr>
          <w:p w14:paraId="7AB4EF8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Наименование показателя</w:t>
            </w:r>
          </w:p>
        </w:tc>
        <w:tc>
          <w:tcPr>
            <w:tcW w:w="1206" w:type="dxa"/>
            <w:vMerge w:val="restart"/>
            <w:shd w:val="clear" w:color="auto" w:fill="auto"/>
            <w:vAlign w:val="center"/>
            <w:hideMark/>
          </w:tcPr>
          <w:p w14:paraId="0A553BB3"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01.01.2021</w:t>
            </w:r>
          </w:p>
        </w:tc>
        <w:tc>
          <w:tcPr>
            <w:tcW w:w="1206" w:type="dxa"/>
            <w:vMerge w:val="restart"/>
            <w:shd w:val="clear" w:color="auto" w:fill="auto"/>
            <w:vAlign w:val="center"/>
            <w:hideMark/>
          </w:tcPr>
          <w:p w14:paraId="02E0040B"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01.10.2021</w:t>
            </w:r>
          </w:p>
        </w:tc>
        <w:tc>
          <w:tcPr>
            <w:tcW w:w="2273" w:type="dxa"/>
            <w:gridSpan w:val="2"/>
            <w:shd w:val="clear" w:color="auto" w:fill="auto"/>
            <w:vAlign w:val="center"/>
            <w:hideMark/>
          </w:tcPr>
          <w:p w14:paraId="6707CE7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Изменение (+/-)</w:t>
            </w:r>
          </w:p>
        </w:tc>
      </w:tr>
      <w:tr w:rsidR="00446436" w:rsidRPr="00C3472C" w14:paraId="75EA63AE" w14:textId="77777777" w:rsidTr="00446436">
        <w:trPr>
          <w:trHeight w:val="198"/>
        </w:trPr>
        <w:tc>
          <w:tcPr>
            <w:tcW w:w="4797" w:type="dxa"/>
            <w:vMerge/>
            <w:vAlign w:val="center"/>
            <w:hideMark/>
          </w:tcPr>
          <w:p w14:paraId="4181AD76" w14:textId="77777777" w:rsidR="00446436" w:rsidRPr="00C3472C" w:rsidRDefault="00446436" w:rsidP="00446436">
            <w:pPr>
              <w:spacing w:after="0" w:line="240" w:lineRule="auto"/>
              <w:rPr>
                <w:rFonts w:ascii="Times New Roman" w:eastAsia="Times New Roman" w:hAnsi="Times New Roman"/>
                <w:lang w:eastAsia="ru-RU"/>
              </w:rPr>
            </w:pPr>
          </w:p>
        </w:tc>
        <w:tc>
          <w:tcPr>
            <w:tcW w:w="1206" w:type="dxa"/>
            <w:vMerge/>
            <w:vAlign w:val="center"/>
            <w:hideMark/>
          </w:tcPr>
          <w:p w14:paraId="26E851E6" w14:textId="77777777" w:rsidR="00446436" w:rsidRPr="00C3472C" w:rsidRDefault="00446436" w:rsidP="00446436">
            <w:pPr>
              <w:spacing w:after="0" w:line="240" w:lineRule="auto"/>
              <w:rPr>
                <w:rFonts w:ascii="Times New Roman" w:eastAsia="Times New Roman" w:hAnsi="Times New Roman"/>
                <w:lang w:eastAsia="ru-RU"/>
              </w:rPr>
            </w:pPr>
          </w:p>
        </w:tc>
        <w:tc>
          <w:tcPr>
            <w:tcW w:w="1206" w:type="dxa"/>
            <w:vMerge/>
            <w:vAlign w:val="center"/>
            <w:hideMark/>
          </w:tcPr>
          <w:p w14:paraId="399AA9B7" w14:textId="77777777" w:rsidR="00446436" w:rsidRPr="00C3472C" w:rsidRDefault="00446436" w:rsidP="00446436">
            <w:pPr>
              <w:spacing w:after="0" w:line="240" w:lineRule="auto"/>
              <w:rPr>
                <w:rFonts w:ascii="Times New Roman" w:eastAsia="Times New Roman" w:hAnsi="Times New Roman"/>
                <w:lang w:eastAsia="ru-RU"/>
              </w:rPr>
            </w:pPr>
          </w:p>
        </w:tc>
        <w:tc>
          <w:tcPr>
            <w:tcW w:w="1025" w:type="dxa"/>
            <w:shd w:val="clear" w:color="auto" w:fill="auto"/>
            <w:vAlign w:val="center"/>
            <w:hideMark/>
          </w:tcPr>
          <w:p w14:paraId="7D6D9E0E"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3=2-1</w:t>
            </w:r>
          </w:p>
        </w:tc>
        <w:tc>
          <w:tcPr>
            <w:tcW w:w="1248" w:type="dxa"/>
            <w:shd w:val="clear" w:color="auto" w:fill="auto"/>
            <w:vAlign w:val="center"/>
            <w:hideMark/>
          </w:tcPr>
          <w:p w14:paraId="71557159"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4=2/1*100-100</w:t>
            </w:r>
          </w:p>
        </w:tc>
      </w:tr>
      <w:tr w:rsidR="00446436" w:rsidRPr="00C3472C" w14:paraId="47F3AB35" w14:textId="77777777" w:rsidTr="00446436">
        <w:trPr>
          <w:trHeight w:val="217"/>
        </w:trPr>
        <w:tc>
          <w:tcPr>
            <w:tcW w:w="4797" w:type="dxa"/>
            <w:shd w:val="clear" w:color="auto" w:fill="auto"/>
            <w:vAlign w:val="center"/>
            <w:hideMark/>
          </w:tcPr>
          <w:p w14:paraId="3BFF104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А</w:t>
            </w:r>
          </w:p>
        </w:tc>
        <w:tc>
          <w:tcPr>
            <w:tcW w:w="1206" w:type="dxa"/>
            <w:shd w:val="clear" w:color="auto" w:fill="auto"/>
            <w:vAlign w:val="center"/>
            <w:hideMark/>
          </w:tcPr>
          <w:p w14:paraId="431F8C2B"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w:t>
            </w:r>
          </w:p>
        </w:tc>
        <w:tc>
          <w:tcPr>
            <w:tcW w:w="1206" w:type="dxa"/>
            <w:shd w:val="clear" w:color="auto" w:fill="auto"/>
            <w:vAlign w:val="center"/>
            <w:hideMark/>
          </w:tcPr>
          <w:p w14:paraId="2C511F7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w:t>
            </w:r>
          </w:p>
        </w:tc>
        <w:tc>
          <w:tcPr>
            <w:tcW w:w="1025" w:type="dxa"/>
            <w:shd w:val="clear" w:color="auto" w:fill="auto"/>
            <w:vAlign w:val="center"/>
            <w:hideMark/>
          </w:tcPr>
          <w:p w14:paraId="3F301961"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млн.руб.</w:t>
            </w:r>
          </w:p>
        </w:tc>
        <w:tc>
          <w:tcPr>
            <w:tcW w:w="1248" w:type="dxa"/>
            <w:shd w:val="clear" w:color="auto" w:fill="auto"/>
            <w:vAlign w:val="center"/>
            <w:hideMark/>
          </w:tcPr>
          <w:p w14:paraId="334A6439"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w:t>
            </w:r>
          </w:p>
        </w:tc>
      </w:tr>
      <w:tr w:rsidR="00446436" w:rsidRPr="00C3472C" w14:paraId="18524EB6" w14:textId="77777777" w:rsidTr="00446436">
        <w:trPr>
          <w:trHeight w:val="253"/>
        </w:trPr>
        <w:tc>
          <w:tcPr>
            <w:tcW w:w="4797" w:type="dxa"/>
            <w:shd w:val="clear" w:color="auto" w:fill="auto"/>
            <w:vAlign w:val="bottom"/>
            <w:hideMark/>
          </w:tcPr>
          <w:p w14:paraId="69FBFB8D" w14:textId="77777777" w:rsidR="00446436" w:rsidRPr="00C3472C" w:rsidRDefault="00446436" w:rsidP="00446436">
            <w:pPr>
              <w:spacing w:after="0" w:line="240" w:lineRule="auto"/>
              <w:jc w:val="both"/>
              <w:rPr>
                <w:rFonts w:ascii="Times New Roman" w:eastAsia="Times New Roman" w:hAnsi="Times New Roman"/>
                <w:lang w:eastAsia="ru-RU"/>
              </w:rPr>
            </w:pPr>
            <w:r w:rsidRPr="00C3472C">
              <w:rPr>
                <w:rFonts w:ascii="Times New Roman" w:eastAsia="Times New Roman" w:hAnsi="Times New Roman"/>
                <w:lang w:eastAsia="ru-RU"/>
              </w:rPr>
              <w:t xml:space="preserve">Транспортный налог всего, </w:t>
            </w:r>
            <w:r w:rsidRPr="00C3472C">
              <w:rPr>
                <w:rFonts w:ascii="Times New Roman" w:eastAsia="Times New Roman" w:hAnsi="Times New Roman"/>
                <w:i/>
                <w:iCs/>
                <w:lang w:eastAsia="ru-RU"/>
              </w:rPr>
              <w:t>в том числе</w:t>
            </w:r>
          </w:p>
        </w:tc>
        <w:tc>
          <w:tcPr>
            <w:tcW w:w="1206" w:type="dxa"/>
            <w:shd w:val="clear" w:color="auto" w:fill="auto"/>
            <w:vAlign w:val="bottom"/>
            <w:hideMark/>
          </w:tcPr>
          <w:p w14:paraId="02EE2E4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499,1</w:t>
            </w:r>
          </w:p>
        </w:tc>
        <w:tc>
          <w:tcPr>
            <w:tcW w:w="1206" w:type="dxa"/>
            <w:shd w:val="clear" w:color="auto" w:fill="auto"/>
            <w:vAlign w:val="bottom"/>
            <w:hideMark/>
          </w:tcPr>
          <w:p w14:paraId="0671723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324,7</w:t>
            </w:r>
          </w:p>
        </w:tc>
        <w:tc>
          <w:tcPr>
            <w:tcW w:w="1025" w:type="dxa"/>
            <w:shd w:val="clear" w:color="auto" w:fill="auto"/>
            <w:vAlign w:val="bottom"/>
            <w:hideMark/>
          </w:tcPr>
          <w:p w14:paraId="49388D5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-174,4 </w:t>
            </w:r>
          </w:p>
        </w:tc>
        <w:tc>
          <w:tcPr>
            <w:tcW w:w="1248" w:type="dxa"/>
            <w:shd w:val="clear" w:color="auto" w:fill="auto"/>
            <w:vAlign w:val="bottom"/>
            <w:hideMark/>
          </w:tcPr>
          <w:p w14:paraId="1992304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-34,9 </w:t>
            </w:r>
          </w:p>
        </w:tc>
      </w:tr>
      <w:tr w:rsidR="00446436" w:rsidRPr="00C3472C" w14:paraId="29843F5B" w14:textId="77777777" w:rsidTr="00446436">
        <w:trPr>
          <w:trHeight w:val="111"/>
        </w:trPr>
        <w:tc>
          <w:tcPr>
            <w:tcW w:w="4797" w:type="dxa"/>
            <w:shd w:val="clear" w:color="auto" w:fill="auto"/>
            <w:vAlign w:val="bottom"/>
            <w:hideMark/>
          </w:tcPr>
          <w:p w14:paraId="28A263D3" w14:textId="77777777" w:rsidR="00446436" w:rsidRPr="00C3472C" w:rsidRDefault="00446436" w:rsidP="00446436">
            <w:pPr>
              <w:spacing w:after="0" w:line="240" w:lineRule="auto"/>
              <w:ind w:firstLine="436"/>
              <w:rPr>
                <w:rFonts w:ascii="Times New Roman" w:eastAsia="Times New Roman" w:hAnsi="Times New Roman"/>
                <w:lang w:eastAsia="ru-RU"/>
              </w:rPr>
            </w:pPr>
            <w:r w:rsidRPr="00C3472C">
              <w:rPr>
                <w:rFonts w:ascii="Times New Roman" w:eastAsia="Times New Roman" w:hAnsi="Times New Roman"/>
                <w:lang w:eastAsia="ru-RU"/>
              </w:rPr>
              <w:t>недоимка</w:t>
            </w:r>
          </w:p>
        </w:tc>
        <w:tc>
          <w:tcPr>
            <w:tcW w:w="1206" w:type="dxa"/>
            <w:shd w:val="clear" w:color="auto" w:fill="auto"/>
            <w:vAlign w:val="bottom"/>
            <w:hideMark/>
          </w:tcPr>
          <w:p w14:paraId="78DC68F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337,8</w:t>
            </w:r>
          </w:p>
        </w:tc>
        <w:tc>
          <w:tcPr>
            <w:tcW w:w="1206" w:type="dxa"/>
            <w:shd w:val="clear" w:color="auto" w:fill="auto"/>
            <w:vAlign w:val="bottom"/>
            <w:hideMark/>
          </w:tcPr>
          <w:p w14:paraId="3AB3F1B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168,9</w:t>
            </w:r>
          </w:p>
        </w:tc>
        <w:tc>
          <w:tcPr>
            <w:tcW w:w="1025" w:type="dxa"/>
            <w:shd w:val="clear" w:color="auto" w:fill="auto"/>
            <w:vAlign w:val="bottom"/>
            <w:hideMark/>
          </w:tcPr>
          <w:p w14:paraId="244C206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-168,9 </w:t>
            </w:r>
          </w:p>
        </w:tc>
        <w:tc>
          <w:tcPr>
            <w:tcW w:w="1248" w:type="dxa"/>
            <w:shd w:val="clear" w:color="auto" w:fill="auto"/>
            <w:vAlign w:val="bottom"/>
            <w:hideMark/>
          </w:tcPr>
          <w:p w14:paraId="1783774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-50,0 </w:t>
            </w:r>
          </w:p>
        </w:tc>
      </w:tr>
      <w:tr w:rsidR="00446436" w:rsidRPr="00C3472C" w14:paraId="379E25A7" w14:textId="77777777" w:rsidTr="00446436">
        <w:trPr>
          <w:trHeight w:val="516"/>
        </w:trPr>
        <w:tc>
          <w:tcPr>
            <w:tcW w:w="4797" w:type="dxa"/>
            <w:shd w:val="clear" w:color="auto" w:fill="auto"/>
            <w:vAlign w:val="bottom"/>
            <w:hideMark/>
          </w:tcPr>
          <w:p w14:paraId="517F47FF"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транспортный налог с физических лиц, </w:t>
            </w:r>
            <w:r w:rsidRPr="00C3472C">
              <w:rPr>
                <w:rFonts w:ascii="Times New Roman" w:eastAsia="Times New Roman" w:hAnsi="Times New Roman"/>
                <w:i/>
                <w:iCs/>
                <w:lang w:eastAsia="ru-RU"/>
              </w:rPr>
              <w:t>в том числе</w:t>
            </w:r>
          </w:p>
        </w:tc>
        <w:tc>
          <w:tcPr>
            <w:tcW w:w="1206" w:type="dxa"/>
            <w:shd w:val="clear" w:color="auto" w:fill="auto"/>
            <w:vAlign w:val="bottom"/>
            <w:hideMark/>
          </w:tcPr>
          <w:p w14:paraId="1AF9D57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488,3</w:t>
            </w:r>
          </w:p>
        </w:tc>
        <w:tc>
          <w:tcPr>
            <w:tcW w:w="1206" w:type="dxa"/>
            <w:shd w:val="clear" w:color="auto" w:fill="auto"/>
            <w:vAlign w:val="bottom"/>
            <w:hideMark/>
          </w:tcPr>
          <w:p w14:paraId="7D7FB35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310,3</w:t>
            </w:r>
          </w:p>
        </w:tc>
        <w:tc>
          <w:tcPr>
            <w:tcW w:w="1025" w:type="dxa"/>
            <w:shd w:val="clear" w:color="auto" w:fill="auto"/>
            <w:vAlign w:val="bottom"/>
            <w:hideMark/>
          </w:tcPr>
          <w:p w14:paraId="270FDA6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-178,0 </w:t>
            </w:r>
          </w:p>
        </w:tc>
        <w:tc>
          <w:tcPr>
            <w:tcW w:w="1248" w:type="dxa"/>
            <w:shd w:val="clear" w:color="auto" w:fill="auto"/>
            <w:vAlign w:val="bottom"/>
            <w:hideMark/>
          </w:tcPr>
          <w:p w14:paraId="263AC4D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-36,4 </w:t>
            </w:r>
          </w:p>
        </w:tc>
      </w:tr>
      <w:tr w:rsidR="00446436" w:rsidRPr="00C3472C" w14:paraId="29E6FA62" w14:textId="77777777" w:rsidTr="00446436">
        <w:trPr>
          <w:trHeight w:val="108"/>
        </w:trPr>
        <w:tc>
          <w:tcPr>
            <w:tcW w:w="4797" w:type="dxa"/>
            <w:shd w:val="clear" w:color="auto" w:fill="auto"/>
            <w:vAlign w:val="bottom"/>
            <w:hideMark/>
          </w:tcPr>
          <w:p w14:paraId="49173E53" w14:textId="77777777" w:rsidR="00446436" w:rsidRPr="00C3472C" w:rsidRDefault="00446436" w:rsidP="00446436">
            <w:pPr>
              <w:spacing w:after="0" w:line="240" w:lineRule="auto"/>
              <w:ind w:firstLine="436"/>
              <w:rPr>
                <w:rFonts w:ascii="Times New Roman" w:eastAsia="Times New Roman" w:hAnsi="Times New Roman"/>
                <w:lang w:eastAsia="ru-RU"/>
              </w:rPr>
            </w:pPr>
            <w:r w:rsidRPr="00C3472C">
              <w:rPr>
                <w:rFonts w:ascii="Times New Roman" w:eastAsia="Times New Roman" w:hAnsi="Times New Roman"/>
                <w:lang w:eastAsia="ru-RU"/>
              </w:rPr>
              <w:t>недоимка</w:t>
            </w:r>
          </w:p>
        </w:tc>
        <w:tc>
          <w:tcPr>
            <w:tcW w:w="1206" w:type="dxa"/>
            <w:shd w:val="clear" w:color="auto" w:fill="auto"/>
            <w:vAlign w:val="bottom"/>
            <w:hideMark/>
          </w:tcPr>
          <w:p w14:paraId="1BBEDB0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333,8</w:t>
            </w:r>
          </w:p>
        </w:tc>
        <w:tc>
          <w:tcPr>
            <w:tcW w:w="1206" w:type="dxa"/>
            <w:shd w:val="clear" w:color="auto" w:fill="auto"/>
            <w:vAlign w:val="bottom"/>
            <w:hideMark/>
          </w:tcPr>
          <w:p w14:paraId="03E4A1F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160,2</w:t>
            </w:r>
          </w:p>
        </w:tc>
        <w:tc>
          <w:tcPr>
            <w:tcW w:w="1025" w:type="dxa"/>
            <w:shd w:val="clear" w:color="auto" w:fill="auto"/>
            <w:vAlign w:val="bottom"/>
            <w:hideMark/>
          </w:tcPr>
          <w:p w14:paraId="75252F3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-173,6 </w:t>
            </w:r>
          </w:p>
        </w:tc>
        <w:tc>
          <w:tcPr>
            <w:tcW w:w="1248" w:type="dxa"/>
            <w:shd w:val="clear" w:color="auto" w:fill="auto"/>
            <w:vAlign w:val="bottom"/>
            <w:hideMark/>
          </w:tcPr>
          <w:p w14:paraId="2E91C95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-52,0 </w:t>
            </w:r>
          </w:p>
        </w:tc>
      </w:tr>
      <w:tr w:rsidR="00446436" w:rsidRPr="00C3472C" w14:paraId="6BB59039" w14:textId="77777777" w:rsidTr="009759F2">
        <w:trPr>
          <w:trHeight w:val="108"/>
        </w:trPr>
        <w:tc>
          <w:tcPr>
            <w:tcW w:w="4797" w:type="dxa"/>
            <w:shd w:val="clear" w:color="auto" w:fill="auto"/>
            <w:vAlign w:val="bottom"/>
            <w:hideMark/>
          </w:tcPr>
          <w:p w14:paraId="1D205646" w14:textId="77777777" w:rsidR="00446436" w:rsidRPr="00C3472C" w:rsidRDefault="00446436" w:rsidP="00446436">
            <w:pPr>
              <w:spacing w:after="0" w:line="240" w:lineRule="auto"/>
              <w:jc w:val="both"/>
              <w:rPr>
                <w:rFonts w:ascii="Times New Roman" w:eastAsia="Times New Roman" w:hAnsi="Times New Roman"/>
                <w:lang w:eastAsia="ru-RU"/>
              </w:rPr>
            </w:pPr>
            <w:r w:rsidRPr="00C3472C">
              <w:rPr>
                <w:rFonts w:ascii="Times New Roman" w:eastAsia="Times New Roman" w:hAnsi="Times New Roman"/>
                <w:lang w:eastAsia="ru-RU"/>
              </w:rPr>
              <w:t xml:space="preserve">транспортный налог с организаций, </w:t>
            </w:r>
            <w:r w:rsidRPr="00C3472C">
              <w:rPr>
                <w:rFonts w:ascii="Times New Roman" w:eastAsia="Times New Roman" w:hAnsi="Times New Roman"/>
                <w:i/>
                <w:iCs/>
                <w:lang w:eastAsia="ru-RU"/>
              </w:rPr>
              <w:t>в том числе</w:t>
            </w:r>
          </w:p>
        </w:tc>
        <w:tc>
          <w:tcPr>
            <w:tcW w:w="1206" w:type="dxa"/>
            <w:shd w:val="clear" w:color="auto" w:fill="auto"/>
            <w:vAlign w:val="bottom"/>
            <w:hideMark/>
          </w:tcPr>
          <w:p w14:paraId="7C9A78A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10,8</w:t>
            </w:r>
          </w:p>
        </w:tc>
        <w:tc>
          <w:tcPr>
            <w:tcW w:w="1206" w:type="dxa"/>
            <w:shd w:val="clear" w:color="auto" w:fill="auto"/>
            <w:vAlign w:val="bottom"/>
            <w:hideMark/>
          </w:tcPr>
          <w:p w14:paraId="4D133B2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14,4</w:t>
            </w:r>
          </w:p>
        </w:tc>
        <w:tc>
          <w:tcPr>
            <w:tcW w:w="1025" w:type="dxa"/>
            <w:shd w:val="clear" w:color="auto" w:fill="auto"/>
            <w:vAlign w:val="bottom"/>
            <w:hideMark/>
          </w:tcPr>
          <w:p w14:paraId="75D0AED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3,6 </w:t>
            </w:r>
          </w:p>
        </w:tc>
        <w:tc>
          <w:tcPr>
            <w:tcW w:w="1248" w:type="dxa"/>
            <w:shd w:val="clear" w:color="auto" w:fill="auto"/>
            <w:vAlign w:val="bottom"/>
            <w:hideMark/>
          </w:tcPr>
          <w:p w14:paraId="61CF607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33,0 </w:t>
            </w:r>
          </w:p>
        </w:tc>
      </w:tr>
      <w:tr w:rsidR="00446436" w:rsidRPr="00C3472C" w14:paraId="2C8241B6" w14:textId="77777777" w:rsidTr="00446436">
        <w:trPr>
          <w:trHeight w:val="152"/>
        </w:trPr>
        <w:tc>
          <w:tcPr>
            <w:tcW w:w="4797" w:type="dxa"/>
            <w:shd w:val="clear" w:color="auto" w:fill="auto"/>
            <w:vAlign w:val="bottom"/>
            <w:hideMark/>
          </w:tcPr>
          <w:p w14:paraId="2F6ABB5E" w14:textId="77777777" w:rsidR="00446436" w:rsidRPr="00C3472C" w:rsidRDefault="00446436" w:rsidP="00446436">
            <w:pPr>
              <w:spacing w:after="0" w:line="240" w:lineRule="auto"/>
              <w:ind w:firstLine="436"/>
              <w:rPr>
                <w:rFonts w:ascii="Times New Roman" w:eastAsia="Times New Roman" w:hAnsi="Times New Roman"/>
                <w:lang w:eastAsia="ru-RU"/>
              </w:rPr>
            </w:pPr>
            <w:r w:rsidRPr="00C3472C">
              <w:rPr>
                <w:rFonts w:ascii="Times New Roman" w:eastAsia="Times New Roman" w:hAnsi="Times New Roman"/>
                <w:lang w:eastAsia="ru-RU"/>
              </w:rPr>
              <w:t>недоимка</w:t>
            </w:r>
          </w:p>
        </w:tc>
        <w:tc>
          <w:tcPr>
            <w:tcW w:w="1206" w:type="dxa"/>
            <w:shd w:val="clear" w:color="auto" w:fill="auto"/>
            <w:vAlign w:val="bottom"/>
            <w:hideMark/>
          </w:tcPr>
          <w:p w14:paraId="2CA2C4E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4,0</w:t>
            </w:r>
          </w:p>
        </w:tc>
        <w:tc>
          <w:tcPr>
            <w:tcW w:w="1206" w:type="dxa"/>
            <w:shd w:val="clear" w:color="auto" w:fill="auto"/>
            <w:vAlign w:val="bottom"/>
            <w:hideMark/>
          </w:tcPr>
          <w:p w14:paraId="7B690E9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8,7</w:t>
            </w:r>
          </w:p>
        </w:tc>
        <w:tc>
          <w:tcPr>
            <w:tcW w:w="1025" w:type="dxa"/>
            <w:shd w:val="clear" w:color="auto" w:fill="auto"/>
            <w:vAlign w:val="bottom"/>
            <w:hideMark/>
          </w:tcPr>
          <w:p w14:paraId="0861789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4,7 </w:t>
            </w:r>
          </w:p>
        </w:tc>
        <w:tc>
          <w:tcPr>
            <w:tcW w:w="1248" w:type="dxa"/>
            <w:shd w:val="clear" w:color="auto" w:fill="auto"/>
            <w:vAlign w:val="bottom"/>
            <w:hideMark/>
          </w:tcPr>
          <w:p w14:paraId="1E5B380E" w14:textId="721D0DEC" w:rsidR="00446436" w:rsidRPr="00C3472C" w:rsidRDefault="00291A7F"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в 2,2 р.</w:t>
            </w:r>
            <w:r w:rsidR="00446436" w:rsidRPr="00C3472C">
              <w:rPr>
                <w:rFonts w:ascii="Times New Roman" w:eastAsia="Times New Roman" w:hAnsi="Times New Roman"/>
                <w:lang w:eastAsia="ru-RU"/>
              </w:rPr>
              <w:t xml:space="preserve"> </w:t>
            </w:r>
          </w:p>
        </w:tc>
      </w:tr>
    </w:tbl>
    <w:p w14:paraId="26FE455C" w14:textId="77777777" w:rsidR="00377B30" w:rsidRPr="00C3472C" w:rsidRDefault="00377B30" w:rsidP="00446436">
      <w:pPr>
        <w:spacing w:after="0" w:line="240" w:lineRule="auto"/>
        <w:ind w:firstLine="709"/>
        <w:jc w:val="both"/>
        <w:rPr>
          <w:rFonts w:ascii="Times New Roman" w:hAnsi="Times New Roman"/>
          <w:sz w:val="28"/>
          <w:szCs w:val="28"/>
        </w:rPr>
      </w:pPr>
    </w:p>
    <w:p w14:paraId="1C1FA7AE"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Показатели задолженности по транспортному налогу в целом за январь-сентябрь 2021 года снизились к показателям задолженности на начало 2021 года за исключением задолженности транспортного налога с организаций. Аналогичная ситуация с недоимкой по транспортному налогу.</w:t>
      </w:r>
    </w:p>
    <w:p w14:paraId="05707968"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Собираемость заложенности по транспортному налогу обеспечивает налоговая инспекция, осуществляя рейды совместно с ГИБДД и судебными приставами.</w:t>
      </w:r>
    </w:p>
    <w:p w14:paraId="46EE514A"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поступление налогов на имущество в областной бюджет по состоянию на 01.12.2021 год составляет 8 377,0 млн.руб. или 89,9 % прогнозируемого поступления на 2021 год, из них: налог на имущество организаций – 7 258,4 млн.руб. (90,7%), транспортный налог – 1 116,9 млн.руб. (85,2%), налог на игорный бизнес – 1,7 млн.руб. (79,2 %).</w:t>
      </w:r>
    </w:p>
    <w:p w14:paraId="3FB15ACD" w14:textId="77777777" w:rsidR="00446436" w:rsidRPr="00C3472C" w:rsidRDefault="00446436" w:rsidP="00A5040A">
      <w:pPr>
        <w:spacing w:after="0" w:line="240" w:lineRule="auto"/>
        <w:ind w:firstLine="709"/>
        <w:jc w:val="both"/>
        <w:rPr>
          <w:rFonts w:ascii="Times New Roman" w:hAnsi="Times New Roman"/>
          <w:sz w:val="28"/>
          <w:szCs w:val="28"/>
        </w:rPr>
      </w:pPr>
    </w:p>
    <w:p w14:paraId="11F538ED" w14:textId="77777777" w:rsidR="00446436" w:rsidRPr="00C3472C" w:rsidRDefault="00446436" w:rsidP="00A5040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6. За отчетный период </w:t>
      </w:r>
      <w:r w:rsidRPr="00C3472C">
        <w:rPr>
          <w:rFonts w:ascii="Times New Roman" w:hAnsi="Times New Roman"/>
          <w:i/>
          <w:sz w:val="28"/>
          <w:szCs w:val="28"/>
        </w:rPr>
        <w:t>налогов, сборов и регулярных платежей за пользование природными ресурсами</w:t>
      </w:r>
      <w:r w:rsidRPr="00C3472C">
        <w:rPr>
          <w:rFonts w:ascii="Times New Roman" w:hAnsi="Times New Roman"/>
          <w:sz w:val="28"/>
          <w:szCs w:val="28"/>
        </w:rPr>
        <w:t xml:space="preserve"> поступило в областной бюджет в сумме 2 219,2 млн.руб., что составляет 126,1 % к плану девяти месяцев 2021 года (+459,4 млн.руб.). Годовые показатели кассового плана на отчетную дату по указанным поступлениям выполнены на 92,6 %. По сравнению с поступлением за аналогичный период 2020 указанные поступления увеличились на 408,4 млн.руб. (+22,6%).</w:t>
      </w:r>
    </w:p>
    <w:p w14:paraId="07959665" w14:textId="45E29E9B"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Основную долю в общем объеме указанных поступлений занимает налог на добычу полезных ископаемых: 2 101,7 млн.руб. или 126,1 % к показателям кассового плана девяти месяцев (+434,6 млн.руб.), к годовым показателям кассового плана исполнение составило 92,6 %. По сравнению с поступлением за аналогичный период 2020 указанные поступления увеличились на 383,2 млн.руб. (+22,3</w:t>
      </w:r>
      <w:r w:rsidR="00056C43" w:rsidRPr="00C3472C">
        <w:rPr>
          <w:rFonts w:ascii="Times New Roman" w:hAnsi="Times New Roman"/>
          <w:sz w:val="28"/>
          <w:szCs w:val="28"/>
        </w:rPr>
        <w:t xml:space="preserve"> </w:t>
      </w:r>
      <w:r w:rsidRPr="00C3472C">
        <w:rPr>
          <w:rFonts w:ascii="Times New Roman" w:hAnsi="Times New Roman"/>
          <w:sz w:val="28"/>
          <w:szCs w:val="28"/>
        </w:rPr>
        <w:t>%).</w:t>
      </w:r>
    </w:p>
    <w:p w14:paraId="10B7604F"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Значительную долю в общей сумме поступившего налога на добычу полезных ископаемых занимает </w:t>
      </w:r>
      <w:r w:rsidRPr="00C3472C">
        <w:rPr>
          <w:rFonts w:ascii="Times New Roman" w:hAnsi="Times New Roman"/>
          <w:i/>
          <w:sz w:val="28"/>
          <w:szCs w:val="28"/>
        </w:rPr>
        <w:t>налог на добычу полезных ископаемых в виде природных алмазов</w:t>
      </w:r>
      <w:r w:rsidRPr="00C3472C">
        <w:rPr>
          <w:rFonts w:ascii="Times New Roman" w:hAnsi="Times New Roman"/>
          <w:sz w:val="28"/>
          <w:szCs w:val="28"/>
        </w:rPr>
        <w:t xml:space="preserve"> – 1 989,5 млн.руб., что на 383,3 млн.руб. или на 23,9 % </w:t>
      </w:r>
      <w:r w:rsidRPr="00C3472C">
        <w:rPr>
          <w:rFonts w:ascii="Times New Roman" w:hAnsi="Times New Roman"/>
          <w:sz w:val="28"/>
          <w:szCs w:val="28"/>
        </w:rPr>
        <w:lastRenderedPageBreak/>
        <w:t xml:space="preserve">больше показателей кассового плана девяти месяцев 2021 года, к годовым показателям кассового плана исполнение составило 91,4 %. </w:t>
      </w:r>
    </w:p>
    <w:p w14:paraId="65F67257"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Поступление налога на добычу полезных ископаемых в виде природных алмазов за отчетный период по сравнению с аналогичным периодом 2020 года увеличилось на 347,7 млн.руб. (+21,2 %).</w:t>
      </w:r>
    </w:p>
    <w:p w14:paraId="3A8D63EC" w14:textId="441BF4F8"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Поступление налог на добычу полезных ископаемых в виде природных алмазов в областной бюджет за январь-сентябрь 2020</w:t>
      </w:r>
      <w:r w:rsidR="00D72EA3" w:rsidRPr="00C3472C">
        <w:rPr>
          <w:rFonts w:ascii="Times New Roman" w:hAnsi="Times New Roman"/>
          <w:sz w:val="28"/>
          <w:szCs w:val="28"/>
        </w:rPr>
        <w:t xml:space="preserve"> и </w:t>
      </w:r>
      <w:r w:rsidRPr="00C3472C">
        <w:rPr>
          <w:rFonts w:ascii="Times New Roman" w:hAnsi="Times New Roman"/>
          <w:sz w:val="28"/>
          <w:szCs w:val="28"/>
        </w:rPr>
        <w:t xml:space="preserve">2021 годов представлено на рисунке </w:t>
      </w:r>
      <w:r w:rsidR="00A66E50" w:rsidRPr="00C3472C">
        <w:rPr>
          <w:rFonts w:ascii="Times New Roman" w:hAnsi="Times New Roman"/>
          <w:sz w:val="28"/>
          <w:szCs w:val="28"/>
        </w:rPr>
        <w:t>16</w:t>
      </w:r>
      <w:r w:rsidRPr="00C3472C">
        <w:rPr>
          <w:rFonts w:ascii="Times New Roman" w:hAnsi="Times New Roman"/>
          <w:sz w:val="28"/>
          <w:szCs w:val="28"/>
        </w:rPr>
        <w:t>:</w:t>
      </w:r>
    </w:p>
    <w:p w14:paraId="5D3F3949" w14:textId="1A7B0BFD" w:rsidR="00446436" w:rsidRPr="00C3472C" w:rsidRDefault="00D72EA3" w:rsidP="00446436">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7F70FDBC" wp14:editId="46CC845B">
            <wp:extent cx="6273800" cy="2508074"/>
            <wp:effectExtent l="0" t="0" r="0" b="698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42527" cy="2535549"/>
                    </a:xfrm>
                    <a:prstGeom prst="rect">
                      <a:avLst/>
                    </a:prstGeom>
                    <a:noFill/>
                  </pic:spPr>
                </pic:pic>
              </a:graphicData>
            </a:graphic>
          </wp:inline>
        </w:drawing>
      </w:r>
    </w:p>
    <w:p w14:paraId="5D859C94" w14:textId="2C70BF14"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Рисунок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Рисунок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16</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Динамика поступления налога на добычу полезных ископаемых в виде природных алмазов в областной бюджет за январь-сентябрь 2020</w:t>
      </w:r>
      <w:r w:rsidR="00EA5C2B" w:rsidRPr="00C3472C">
        <w:rPr>
          <w:rFonts w:ascii="Times New Roman" w:hAnsi="Times New Roman"/>
          <w:b w:val="0"/>
          <w:bCs w:val="0"/>
          <w:sz w:val="24"/>
          <w:szCs w:val="24"/>
        </w:rPr>
        <w:t>,</w:t>
      </w:r>
      <w:r w:rsidRPr="00C3472C">
        <w:rPr>
          <w:rFonts w:ascii="Times New Roman" w:hAnsi="Times New Roman"/>
          <w:b w:val="0"/>
          <w:bCs w:val="0"/>
          <w:sz w:val="24"/>
          <w:szCs w:val="24"/>
        </w:rPr>
        <w:t xml:space="preserve"> 2021 годов, млн.руб.</w:t>
      </w:r>
    </w:p>
    <w:p w14:paraId="69D4CBA8" w14:textId="77777777" w:rsidR="00446436" w:rsidRPr="00C3472C" w:rsidRDefault="00446436" w:rsidP="00EA5C2B">
      <w:pPr>
        <w:spacing w:after="0" w:line="240" w:lineRule="auto"/>
        <w:ind w:firstLine="709"/>
        <w:jc w:val="both"/>
        <w:rPr>
          <w:rFonts w:ascii="Times New Roman" w:hAnsi="Times New Roman"/>
          <w:sz w:val="28"/>
          <w:szCs w:val="28"/>
        </w:rPr>
      </w:pPr>
    </w:p>
    <w:p w14:paraId="2395C978"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Установлена отрицательная динамика поступления налога на добычу полезных ископаемых в виде природных алмазов в январе, марте, апреле и июне, а в остальных месяцах – рост поступлений. Среднемесячный прирост поступлений налога в январе-сентябрь 2021 года составил 38,6 млн.руб.</w:t>
      </w:r>
    </w:p>
    <w:p w14:paraId="445EC77A"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Сложившиеся показатели поступления налога указывают на стабильность в производственной деятельности алмазодобывающей отрасли при «оживлении» ключевых рынков сбыта алмазов после кризисной экономической ситуации.</w:t>
      </w:r>
    </w:p>
    <w:p w14:paraId="031766B8" w14:textId="77777777" w:rsidR="00446436" w:rsidRPr="00C3472C" w:rsidRDefault="00446436" w:rsidP="00FC501D">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Среднемесячная положительная динамика поступления налога на добычу полезных ископаемых, а также скорректированный объемный показатель «Добыча прочих полезных ископаемых (алмазы)», в соответствии с уточненным Прогнозом СЭР на 2021 год, позволили в октябре текущего года увеличить плановые назначения налога на добычу полезных ископаемых до 2 853,9 млн.руб. (+25,7 %), из них налог на добычу полезных ископаемых в виде природных алмазов составил 2 719,6 млн.руб. (+25,0 %).</w:t>
      </w:r>
    </w:p>
    <w:p w14:paraId="33CC5AB1" w14:textId="77777777" w:rsidR="00446436" w:rsidRPr="00C3472C" w:rsidRDefault="00446436" w:rsidP="003B3F47">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поступление налога на добычу полезных ископаемых в областной бюджет по состоянию на 01.12.2021 год составляет 2 811,0 млн.руб. или 98,5 % прогнозируемого поступления на 2021 год в части указанного налога (2 853,9 млн.руб.), что указывает на возможные резервы в части указанных поступлений в областной бюджет.</w:t>
      </w:r>
    </w:p>
    <w:p w14:paraId="588CD804" w14:textId="77777777" w:rsidR="003B3F47" w:rsidRPr="00C3472C" w:rsidRDefault="003B3F47" w:rsidP="003B3F47">
      <w:pPr>
        <w:spacing w:after="0" w:line="240" w:lineRule="auto"/>
        <w:ind w:firstLine="709"/>
        <w:jc w:val="both"/>
        <w:rPr>
          <w:rFonts w:ascii="Times New Roman" w:hAnsi="Times New Roman"/>
          <w:sz w:val="28"/>
          <w:szCs w:val="28"/>
        </w:rPr>
      </w:pPr>
    </w:p>
    <w:p w14:paraId="41BFF479" w14:textId="6709AD96"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lastRenderedPageBreak/>
        <w:t xml:space="preserve">7. За отчетный период </w:t>
      </w:r>
      <w:r w:rsidRPr="00C3472C">
        <w:rPr>
          <w:rFonts w:ascii="Times New Roman" w:hAnsi="Times New Roman"/>
          <w:sz w:val="28"/>
          <w:szCs w:val="28"/>
          <w:u w:val="single"/>
        </w:rPr>
        <w:t>доход</w:t>
      </w:r>
      <w:r w:rsidR="003B3F47" w:rsidRPr="00C3472C">
        <w:rPr>
          <w:rFonts w:ascii="Times New Roman" w:hAnsi="Times New Roman"/>
          <w:sz w:val="28"/>
          <w:szCs w:val="28"/>
          <w:u w:val="single"/>
        </w:rPr>
        <w:t>ы</w:t>
      </w:r>
      <w:r w:rsidRPr="00C3472C">
        <w:rPr>
          <w:rFonts w:ascii="Times New Roman" w:hAnsi="Times New Roman"/>
          <w:sz w:val="28"/>
          <w:szCs w:val="28"/>
          <w:u w:val="single"/>
        </w:rPr>
        <w:t xml:space="preserve"> от использования имущества,</w:t>
      </w:r>
      <w:r w:rsidRPr="00C3472C">
        <w:rPr>
          <w:rFonts w:ascii="Times New Roman" w:hAnsi="Times New Roman"/>
          <w:sz w:val="28"/>
          <w:szCs w:val="28"/>
        </w:rPr>
        <w:t xml:space="preserve"> находящегося в государственной собственности, поступил</w:t>
      </w:r>
      <w:r w:rsidR="003B3F47" w:rsidRPr="00C3472C">
        <w:rPr>
          <w:rFonts w:ascii="Times New Roman" w:hAnsi="Times New Roman"/>
          <w:sz w:val="28"/>
          <w:szCs w:val="28"/>
        </w:rPr>
        <w:t>и</w:t>
      </w:r>
      <w:r w:rsidRPr="00C3472C">
        <w:rPr>
          <w:rFonts w:ascii="Times New Roman" w:hAnsi="Times New Roman"/>
          <w:sz w:val="28"/>
          <w:szCs w:val="28"/>
        </w:rPr>
        <w:t xml:space="preserve"> в областной бюджет в сумме 56,7 млн.руб., что на 37,6 млн.руб. или в 2,9 раза превышает план на 2021 год (19,1 млн.руб.), а также на 25,6 млн.руб. или в 1,8 раза превышает поступления за аналогичный период 2020 года.</w:t>
      </w:r>
    </w:p>
    <w:p w14:paraId="7C128AF6" w14:textId="54360C04"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Основная доля поступивших доходов администрируется министерством имущественных отношений Архангельской области (далее – Минимущество) или 47,4 млн.руб. (83,6 %), из которых доходов в виде дивидендов по акциям, находящимся в областной собственности, получено в областной бюджет 34,4 млн.руб. при годовых назначениях в сумме 0,1 мл</w:t>
      </w:r>
      <w:r w:rsidR="008034E3" w:rsidRPr="00C3472C">
        <w:rPr>
          <w:rFonts w:ascii="Times New Roman" w:hAnsi="Times New Roman"/>
          <w:sz w:val="28"/>
          <w:szCs w:val="28"/>
        </w:rPr>
        <w:t>н.руб.</w:t>
      </w:r>
    </w:p>
    <w:p w14:paraId="6E6A0ABB"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Указанные доходы поступили в областной бюджет в результате принятия решений акционерными обществами о выплате дивидендов в размере 35,0 % от чистой прибыли по итогам работы за 2020 год, из них: АО «2-ой Архангельский объединенный авиаотряд» – 21,1 млн.руб., АО «Котласское дорожное ремонтно-строительное управление» – 7,8 млн.руб., АО «Центр расчетов» – 1,7 млн.руб., АО «Агрофирма Вельская» – 3,8 млн.руб. </w:t>
      </w:r>
    </w:p>
    <w:p w14:paraId="752AA270"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Кроме того, по состоянию на 01.10.2021 года поступление платежей от государственных унитарных предприятий Архангельской области (ГУП АО), остающихся после уплаты налогов и иных обязательных платежей, составило 6,0 млн.руб., что на 1,0 млн.руб. или 120,0 % превышает годовые назначения, и обеспечено перевыполнением плана по чистой прибыли ГУП АО «Фармация» с учетом действующего норматива отчисления чистой прибыли предприятий в областной бюджет в размере 35 %.</w:t>
      </w:r>
    </w:p>
    <w:p w14:paraId="7FA6A249" w14:textId="1DEF8AF2"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Согласно Сведениям по дебиторской и кредиторской задолженности (ф. 0503169) Минимущества дебиторская задолженность по доходам от перечисления части прибыли государственных унитарных предприятий по состоянию на 01.01.2021 и на 01.10.2021 отсутствует.</w:t>
      </w:r>
    </w:p>
    <w:p w14:paraId="36ACD79C" w14:textId="09D0A33E" w:rsidR="00446436" w:rsidRPr="00C3472C" w:rsidRDefault="00446436" w:rsidP="00CC39CD">
      <w:pPr>
        <w:pStyle w:val="ad"/>
        <w:ind w:firstLine="709"/>
        <w:jc w:val="both"/>
        <w:rPr>
          <w:rFonts w:ascii="Times New Roman" w:hAnsi="Times New Roman"/>
          <w:sz w:val="28"/>
          <w:szCs w:val="28"/>
        </w:rPr>
      </w:pPr>
      <w:r w:rsidRPr="00C3472C">
        <w:rPr>
          <w:rFonts w:ascii="Times New Roman" w:hAnsi="Times New Roman"/>
          <w:sz w:val="28"/>
          <w:szCs w:val="28"/>
        </w:rPr>
        <w:t>Начиная с текущего года, в соответствии с Правилами зачисления средств, полученных от размещения временно свободных средств единого казначейского счета, утвержденными постановлением Правительства Российской Федерации от 11.07.2020 № 1020 «О порядке и случаях зачисления средств, полученных от размещения временно свободных средств единого казначейского счета», в областной бюджет в сумме фактических поступлений перечислены 8,4</w:t>
      </w:r>
      <w:r w:rsidR="00CC39CD" w:rsidRPr="00C3472C">
        <w:rPr>
          <w:rFonts w:ascii="Times New Roman" w:hAnsi="Times New Roman"/>
          <w:sz w:val="28"/>
          <w:szCs w:val="28"/>
        </w:rPr>
        <w:t xml:space="preserve"> млн.руб. от размещения временно свободных средств на едином казначейском счете</w:t>
      </w:r>
      <w:r w:rsidRPr="00C3472C">
        <w:rPr>
          <w:rFonts w:ascii="Times New Roman" w:hAnsi="Times New Roman"/>
          <w:sz w:val="28"/>
          <w:szCs w:val="28"/>
        </w:rPr>
        <w:t>.</w:t>
      </w:r>
    </w:p>
    <w:p w14:paraId="1FD856B6" w14:textId="3892E606"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октябре 2021 года годовые плановые назначения в части доход</w:t>
      </w:r>
      <w:r w:rsidR="00831CAD" w:rsidRPr="00C3472C">
        <w:rPr>
          <w:rFonts w:ascii="Times New Roman" w:hAnsi="Times New Roman"/>
          <w:sz w:val="28"/>
          <w:szCs w:val="28"/>
        </w:rPr>
        <w:t>ов</w:t>
      </w:r>
      <w:r w:rsidRPr="00C3472C">
        <w:rPr>
          <w:rFonts w:ascii="Times New Roman" w:hAnsi="Times New Roman"/>
          <w:sz w:val="28"/>
          <w:szCs w:val="28"/>
        </w:rPr>
        <w:t xml:space="preserve"> в виде дивидендов по акциям, находящимся в областной собственности</w:t>
      </w:r>
      <w:r w:rsidR="00831CAD" w:rsidRPr="00C3472C">
        <w:rPr>
          <w:rFonts w:ascii="Times New Roman" w:hAnsi="Times New Roman"/>
          <w:sz w:val="28"/>
          <w:szCs w:val="28"/>
        </w:rPr>
        <w:t xml:space="preserve"> и</w:t>
      </w:r>
      <w:r w:rsidRPr="00C3472C">
        <w:rPr>
          <w:rFonts w:ascii="Times New Roman" w:hAnsi="Times New Roman"/>
          <w:sz w:val="28"/>
          <w:szCs w:val="28"/>
        </w:rPr>
        <w:t xml:space="preserve"> доход</w:t>
      </w:r>
      <w:r w:rsidR="00831CAD" w:rsidRPr="00C3472C">
        <w:rPr>
          <w:rFonts w:ascii="Times New Roman" w:hAnsi="Times New Roman"/>
          <w:sz w:val="28"/>
          <w:szCs w:val="28"/>
        </w:rPr>
        <w:t>ов</w:t>
      </w:r>
      <w:r w:rsidRPr="00C3472C">
        <w:rPr>
          <w:rFonts w:ascii="Times New Roman" w:hAnsi="Times New Roman"/>
          <w:sz w:val="28"/>
          <w:szCs w:val="28"/>
        </w:rPr>
        <w:t xml:space="preserve"> от размещения средств бюджетов увеличены на суммы фактического поступления</w:t>
      </w:r>
      <w:r w:rsidRPr="00C3472C">
        <w:t xml:space="preserve"> </w:t>
      </w:r>
      <w:r w:rsidRPr="00C3472C">
        <w:rPr>
          <w:rFonts w:ascii="Times New Roman" w:hAnsi="Times New Roman"/>
          <w:sz w:val="28"/>
          <w:szCs w:val="28"/>
        </w:rPr>
        <w:t xml:space="preserve">соответственно на 34,3 млн.руб. и на 8,4 млн.руб. </w:t>
      </w:r>
    </w:p>
    <w:p w14:paraId="768F561C" w14:textId="77777777" w:rsidR="00831CAD" w:rsidRPr="00C3472C" w:rsidRDefault="00831CAD" w:rsidP="00446436">
      <w:pPr>
        <w:pStyle w:val="ad"/>
        <w:ind w:firstLine="709"/>
        <w:jc w:val="both"/>
        <w:rPr>
          <w:rFonts w:ascii="Times New Roman" w:hAnsi="Times New Roman"/>
          <w:sz w:val="28"/>
          <w:szCs w:val="28"/>
        </w:rPr>
      </w:pPr>
    </w:p>
    <w:p w14:paraId="49835231" w14:textId="0C930A48" w:rsidR="00446436" w:rsidRPr="00C3472C" w:rsidRDefault="00446436" w:rsidP="00831CAD">
      <w:pPr>
        <w:pStyle w:val="ad"/>
        <w:ind w:firstLine="709"/>
        <w:jc w:val="both"/>
        <w:rPr>
          <w:rFonts w:ascii="Times New Roman" w:hAnsi="Times New Roman"/>
          <w:sz w:val="28"/>
          <w:szCs w:val="28"/>
        </w:rPr>
      </w:pPr>
      <w:r w:rsidRPr="00C3472C">
        <w:rPr>
          <w:rFonts w:ascii="Times New Roman" w:hAnsi="Times New Roman"/>
          <w:sz w:val="28"/>
          <w:szCs w:val="28"/>
        </w:rPr>
        <w:t xml:space="preserve">8. </w:t>
      </w:r>
      <w:r w:rsidRPr="00C3472C">
        <w:rPr>
          <w:rFonts w:ascii="Times New Roman" w:hAnsi="Times New Roman"/>
          <w:sz w:val="28"/>
          <w:szCs w:val="28"/>
          <w:u w:val="single"/>
        </w:rPr>
        <w:t>Платежи при пользовании природными ресурсами</w:t>
      </w:r>
      <w:r w:rsidRPr="00C3472C">
        <w:rPr>
          <w:rFonts w:ascii="Times New Roman" w:hAnsi="Times New Roman"/>
          <w:sz w:val="28"/>
          <w:szCs w:val="28"/>
        </w:rPr>
        <w:t xml:space="preserve"> за отчетный период 2021 года поступили в сумме 1 174,8 млн.руб., что составляет 119,3 % к прогнозу указанных поступлений девяти месяцев (+190,4 млн.руб.), годовые показатели кассового плана выполнены на 93,6 %. По сравнению с </w:t>
      </w:r>
      <w:r w:rsidRPr="00C3472C">
        <w:rPr>
          <w:rFonts w:ascii="Times New Roman" w:hAnsi="Times New Roman"/>
          <w:sz w:val="28"/>
          <w:szCs w:val="28"/>
        </w:rPr>
        <w:lastRenderedPageBreak/>
        <w:t>поступлением за аналогичный период 2020 года указанные поступления увеличились на 369,6 млн.руб. (+45,9</w:t>
      </w:r>
      <w:r w:rsidR="00982F7D" w:rsidRPr="00C3472C">
        <w:rPr>
          <w:rFonts w:ascii="Times New Roman" w:hAnsi="Times New Roman"/>
          <w:sz w:val="28"/>
          <w:szCs w:val="28"/>
        </w:rPr>
        <w:t xml:space="preserve"> </w:t>
      </w:r>
      <w:r w:rsidRPr="00C3472C">
        <w:rPr>
          <w:rFonts w:ascii="Times New Roman" w:hAnsi="Times New Roman"/>
          <w:sz w:val="28"/>
          <w:szCs w:val="28"/>
        </w:rPr>
        <w:t>%).</w:t>
      </w:r>
    </w:p>
    <w:p w14:paraId="4DF505FB" w14:textId="2FE544DF" w:rsidR="00446436" w:rsidRPr="00C3472C" w:rsidRDefault="00446436" w:rsidP="00831CAD">
      <w:pPr>
        <w:pStyle w:val="ad"/>
        <w:ind w:firstLine="709"/>
        <w:jc w:val="both"/>
        <w:rPr>
          <w:rFonts w:ascii="Times New Roman" w:hAnsi="Times New Roman"/>
          <w:sz w:val="28"/>
          <w:szCs w:val="28"/>
        </w:rPr>
      </w:pPr>
      <w:r w:rsidRPr="00C3472C">
        <w:rPr>
          <w:rFonts w:ascii="Times New Roman" w:hAnsi="Times New Roman"/>
          <w:sz w:val="28"/>
          <w:szCs w:val="28"/>
        </w:rPr>
        <w:t xml:space="preserve">Поступление платежей при пользовании природными ресурсами за девять месяцев 2020 и 2021 годов представлено в таблице </w:t>
      </w:r>
      <w:r w:rsidR="00277177" w:rsidRPr="00C3472C">
        <w:rPr>
          <w:rFonts w:ascii="Times New Roman" w:hAnsi="Times New Roman"/>
          <w:sz w:val="28"/>
          <w:szCs w:val="28"/>
        </w:rPr>
        <w:t>22</w:t>
      </w:r>
      <w:r w:rsidRPr="00C3472C">
        <w:rPr>
          <w:rFonts w:ascii="Times New Roman" w:hAnsi="Times New Roman"/>
          <w:sz w:val="28"/>
          <w:szCs w:val="28"/>
        </w:rPr>
        <w:t>.</w:t>
      </w:r>
    </w:p>
    <w:p w14:paraId="4BF34267" w14:textId="77777777" w:rsidR="00446436" w:rsidRPr="00C3472C" w:rsidRDefault="00446436" w:rsidP="00831CAD">
      <w:pPr>
        <w:pStyle w:val="ad"/>
        <w:ind w:firstLine="709"/>
        <w:jc w:val="both"/>
        <w:rPr>
          <w:rFonts w:ascii="Times New Roman" w:hAnsi="Times New Roman"/>
          <w:sz w:val="28"/>
          <w:szCs w:val="28"/>
        </w:rPr>
      </w:pPr>
    </w:p>
    <w:p w14:paraId="4E47498D"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22</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Поступление платежей при пользовании природными ресурсами в январе - сентябре 2020 и 2021 годов, млн.руб.</w:t>
      </w:r>
    </w:p>
    <w:tbl>
      <w:tblPr>
        <w:tblW w:w="9324" w:type="dxa"/>
        <w:tblInd w:w="-23" w:type="dxa"/>
        <w:tblLook w:val="04A0" w:firstRow="1" w:lastRow="0" w:firstColumn="1" w:lastColumn="0" w:noHBand="0" w:noVBand="1"/>
      </w:tblPr>
      <w:tblGrid>
        <w:gridCol w:w="3969"/>
        <w:gridCol w:w="1192"/>
        <w:gridCol w:w="1192"/>
        <w:gridCol w:w="1302"/>
        <w:gridCol w:w="1669"/>
      </w:tblGrid>
      <w:tr w:rsidR="00446436" w:rsidRPr="00C3472C" w14:paraId="238746AB" w14:textId="77777777" w:rsidTr="00446436">
        <w:trPr>
          <w:trHeight w:val="1105"/>
        </w:trPr>
        <w:tc>
          <w:tcPr>
            <w:tcW w:w="39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FDD81C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Наименование показателя</w:t>
            </w:r>
          </w:p>
        </w:tc>
        <w:tc>
          <w:tcPr>
            <w:tcW w:w="1192" w:type="dxa"/>
            <w:tcBorders>
              <w:top w:val="double" w:sz="6" w:space="0" w:color="auto"/>
              <w:left w:val="nil"/>
              <w:bottom w:val="single" w:sz="4" w:space="0" w:color="auto"/>
              <w:right w:val="single" w:sz="4" w:space="0" w:color="auto"/>
            </w:tcBorders>
            <w:shd w:val="clear" w:color="auto" w:fill="auto"/>
            <w:vAlign w:val="center"/>
            <w:hideMark/>
          </w:tcPr>
          <w:p w14:paraId="0FC8D483"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2020 (9 мес.) факт</w:t>
            </w:r>
          </w:p>
        </w:tc>
        <w:tc>
          <w:tcPr>
            <w:tcW w:w="1192" w:type="dxa"/>
            <w:tcBorders>
              <w:top w:val="double" w:sz="6" w:space="0" w:color="auto"/>
              <w:left w:val="nil"/>
              <w:bottom w:val="single" w:sz="4" w:space="0" w:color="auto"/>
              <w:right w:val="single" w:sz="4" w:space="0" w:color="auto"/>
            </w:tcBorders>
            <w:shd w:val="clear" w:color="auto" w:fill="auto"/>
            <w:vAlign w:val="center"/>
            <w:hideMark/>
          </w:tcPr>
          <w:p w14:paraId="268D6CEC"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План 2021 год</w:t>
            </w:r>
          </w:p>
        </w:tc>
        <w:tc>
          <w:tcPr>
            <w:tcW w:w="1302" w:type="dxa"/>
            <w:tcBorders>
              <w:top w:val="double" w:sz="6" w:space="0" w:color="auto"/>
              <w:left w:val="nil"/>
              <w:bottom w:val="single" w:sz="4" w:space="0" w:color="auto"/>
              <w:right w:val="single" w:sz="4" w:space="0" w:color="auto"/>
            </w:tcBorders>
            <w:shd w:val="clear" w:color="auto" w:fill="auto"/>
            <w:vAlign w:val="center"/>
            <w:hideMark/>
          </w:tcPr>
          <w:p w14:paraId="1A98709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2021 (9 мес.), факт</w:t>
            </w:r>
          </w:p>
        </w:tc>
        <w:tc>
          <w:tcPr>
            <w:tcW w:w="1669" w:type="dxa"/>
            <w:tcBorders>
              <w:top w:val="double" w:sz="6" w:space="0" w:color="auto"/>
              <w:left w:val="nil"/>
              <w:bottom w:val="single" w:sz="4" w:space="0" w:color="auto"/>
              <w:right w:val="double" w:sz="6" w:space="0" w:color="auto"/>
            </w:tcBorders>
            <w:shd w:val="clear" w:color="auto" w:fill="auto"/>
            <w:vAlign w:val="center"/>
            <w:hideMark/>
          </w:tcPr>
          <w:p w14:paraId="6523A53F" w14:textId="77777777" w:rsidR="00446436" w:rsidRPr="00C3472C" w:rsidRDefault="00446436" w:rsidP="00446436">
            <w:pPr>
              <w:spacing w:after="0" w:line="240" w:lineRule="auto"/>
              <w:ind w:left="-140"/>
              <w:jc w:val="center"/>
              <w:rPr>
                <w:rFonts w:ascii="Times New Roman" w:eastAsia="Times New Roman" w:hAnsi="Times New Roman"/>
                <w:lang w:eastAsia="ru-RU"/>
              </w:rPr>
            </w:pPr>
            <w:r w:rsidRPr="00C3472C">
              <w:rPr>
                <w:rFonts w:ascii="Times New Roman" w:hAnsi="Times New Roman"/>
              </w:rPr>
              <w:t>Отклонение 2021 (9 мес.) к 2020 (9 мес.) факт, (+,-)</w:t>
            </w:r>
          </w:p>
        </w:tc>
      </w:tr>
      <w:tr w:rsidR="00446436" w:rsidRPr="00C3472C" w14:paraId="7606AAF6" w14:textId="77777777" w:rsidTr="00446436">
        <w:trPr>
          <w:trHeight w:val="110"/>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17AECD5D"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А</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280927F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1</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024E73D7"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2</w:t>
            </w:r>
          </w:p>
        </w:tc>
        <w:tc>
          <w:tcPr>
            <w:tcW w:w="1302" w:type="dxa"/>
            <w:tcBorders>
              <w:top w:val="single" w:sz="4" w:space="0" w:color="auto"/>
              <w:left w:val="nil"/>
              <w:bottom w:val="single" w:sz="4" w:space="0" w:color="auto"/>
              <w:right w:val="single" w:sz="4" w:space="0" w:color="auto"/>
            </w:tcBorders>
            <w:shd w:val="clear" w:color="auto" w:fill="auto"/>
            <w:vAlign w:val="center"/>
            <w:hideMark/>
          </w:tcPr>
          <w:p w14:paraId="16BEBB6D"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3</w:t>
            </w:r>
          </w:p>
        </w:tc>
        <w:tc>
          <w:tcPr>
            <w:tcW w:w="1669" w:type="dxa"/>
            <w:tcBorders>
              <w:top w:val="nil"/>
              <w:left w:val="nil"/>
              <w:bottom w:val="nil"/>
              <w:right w:val="double" w:sz="6" w:space="0" w:color="auto"/>
            </w:tcBorders>
            <w:shd w:val="clear" w:color="auto" w:fill="auto"/>
            <w:noWrap/>
            <w:vAlign w:val="bottom"/>
            <w:hideMark/>
          </w:tcPr>
          <w:p w14:paraId="2E29008B"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hAnsi="Times New Roman"/>
              </w:rPr>
              <w:t>4=3-1</w:t>
            </w:r>
          </w:p>
        </w:tc>
      </w:tr>
      <w:tr w:rsidR="00446436" w:rsidRPr="00C3472C" w14:paraId="22155AE2" w14:textId="77777777" w:rsidTr="00446436">
        <w:trPr>
          <w:trHeight w:val="389"/>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78D990BB"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hAnsi="Times New Roman"/>
              </w:rPr>
              <w:t xml:space="preserve">Платежи при пользовании природными ресурсами, </w:t>
            </w:r>
            <w:r w:rsidRPr="00C3472C">
              <w:rPr>
                <w:rFonts w:ascii="Times New Roman" w:hAnsi="Times New Roman"/>
                <w:b/>
                <w:bCs/>
                <w:i/>
                <w:iCs/>
              </w:rPr>
              <w:t>в том числе:</w:t>
            </w:r>
          </w:p>
        </w:tc>
        <w:tc>
          <w:tcPr>
            <w:tcW w:w="1192" w:type="dxa"/>
            <w:tcBorders>
              <w:top w:val="nil"/>
              <w:left w:val="nil"/>
              <w:bottom w:val="single" w:sz="4" w:space="0" w:color="auto"/>
              <w:right w:val="single" w:sz="4" w:space="0" w:color="auto"/>
            </w:tcBorders>
            <w:shd w:val="clear" w:color="auto" w:fill="auto"/>
            <w:vAlign w:val="bottom"/>
            <w:hideMark/>
          </w:tcPr>
          <w:p w14:paraId="4D924F6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805,2</w:t>
            </w:r>
          </w:p>
        </w:tc>
        <w:tc>
          <w:tcPr>
            <w:tcW w:w="1192" w:type="dxa"/>
            <w:tcBorders>
              <w:top w:val="nil"/>
              <w:left w:val="nil"/>
              <w:bottom w:val="single" w:sz="4" w:space="0" w:color="auto"/>
              <w:right w:val="single" w:sz="4" w:space="0" w:color="auto"/>
            </w:tcBorders>
            <w:shd w:val="clear" w:color="auto" w:fill="auto"/>
            <w:vAlign w:val="bottom"/>
            <w:hideMark/>
          </w:tcPr>
          <w:p w14:paraId="00FC9A1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1 254,9</w:t>
            </w:r>
          </w:p>
        </w:tc>
        <w:tc>
          <w:tcPr>
            <w:tcW w:w="1302" w:type="dxa"/>
            <w:tcBorders>
              <w:top w:val="nil"/>
              <w:left w:val="nil"/>
              <w:bottom w:val="single" w:sz="4" w:space="0" w:color="auto"/>
              <w:right w:val="single" w:sz="4" w:space="0" w:color="auto"/>
            </w:tcBorders>
            <w:shd w:val="clear" w:color="auto" w:fill="auto"/>
            <w:vAlign w:val="bottom"/>
            <w:hideMark/>
          </w:tcPr>
          <w:p w14:paraId="75B0AB1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1 174,8</w:t>
            </w:r>
          </w:p>
        </w:tc>
        <w:tc>
          <w:tcPr>
            <w:tcW w:w="1669" w:type="dxa"/>
            <w:tcBorders>
              <w:top w:val="single" w:sz="4" w:space="0" w:color="auto"/>
              <w:left w:val="single" w:sz="4" w:space="0" w:color="auto"/>
              <w:bottom w:val="single" w:sz="4" w:space="0" w:color="auto"/>
              <w:right w:val="double" w:sz="6" w:space="0" w:color="auto"/>
            </w:tcBorders>
            <w:shd w:val="clear" w:color="auto" w:fill="auto"/>
            <w:vAlign w:val="bottom"/>
            <w:hideMark/>
          </w:tcPr>
          <w:p w14:paraId="159F79E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369,6</w:t>
            </w:r>
          </w:p>
        </w:tc>
      </w:tr>
      <w:tr w:rsidR="00446436" w:rsidRPr="00C3472C" w14:paraId="2092B20F" w14:textId="77777777" w:rsidTr="00446436">
        <w:trPr>
          <w:trHeight w:val="445"/>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84C4527" w14:textId="77777777" w:rsidR="00446436" w:rsidRPr="00C3472C" w:rsidRDefault="00446436" w:rsidP="00446436">
            <w:pPr>
              <w:spacing w:after="0" w:line="240" w:lineRule="auto"/>
              <w:ind w:firstLineChars="300" w:firstLine="660"/>
              <w:rPr>
                <w:rFonts w:ascii="Times New Roman" w:eastAsia="Times New Roman" w:hAnsi="Times New Roman"/>
                <w:lang w:eastAsia="ru-RU"/>
              </w:rPr>
            </w:pPr>
            <w:r w:rsidRPr="00C3472C">
              <w:rPr>
                <w:rFonts w:ascii="Times New Roman" w:hAnsi="Times New Roman"/>
              </w:rPr>
              <w:t>112 01 плата за негативное воздействие на окружающую среду</w:t>
            </w:r>
          </w:p>
        </w:tc>
        <w:tc>
          <w:tcPr>
            <w:tcW w:w="1192" w:type="dxa"/>
            <w:tcBorders>
              <w:top w:val="nil"/>
              <w:left w:val="nil"/>
              <w:bottom w:val="single" w:sz="4" w:space="0" w:color="auto"/>
              <w:right w:val="single" w:sz="4" w:space="0" w:color="auto"/>
            </w:tcBorders>
            <w:shd w:val="clear" w:color="auto" w:fill="auto"/>
            <w:vAlign w:val="bottom"/>
            <w:hideMark/>
          </w:tcPr>
          <w:p w14:paraId="1105B3B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54,5</w:t>
            </w:r>
          </w:p>
        </w:tc>
        <w:tc>
          <w:tcPr>
            <w:tcW w:w="1192" w:type="dxa"/>
            <w:tcBorders>
              <w:top w:val="nil"/>
              <w:left w:val="nil"/>
              <w:bottom w:val="single" w:sz="4" w:space="0" w:color="auto"/>
              <w:right w:val="single" w:sz="4" w:space="0" w:color="auto"/>
            </w:tcBorders>
            <w:shd w:val="clear" w:color="auto" w:fill="auto"/>
            <w:vAlign w:val="bottom"/>
            <w:hideMark/>
          </w:tcPr>
          <w:p w14:paraId="22CC8FC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114,9</w:t>
            </w:r>
          </w:p>
        </w:tc>
        <w:tc>
          <w:tcPr>
            <w:tcW w:w="1302" w:type="dxa"/>
            <w:tcBorders>
              <w:top w:val="nil"/>
              <w:left w:val="nil"/>
              <w:bottom w:val="single" w:sz="4" w:space="0" w:color="auto"/>
              <w:right w:val="single" w:sz="4" w:space="0" w:color="auto"/>
            </w:tcBorders>
            <w:shd w:val="clear" w:color="auto" w:fill="auto"/>
            <w:vAlign w:val="bottom"/>
            <w:hideMark/>
          </w:tcPr>
          <w:p w14:paraId="1CB4C1C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179,7</w:t>
            </w:r>
          </w:p>
        </w:tc>
        <w:tc>
          <w:tcPr>
            <w:tcW w:w="1669" w:type="dxa"/>
            <w:tcBorders>
              <w:top w:val="nil"/>
              <w:left w:val="single" w:sz="4" w:space="0" w:color="auto"/>
              <w:bottom w:val="single" w:sz="4" w:space="0" w:color="auto"/>
              <w:right w:val="double" w:sz="6" w:space="0" w:color="auto"/>
            </w:tcBorders>
            <w:shd w:val="clear" w:color="auto" w:fill="auto"/>
            <w:vAlign w:val="bottom"/>
            <w:hideMark/>
          </w:tcPr>
          <w:p w14:paraId="5D79B14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125,2</w:t>
            </w:r>
          </w:p>
        </w:tc>
      </w:tr>
      <w:tr w:rsidR="00446436" w:rsidRPr="00C3472C" w14:paraId="4A603F67" w14:textId="77777777" w:rsidTr="00446436">
        <w:trPr>
          <w:trHeight w:val="476"/>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36C5A4F1" w14:textId="77777777" w:rsidR="00446436" w:rsidRPr="00C3472C" w:rsidRDefault="00446436" w:rsidP="00446436">
            <w:pPr>
              <w:spacing w:after="0" w:line="240" w:lineRule="auto"/>
              <w:ind w:firstLineChars="300" w:firstLine="660"/>
              <w:rPr>
                <w:rFonts w:ascii="Times New Roman" w:eastAsia="Times New Roman" w:hAnsi="Times New Roman"/>
                <w:lang w:eastAsia="ru-RU"/>
              </w:rPr>
            </w:pPr>
            <w:r w:rsidRPr="00C3472C">
              <w:rPr>
                <w:rFonts w:ascii="Times New Roman" w:hAnsi="Times New Roman"/>
              </w:rPr>
              <w:t>112 02 платежи при пользовании недрами</w:t>
            </w:r>
          </w:p>
        </w:tc>
        <w:tc>
          <w:tcPr>
            <w:tcW w:w="1192" w:type="dxa"/>
            <w:tcBorders>
              <w:top w:val="nil"/>
              <w:left w:val="nil"/>
              <w:bottom w:val="single" w:sz="4" w:space="0" w:color="auto"/>
              <w:right w:val="single" w:sz="4" w:space="0" w:color="auto"/>
            </w:tcBorders>
            <w:shd w:val="clear" w:color="auto" w:fill="auto"/>
            <w:vAlign w:val="bottom"/>
            <w:hideMark/>
          </w:tcPr>
          <w:p w14:paraId="575593E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19,2</w:t>
            </w:r>
          </w:p>
        </w:tc>
        <w:tc>
          <w:tcPr>
            <w:tcW w:w="1192" w:type="dxa"/>
            <w:tcBorders>
              <w:top w:val="nil"/>
              <w:left w:val="nil"/>
              <w:bottom w:val="single" w:sz="4" w:space="0" w:color="auto"/>
              <w:right w:val="single" w:sz="4" w:space="0" w:color="auto"/>
            </w:tcBorders>
            <w:shd w:val="clear" w:color="auto" w:fill="auto"/>
            <w:vAlign w:val="bottom"/>
            <w:hideMark/>
          </w:tcPr>
          <w:p w14:paraId="0918FE4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10,1</w:t>
            </w:r>
          </w:p>
        </w:tc>
        <w:tc>
          <w:tcPr>
            <w:tcW w:w="1302" w:type="dxa"/>
            <w:tcBorders>
              <w:top w:val="nil"/>
              <w:left w:val="nil"/>
              <w:bottom w:val="single" w:sz="4" w:space="0" w:color="auto"/>
              <w:right w:val="single" w:sz="4" w:space="0" w:color="auto"/>
            </w:tcBorders>
            <w:shd w:val="clear" w:color="auto" w:fill="auto"/>
            <w:vAlign w:val="bottom"/>
            <w:hideMark/>
          </w:tcPr>
          <w:p w14:paraId="1EDEF9E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12,4</w:t>
            </w:r>
          </w:p>
        </w:tc>
        <w:tc>
          <w:tcPr>
            <w:tcW w:w="1669" w:type="dxa"/>
            <w:tcBorders>
              <w:top w:val="nil"/>
              <w:left w:val="single" w:sz="4" w:space="0" w:color="auto"/>
              <w:bottom w:val="single" w:sz="4" w:space="0" w:color="auto"/>
              <w:right w:val="double" w:sz="6" w:space="0" w:color="auto"/>
            </w:tcBorders>
            <w:shd w:val="clear" w:color="auto" w:fill="auto"/>
            <w:vAlign w:val="bottom"/>
            <w:hideMark/>
          </w:tcPr>
          <w:p w14:paraId="6B26CBA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-6,8 </w:t>
            </w:r>
          </w:p>
        </w:tc>
      </w:tr>
      <w:tr w:rsidR="00446436" w:rsidRPr="00C3472C" w14:paraId="5EB30846" w14:textId="77777777" w:rsidTr="00446436">
        <w:trPr>
          <w:trHeight w:val="495"/>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696D3BFD" w14:textId="77777777" w:rsidR="00446436" w:rsidRPr="00C3472C" w:rsidRDefault="00446436" w:rsidP="00446436">
            <w:pPr>
              <w:spacing w:after="0" w:line="240" w:lineRule="auto"/>
              <w:ind w:firstLineChars="300" w:firstLine="660"/>
              <w:rPr>
                <w:rFonts w:ascii="Times New Roman" w:eastAsia="Times New Roman" w:hAnsi="Times New Roman"/>
                <w:lang w:eastAsia="ru-RU"/>
              </w:rPr>
            </w:pPr>
            <w:r w:rsidRPr="00C3472C">
              <w:rPr>
                <w:rFonts w:ascii="Times New Roman" w:hAnsi="Times New Roman"/>
              </w:rPr>
              <w:t xml:space="preserve">112 04 плата за использование лесов, </w:t>
            </w:r>
            <w:r w:rsidRPr="00C3472C">
              <w:rPr>
                <w:rFonts w:ascii="Times New Roman" w:hAnsi="Times New Roman"/>
                <w:i/>
                <w:iCs/>
              </w:rPr>
              <w:t>в том числе:</w:t>
            </w:r>
          </w:p>
        </w:tc>
        <w:tc>
          <w:tcPr>
            <w:tcW w:w="1192" w:type="dxa"/>
            <w:tcBorders>
              <w:top w:val="nil"/>
              <w:left w:val="nil"/>
              <w:bottom w:val="single" w:sz="4" w:space="0" w:color="auto"/>
              <w:right w:val="single" w:sz="4" w:space="0" w:color="auto"/>
            </w:tcBorders>
            <w:shd w:val="clear" w:color="auto" w:fill="auto"/>
            <w:vAlign w:val="bottom"/>
            <w:hideMark/>
          </w:tcPr>
          <w:p w14:paraId="1EA3567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731,5</w:t>
            </w:r>
          </w:p>
        </w:tc>
        <w:tc>
          <w:tcPr>
            <w:tcW w:w="1192" w:type="dxa"/>
            <w:tcBorders>
              <w:top w:val="nil"/>
              <w:left w:val="nil"/>
              <w:bottom w:val="single" w:sz="4" w:space="0" w:color="auto"/>
              <w:right w:val="single" w:sz="4" w:space="0" w:color="auto"/>
            </w:tcBorders>
            <w:shd w:val="clear" w:color="auto" w:fill="auto"/>
            <w:vAlign w:val="bottom"/>
            <w:hideMark/>
          </w:tcPr>
          <w:p w14:paraId="7B39E3B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1 129,9</w:t>
            </w:r>
          </w:p>
        </w:tc>
        <w:tc>
          <w:tcPr>
            <w:tcW w:w="1302" w:type="dxa"/>
            <w:tcBorders>
              <w:top w:val="nil"/>
              <w:left w:val="nil"/>
              <w:bottom w:val="single" w:sz="4" w:space="0" w:color="auto"/>
              <w:right w:val="single" w:sz="4" w:space="0" w:color="auto"/>
            </w:tcBorders>
            <w:shd w:val="clear" w:color="auto" w:fill="auto"/>
            <w:vAlign w:val="bottom"/>
            <w:hideMark/>
          </w:tcPr>
          <w:p w14:paraId="76E2737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982,6</w:t>
            </w:r>
          </w:p>
        </w:tc>
        <w:tc>
          <w:tcPr>
            <w:tcW w:w="1669" w:type="dxa"/>
            <w:tcBorders>
              <w:top w:val="nil"/>
              <w:left w:val="single" w:sz="4" w:space="0" w:color="auto"/>
              <w:bottom w:val="single" w:sz="4" w:space="0" w:color="auto"/>
              <w:right w:val="double" w:sz="6" w:space="0" w:color="auto"/>
            </w:tcBorders>
            <w:shd w:val="clear" w:color="auto" w:fill="auto"/>
            <w:vAlign w:val="bottom"/>
            <w:hideMark/>
          </w:tcPr>
          <w:p w14:paraId="6874AA3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251,1</w:t>
            </w:r>
          </w:p>
        </w:tc>
      </w:tr>
      <w:tr w:rsidR="00446436" w:rsidRPr="00C3472C" w14:paraId="54A04D84" w14:textId="77777777" w:rsidTr="00446436">
        <w:trPr>
          <w:trHeight w:val="823"/>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15514EC8" w14:textId="77777777" w:rsidR="00446436" w:rsidRPr="00C3472C" w:rsidRDefault="00446436" w:rsidP="00446436">
            <w:pPr>
              <w:spacing w:after="0" w:line="240" w:lineRule="auto"/>
              <w:ind w:firstLineChars="208" w:firstLine="458"/>
              <w:rPr>
                <w:rFonts w:ascii="Times New Roman" w:eastAsia="Times New Roman" w:hAnsi="Times New Roman"/>
                <w:sz w:val="24"/>
                <w:szCs w:val="24"/>
                <w:lang w:eastAsia="ru-RU"/>
              </w:rPr>
            </w:pPr>
            <w:r w:rsidRPr="00C3472C">
              <w:rPr>
                <w:rFonts w:ascii="Times New Roman" w:hAnsi="Times New Roman"/>
                <w:i/>
                <w:iCs/>
              </w:rPr>
              <w:t>плата за использование лесов... превышающей минимальный размер платы по договору купли-продажи лесных насаждений</w:t>
            </w:r>
          </w:p>
        </w:tc>
        <w:tc>
          <w:tcPr>
            <w:tcW w:w="1192" w:type="dxa"/>
            <w:tcBorders>
              <w:top w:val="nil"/>
              <w:left w:val="nil"/>
              <w:bottom w:val="single" w:sz="4" w:space="0" w:color="auto"/>
              <w:right w:val="single" w:sz="4" w:space="0" w:color="auto"/>
            </w:tcBorders>
            <w:shd w:val="clear" w:color="auto" w:fill="auto"/>
            <w:vAlign w:val="bottom"/>
            <w:hideMark/>
          </w:tcPr>
          <w:p w14:paraId="6B4810F7"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131,4 </w:t>
            </w:r>
          </w:p>
        </w:tc>
        <w:tc>
          <w:tcPr>
            <w:tcW w:w="1192" w:type="dxa"/>
            <w:tcBorders>
              <w:top w:val="nil"/>
              <w:left w:val="nil"/>
              <w:bottom w:val="single" w:sz="4" w:space="0" w:color="auto"/>
              <w:right w:val="single" w:sz="4" w:space="0" w:color="auto"/>
            </w:tcBorders>
            <w:shd w:val="clear" w:color="auto" w:fill="auto"/>
            <w:vAlign w:val="bottom"/>
            <w:hideMark/>
          </w:tcPr>
          <w:p w14:paraId="46BFCA6B"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247,0 </w:t>
            </w:r>
          </w:p>
        </w:tc>
        <w:tc>
          <w:tcPr>
            <w:tcW w:w="1302" w:type="dxa"/>
            <w:tcBorders>
              <w:top w:val="nil"/>
              <w:left w:val="nil"/>
              <w:bottom w:val="single" w:sz="4" w:space="0" w:color="auto"/>
              <w:right w:val="single" w:sz="4" w:space="0" w:color="auto"/>
            </w:tcBorders>
            <w:shd w:val="clear" w:color="auto" w:fill="auto"/>
            <w:vAlign w:val="bottom"/>
            <w:hideMark/>
          </w:tcPr>
          <w:p w14:paraId="46C539EC"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294,6 </w:t>
            </w:r>
          </w:p>
        </w:tc>
        <w:tc>
          <w:tcPr>
            <w:tcW w:w="1669" w:type="dxa"/>
            <w:tcBorders>
              <w:top w:val="nil"/>
              <w:left w:val="single" w:sz="4" w:space="0" w:color="auto"/>
              <w:bottom w:val="single" w:sz="4" w:space="0" w:color="auto"/>
              <w:right w:val="double" w:sz="6" w:space="0" w:color="auto"/>
            </w:tcBorders>
            <w:shd w:val="clear" w:color="auto" w:fill="auto"/>
            <w:vAlign w:val="bottom"/>
            <w:hideMark/>
          </w:tcPr>
          <w:p w14:paraId="174BDE6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163,2</w:t>
            </w:r>
          </w:p>
        </w:tc>
      </w:tr>
      <w:tr w:rsidR="00446436" w:rsidRPr="00C3472C" w14:paraId="1B1C27DF" w14:textId="77777777" w:rsidTr="00446436">
        <w:trPr>
          <w:trHeight w:val="689"/>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4CAA5F5" w14:textId="77777777" w:rsidR="00446436" w:rsidRPr="00C3472C" w:rsidRDefault="00446436" w:rsidP="00446436">
            <w:pPr>
              <w:spacing w:after="0" w:line="240" w:lineRule="auto"/>
              <w:ind w:firstLineChars="208" w:firstLine="458"/>
              <w:rPr>
                <w:rFonts w:ascii="Times New Roman" w:eastAsia="Times New Roman" w:hAnsi="Times New Roman"/>
                <w:sz w:val="24"/>
                <w:szCs w:val="24"/>
                <w:lang w:eastAsia="ru-RU"/>
              </w:rPr>
            </w:pPr>
            <w:r w:rsidRPr="00C3472C">
              <w:rPr>
                <w:rFonts w:ascii="Times New Roman" w:hAnsi="Times New Roman"/>
                <w:i/>
                <w:iCs/>
              </w:rPr>
              <w:t>за использование лесов... в части, превышающей минимальный размер арендной платы</w:t>
            </w:r>
          </w:p>
        </w:tc>
        <w:tc>
          <w:tcPr>
            <w:tcW w:w="1192" w:type="dxa"/>
            <w:tcBorders>
              <w:top w:val="nil"/>
              <w:left w:val="nil"/>
              <w:bottom w:val="single" w:sz="4" w:space="0" w:color="auto"/>
              <w:right w:val="single" w:sz="4" w:space="0" w:color="auto"/>
            </w:tcBorders>
            <w:shd w:val="clear" w:color="auto" w:fill="auto"/>
            <w:vAlign w:val="bottom"/>
            <w:hideMark/>
          </w:tcPr>
          <w:p w14:paraId="0D4D7C27"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574,9 </w:t>
            </w:r>
          </w:p>
        </w:tc>
        <w:tc>
          <w:tcPr>
            <w:tcW w:w="1192" w:type="dxa"/>
            <w:tcBorders>
              <w:top w:val="nil"/>
              <w:left w:val="nil"/>
              <w:bottom w:val="single" w:sz="4" w:space="0" w:color="auto"/>
              <w:right w:val="single" w:sz="4" w:space="0" w:color="auto"/>
            </w:tcBorders>
            <w:shd w:val="clear" w:color="auto" w:fill="auto"/>
            <w:vAlign w:val="bottom"/>
            <w:hideMark/>
          </w:tcPr>
          <w:p w14:paraId="70A096F7"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832,9 </w:t>
            </w:r>
          </w:p>
        </w:tc>
        <w:tc>
          <w:tcPr>
            <w:tcW w:w="1302" w:type="dxa"/>
            <w:tcBorders>
              <w:top w:val="nil"/>
              <w:left w:val="nil"/>
              <w:bottom w:val="single" w:sz="4" w:space="0" w:color="auto"/>
              <w:right w:val="single" w:sz="4" w:space="0" w:color="auto"/>
            </w:tcBorders>
            <w:shd w:val="clear" w:color="auto" w:fill="auto"/>
            <w:vAlign w:val="bottom"/>
            <w:hideMark/>
          </w:tcPr>
          <w:p w14:paraId="5BCC87C7"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662,3 </w:t>
            </w:r>
          </w:p>
        </w:tc>
        <w:tc>
          <w:tcPr>
            <w:tcW w:w="1669" w:type="dxa"/>
            <w:tcBorders>
              <w:top w:val="nil"/>
              <w:left w:val="single" w:sz="4" w:space="0" w:color="auto"/>
              <w:bottom w:val="single" w:sz="4" w:space="0" w:color="auto"/>
              <w:right w:val="double" w:sz="6" w:space="0" w:color="auto"/>
            </w:tcBorders>
            <w:shd w:val="clear" w:color="auto" w:fill="auto"/>
            <w:vAlign w:val="bottom"/>
            <w:hideMark/>
          </w:tcPr>
          <w:p w14:paraId="5081B57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87,4</w:t>
            </w:r>
          </w:p>
        </w:tc>
      </w:tr>
      <w:tr w:rsidR="00446436" w:rsidRPr="00C3472C" w14:paraId="0DE6BC0F" w14:textId="77777777" w:rsidTr="00446436">
        <w:trPr>
          <w:trHeight w:val="735"/>
        </w:trPr>
        <w:tc>
          <w:tcPr>
            <w:tcW w:w="3969" w:type="dxa"/>
            <w:tcBorders>
              <w:top w:val="nil"/>
              <w:left w:val="double" w:sz="6" w:space="0" w:color="auto"/>
              <w:bottom w:val="double" w:sz="6" w:space="0" w:color="auto"/>
              <w:right w:val="single" w:sz="4" w:space="0" w:color="auto"/>
            </w:tcBorders>
            <w:shd w:val="clear" w:color="auto" w:fill="auto"/>
            <w:vAlign w:val="center"/>
            <w:hideMark/>
          </w:tcPr>
          <w:p w14:paraId="223256FA" w14:textId="77777777" w:rsidR="00446436" w:rsidRPr="00C3472C" w:rsidRDefault="00446436" w:rsidP="00446436">
            <w:pPr>
              <w:spacing w:after="0" w:line="240" w:lineRule="auto"/>
              <w:ind w:firstLineChars="208" w:firstLine="458"/>
              <w:rPr>
                <w:rFonts w:ascii="Times New Roman" w:eastAsia="Times New Roman" w:hAnsi="Times New Roman"/>
                <w:sz w:val="24"/>
                <w:szCs w:val="24"/>
                <w:lang w:eastAsia="ru-RU"/>
              </w:rPr>
            </w:pPr>
            <w:r w:rsidRPr="00C3472C">
              <w:rPr>
                <w:rFonts w:ascii="Times New Roman" w:hAnsi="Times New Roman"/>
                <w:i/>
                <w:iCs/>
              </w:rPr>
              <w:t xml:space="preserve">за использование лесов... в части платы по договору купли-продажи лесных насаждений для собственных нужд </w:t>
            </w:r>
          </w:p>
        </w:tc>
        <w:tc>
          <w:tcPr>
            <w:tcW w:w="1192" w:type="dxa"/>
            <w:tcBorders>
              <w:top w:val="single" w:sz="4" w:space="0" w:color="auto"/>
              <w:left w:val="nil"/>
              <w:bottom w:val="double" w:sz="6" w:space="0" w:color="auto"/>
              <w:right w:val="single" w:sz="4" w:space="0" w:color="auto"/>
            </w:tcBorders>
            <w:shd w:val="clear" w:color="auto" w:fill="auto"/>
            <w:vAlign w:val="bottom"/>
            <w:hideMark/>
          </w:tcPr>
          <w:p w14:paraId="003F7ACF"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25,2 </w:t>
            </w:r>
          </w:p>
        </w:tc>
        <w:tc>
          <w:tcPr>
            <w:tcW w:w="1192" w:type="dxa"/>
            <w:tcBorders>
              <w:top w:val="single" w:sz="4" w:space="0" w:color="auto"/>
              <w:left w:val="nil"/>
              <w:bottom w:val="double" w:sz="6" w:space="0" w:color="auto"/>
              <w:right w:val="single" w:sz="4" w:space="0" w:color="auto"/>
            </w:tcBorders>
            <w:shd w:val="clear" w:color="auto" w:fill="auto"/>
            <w:vAlign w:val="bottom"/>
            <w:hideMark/>
          </w:tcPr>
          <w:p w14:paraId="1E56FD57"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50,0 </w:t>
            </w:r>
          </w:p>
        </w:tc>
        <w:tc>
          <w:tcPr>
            <w:tcW w:w="1302" w:type="dxa"/>
            <w:tcBorders>
              <w:top w:val="single" w:sz="4" w:space="0" w:color="auto"/>
              <w:left w:val="nil"/>
              <w:bottom w:val="double" w:sz="6" w:space="0" w:color="auto"/>
              <w:right w:val="single" w:sz="4" w:space="0" w:color="auto"/>
            </w:tcBorders>
            <w:shd w:val="clear" w:color="auto" w:fill="auto"/>
            <w:vAlign w:val="bottom"/>
            <w:hideMark/>
          </w:tcPr>
          <w:p w14:paraId="0A41B78B" w14:textId="77777777" w:rsidR="00446436" w:rsidRPr="00C3472C" w:rsidRDefault="00446436" w:rsidP="00446436">
            <w:pPr>
              <w:spacing w:after="0" w:line="240" w:lineRule="auto"/>
              <w:jc w:val="right"/>
              <w:rPr>
                <w:rFonts w:ascii="Times New Roman" w:eastAsia="Times New Roman" w:hAnsi="Times New Roman"/>
                <w:sz w:val="24"/>
                <w:szCs w:val="24"/>
                <w:lang w:eastAsia="ru-RU"/>
              </w:rPr>
            </w:pPr>
            <w:r w:rsidRPr="00C3472C">
              <w:rPr>
                <w:rFonts w:ascii="Times New Roman" w:hAnsi="Times New Roman"/>
              </w:rPr>
              <w:t xml:space="preserve">25,7 </w:t>
            </w:r>
          </w:p>
        </w:tc>
        <w:tc>
          <w:tcPr>
            <w:tcW w:w="1669" w:type="dxa"/>
            <w:tcBorders>
              <w:top w:val="nil"/>
              <w:left w:val="nil"/>
              <w:bottom w:val="double" w:sz="6" w:space="0" w:color="auto"/>
              <w:right w:val="double" w:sz="6" w:space="0" w:color="auto"/>
            </w:tcBorders>
            <w:shd w:val="clear" w:color="auto" w:fill="auto"/>
            <w:vAlign w:val="bottom"/>
            <w:hideMark/>
          </w:tcPr>
          <w:p w14:paraId="162B158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0,5</w:t>
            </w:r>
          </w:p>
        </w:tc>
      </w:tr>
    </w:tbl>
    <w:p w14:paraId="53AE7E58" w14:textId="77777777" w:rsidR="006971ED" w:rsidRPr="00C3472C" w:rsidRDefault="006971ED" w:rsidP="00446436">
      <w:pPr>
        <w:pStyle w:val="ad"/>
        <w:ind w:firstLine="709"/>
        <w:jc w:val="both"/>
        <w:rPr>
          <w:rFonts w:ascii="Times New Roman" w:hAnsi="Times New Roman"/>
          <w:sz w:val="28"/>
          <w:szCs w:val="28"/>
        </w:rPr>
      </w:pPr>
    </w:p>
    <w:p w14:paraId="67C94C43"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За отчетный период практически по всем указанным видам платежей, кроме платежей при пользовании недрами, в областной бюджет поступило больше, чем за тот же период 2020 года.</w:t>
      </w:r>
    </w:p>
    <w:p w14:paraId="307F84C0"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8.1. Основную долю в объеме поступивших платежей при пользовании природными ресурсами составили </w:t>
      </w:r>
      <w:r w:rsidRPr="00C3472C">
        <w:rPr>
          <w:rFonts w:ascii="Times New Roman" w:hAnsi="Times New Roman"/>
          <w:i/>
          <w:sz w:val="28"/>
          <w:szCs w:val="28"/>
          <w:u w:val="single"/>
        </w:rPr>
        <w:t>платежи за использование лесов</w:t>
      </w:r>
      <w:r w:rsidRPr="00C3472C">
        <w:rPr>
          <w:rFonts w:ascii="Times New Roman" w:hAnsi="Times New Roman"/>
          <w:sz w:val="28"/>
          <w:szCs w:val="28"/>
        </w:rPr>
        <w:t xml:space="preserve"> – 982,6 млн.руб. или 83,6 % платежей при пользовании природными ресурсами. Кассовый план девяти месяцев 2021 года выполнен на 112,3 %, а годовой кассовый план исполнен на 87,0 %.</w:t>
      </w:r>
    </w:p>
    <w:p w14:paraId="27148E7F"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Согласно информации министерства природных ресурсов и лесопромышленного комплекса Архангельской области (далее – Минприроды) сложившийся объем платежей за использование лесов обеспечен следующими платежами:</w:t>
      </w:r>
    </w:p>
    <w:p w14:paraId="5AAB6252" w14:textId="734253A8" w:rsidR="00446436" w:rsidRPr="00C3472C" w:rsidRDefault="00446436" w:rsidP="00FD5AA7">
      <w:pPr>
        <w:pStyle w:val="a8"/>
        <w:numPr>
          <w:ilvl w:val="0"/>
          <w:numId w:val="22"/>
        </w:numPr>
        <w:ind w:left="0" w:firstLine="698"/>
        <w:jc w:val="both"/>
      </w:pPr>
      <w:r w:rsidRPr="00C3472C">
        <w:rPr>
          <w:sz w:val="28"/>
          <w:szCs w:val="28"/>
        </w:rPr>
        <w:t xml:space="preserve">платы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в сумме 294,6 млн.руб., что больше показателей годового кассового плана и обусловлено </w:t>
      </w:r>
      <w:r w:rsidRPr="00C3472C">
        <w:rPr>
          <w:sz w:val="28"/>
        </w:rPr>
        <w:t xml:space="preserve">фактически сложившимся средним размером ставки платы по договорам купли-продажи </w:t>
      </w:r>
      <w:r w:rsidRPr="00C3472C">
        <w:rPr>
          <w:sz w:val="28"/>
        </w:rPr>
        <w:lastRenderedPageBreak/>
        <w:t>лесных насаждений по результатам аукционов, которая в 2,4 раза превышает расчетную ставку, учтенную при прогнозировании (прогноз – 190,0 руб./м</w:t>
      </w:r>
      <w:r w:rsidRPr="00C3472C">
        <w:rPr>
          <w:sz w:val="28"/>
          <w:vertAlign w:val="superscript"/>
        </w:rPr>
        <w:t>3</w:t>
      </w:r>
      <w:r w:rsidRPr="00C3472C">
        <w:rPr>
          <w:sz w:val="28"/>
        </w:rPr>
        <w:t>; факт – 459,3 руб./м</w:t>
      </w:r>
      <w:r w:rsidRPr="00C3472C">
        <w:rPr>
          <w:sz w:val="28"/>
          <w:vertAlign w:val="superscript"/>
        </w:rPr>
        <w:t>3</w:t>
      </w:r>
      <w:r w:rsidRPr="00C3472C">
        <w:rPr>
          <w:sz w:val="28"/>
        </w:rPr>
        <w:t>) и фактическим объемом отпуска древесины;</w:t>
      </w:r>
    </w:p>
    <w:p w14:paraId="7BE7C8DD" w14:textId="047D1631" w:rsidR="00446436" w:rsidRPr="00C3472C" w:rsidRDefault="00446436" w:rsidP="00FE78B5">
      <w:pPr>
        <w:pStyle w:val="a8"/>
        <w:numPr>
          <w:ilvl w:val="0"/>
          <w:numId w:val="22"/>
        </w:numPr>
        <w:ind w:left="0" w:firstLine="698"/>
        <w:jc w:val="both"/>
      </w:pPr>
      <w:r w:rsidRPr="00C3472C">
        <w:rPr>
          <w:sz w:val="28"/>
          <w:szCs w:val="28"/>
        </w:rPr>
        <w:t xml:space="preserve">платы за использование лесов, расположенных на землях лесного фонда, в части, превышающей минимальный размер арендной платы, получено 662,3 млн.руб., что несколько ниже плановых назначений девяти месяцев (671,3 млн.руб.), годовой кассовый план исполнен на 79,5 %, что обусловлено такими факторами: уточнение арендной платы по договорам аренды; </w:t>
      </w:r>
      <w:r w:rsidRPr="00C3472C">
        <w:rPr>
          <w:sz w:val="28"/>
        </w:rPr>
        <w:t xml:space="preserve">сложившиеся </w:t>
      </w:r>
      <w:r w:rsidRPr="00C3472C">
        <w:rPr>
          <w:sz w:val="28"/>
          <w:szCs w:val="28"/>
        </w:rPr>
        <w:t xml:space="preserve">средней </w:t>
      </w:r>
      <w:r w:rsidRPr="00C3472C">
        <w:rPr>
          <w:sz w:val="28"/>
        </w:rPr>
        <w:t>ставкой платы (прогноз – 43,3 руб./м</w:t>
      </w:r>
      <w:r w:rsidRPr="00C3472C">
        <w:rPr>
          <w:sz w:val="28"/>
          <w:vertAlign w:val="superscript"/>
        </w:rPr>
        <w:t>3</w:t>
      </w:r>
      <w:r w:rsidRPr="00C3472C">
        <w:rPr>
          <w:sz w:val="28"/>
        </w:rPr>
        <w:t>; факт – 35,8 руб./м</w:t>
      </w:r>
      <w:r w:rsidRPr="00C3472C">
        <w:rPr>
          <w:sz w:val="28"/>
          <w:vertAlign w:val="superscript"/>
        </w:rPr>
        <w:t>3</w:t>
      </w:r>
      <w:r w:rsidRPr="00C3472C">
        <w:rPr>
          <w:sz w:val="28"/>
        </w:rPr>
        <w:t>), объемом отпуска древесины в отчетном периоде, который составил 18 403,2 тыс.м</w:t>
      </w:r>
      <w:r w:rsidRPr="00C3472C">
        <w:rPr>
          <w:sz w:val="28"/>
          <w:vertAlign w:val="superscript"/>
        </w:rPr>
        <w:t>3</w:t>
      </w:r>
      <w:r w:rsidRPr="00C3472C">
        <w:rPr>
          <w:sz w:val="28"/>
        </w:rPr>
        <w:t xml:space="preserve"> или 95,8 % от запланированного объема на год (19 200,0 тыс.м</w:t>
      </w:r>
      <w:r w:rsidRPr="00C3472C">
        <w:rPr>
          <w:sz w:val="28"/>
          <w:vertAlign w:val="superscript"/>
        </w:rPr>
        <w:t>3</w:t>
      </w:r>
      <w:r w:rsidRPr="00C3472C">
        <w:rPr>
          <w:sz w:val="28"/>
        </w:rPr>
        <w:t>);</w:t>
      </w:r>
    </w:p>
    <w:p w14:paraId="0611C7C4" w14:textId="2494B63A" w:rsidR="00446436" w:rsidRPr="00C3472C" w:rsidRDefault="00446436" w:rsidP="00163316">
      <w:pPr>
        <w:pStyle w:val="a8"/>
        <w:numPr>
          <w:ilvl w:val="0"/>
          <w:numId w:val="22"/>
        </w:numPr>
        <w:ind w:left="0" w:firstLine="698"/>
        <w:jc w:val="both"/>
        <w:rPr>
          <w:sz w:val="28"/>
          <w:szCs w:val="28"/>
        </w:rPr>
      </w:pPr>
      <w:r w:rsidRPr="00C3472C">
        <w:rPr>
          <w:sz w:val="28"/>
          <w:szCs w:val="28"/>
        </w:rPr>
        <w:t>платы за использование лесов, расположенных на землях лесного фонда, в части платы по договору купли-продажи лесных насаждений для собственных нужд получено 25,7 млн.руб., что на 8,7 млн.руб. или 25,3 % меньше предусмотренных показателей кассового плана девяти месяцев, что обусловлено меньшим количеством обращений населения по отпуску древесины, чем планировалось на год.</w:t>
      </w:r>
    </w:p>
    <w:p w14:paraId="732958E1"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октябре текущего года при стабильно-положительной динамике поступления</w:t>
      </w:r>
      <w:r w:rsidRPr="00C3472C">
        <w:t xml:space="preserve"> </w:t>
      </w:r>
      <w:r w:rsidRPr="00C3472C">
        <w:rPr>
          <w:rFonts w:ascii="Times New Roman" w:hAnsi="Times New Roman"/>
          <w:sz w:val="28"/>
          <w:szCs w:val="28"/>
        </w:rPr>
        <w:t>платежей за использование лесов годовой прогнозные назначения увеличены на 13,1 млн.руб. (+1,2 %), что в целом составило 1 143,0 млн.руб.</w:t>
      </w:r>
    </w:p>
    <w:p w14:paraId="1443B62A" w14:textId="01212222"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 состоянию на 01.12.2021 сумма платы за использование лесов составила 1 289,8 млн.руб. или 112,8 % прогнозируемого поступления на 2021 год в части указанных платежей, что указывает на резервы в части указанных поступлений в областной бюджет.</w:t>
      </w:r>
    </w:p>
    <w:p w14:paraId="04B017A4"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u w:val="single"/>
        </w:rPr>
        <w:t>8.2. Платы за негативное воздействие на окружающую среду</w:t>
      </w:r>
      <w:r w:rsidRPr="00C3472C">
        <w:rPr>
          <w:rFonts w:ascii="Times New Roman" w:hAnsi="Times New Roman"/>
          <w:sz w:val="28"/>
          <w:szCs w:val="28"/>
        </w:rPr>
        <w:t xml:space="preserve"> </w:t>
      </w:r>
      <w:r w:rsidRPr="00C3472C">
        <w:rPr>
          <w:rFonts w:ascii="Times New Roman" w:hAnsi="Times New Roman"/>
          <w:sz w:val="28"/>
          <w:szCs w:val="28"/>
          <w:u w:val="single"/>
        </w:rPr>
        <w:t xml:space="preserve">(далее – плата за НВОС) </w:t>
      </w:r>
      <w:r w:rsidRPr="00C3472C">
        <w:rPr>
          <w:rFonts w:ascii="Times New Roman" w:hAnsi="Times New Roman"/>
          <w:sz w:val="28"/>
          <w:szCs w:val="28"/>
        </w:rPr>
        <w:t>за отчетный период поступило 179,7 млн.руб., что в 1,5 раза превышает годовые плановые назначения и в 3,2 раза превышает поступления за аналогичный период 2020 года (54,5 млн.руб.).</w:t>
      </w:r>
    </w:p>
    <w:p w14:paraId="7287B2C3"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rPr>
        <w:t>В соответствии с информацией администратора указанных поступлений – Северного межрегионального управления Федеральной службы по надзору в сфере природопользования, рост платежей за НВОС обеспечен следующими факторами:</w:t>
      </w:r>
    </w:p>
    <w:p w14:paraId="5AE1C7EB" w14:textId="47F9AD43" w:rsidR="00446436" w:rsidRPr="00C3472C" w:rsidRDefault="00446436" w:rsidP="00D53C0D">
      <w:pPr>
        <w:pStyle w:val="a8"/>
        <w:numPr>
          <w:ilvl w:val="0"/>
          <w:numId w:val="22"/>
        </w:numPr>
        <w:ind w:left="0" w:firstLine="698"/>
        <w:jc w:val="both"/>
        <w:rPr>
          <w:sz w:val="28"/>
          <w:szCs w:val="28"/>
        </w:rPr>
      </w:pPr>
      <w:r w:rsidRPr="00C3472C">
        <w:rPr>
          <w:sz w:val="28"/>
          <w:szCs w:val="28"/>
        </w:rPr>
        <w:t>увеличение ставок платы за НВОС, утвержденных постановлением Правительства РФ от 13.09.2016 № 913 «О ставках платы за негативное воздействие на окружающую среду и дополнительных коэффициентах», с использованием дополнительно коэффициента 1,08, а также увеличение коэффициентов к ставкам платы при исчислении платы за НВОС при отсутствии разрешительных документов на ввод объекта капитального строительства, который является объектом, оказывающим негативное воздействие на окружающую среду…;</w:t>
      </w:r>
    </w:p>
    <w:p w14:paraId="22BF5D90" w14:textId="5D5885E0" w:rsidR="00446436" w:rsidRPr="00C3472C" w:rsidRDefault="00446436" w:rsidP="00972203">
      <w:pPr>
        <w:pStyle w:val="a8"/>
        <w:numPr>
          <w:ilvl w:val="0"/>
          <w:numId w:val="22"/>
        </w:numPr>
        <w:ind w:left="0" w:firstLine="698"/>
        <w:jc w:val="both"/>
        <w:rPr>
          <w:sz w:val="28"/>
          <w:szCs w:val="28"/>
        </w:rPr>
      </w:pPr>
      <w:r w:rsidRPr="00C3472C">
        <w:rPr>
          <w:sz w:val="28"/>
          <w:szCs w:val="28"/>
        </w:rPr>
        <w:t xml:space="preserve">погашение задолженности прошлых лет, а также внесение платежей по решениям Арбитражного суда Архангельской области, из них основные плательщики: ЗАО «Промышленные технологии» – 1,9 млн.руб., </w:t>
      </w:r>
      <w:r w:rsidRPr="00C3472C">
        <w:rPr>
          <w:sz w:val="28"/>
          <w:szCs w:val="28"/>
        </w:rPr>
        <w:lastRenderedPageBreak/>
        <w:t>ООО «Спецавтохозяйство по уборке города» – 1,3 млн.руб., ООО «Онега-ВК» – 0,3 млн.руб.;</w:t>
      </w:r>
    </w:p>
    <w:p w14:paraId="227512F7" w14:textId="5352DAF5" w:rsidR="00446436" w:rsidRPr="00C3472C" w:rsidRDefault="00446436" w:rsidP="00F55A27">
      <w:pPr>
        <w:pStyle w:val="a8"/>
        <w:numPr>
          <w:ilvl w:val="0"/>
          <w:numId w:val="22"/>
        </w:numPr>
        <w:ind w:left="0" w:firstLine="698"/>
        <w:jc w:val="both"/>
        <w:rPr>
          <w:sz w:val="28"/>
          <w:szCs w:val="28"/>
        </w:rPr>
      </w:pPr>
      <w:r w:rsidRPr="00C3472C">
        <w:rPr>
          <w:sz w:val="28"/>
          <w:szCs w:val="28"/>
        </w:rPr>
        <w:t>внесение авансовых платежей за НВОС по срокам за 3-4 кварталы 2021 года АО «ПО «СЕВМАШ</w:t>
      </w:r>
      <w:r w:rsidR="00F55A27" w:rsidRPr="00C3472C">
        <w:rPr>
          <w:sz w:val="28"/>
          <w:szCs w:val="28"/>
        </w:rPr>
        <w:t>»</w:t>
      </w:r>
      <w:r w:rsidRPr="00C3472C">
        <w:rPr>
          <w:sz w:val="28"/>
          <w:szCs w:val="28"/>
        </w:rPr>
        <w:t xml:space="preserve"> – 48,7 млн.руб.; филиал ОАО «Группа Илим» г. Коряжма – 4,3 млн.руб., АО «Архангельский ЦБК» – 3,4 млн.руб., АО «АГД Даймондс» – 2,1 млн.руб.</w:t>
      </w:r>
    </w:p>
    <w:p w14:paraId="0065434F" w14:textId="0C66FB10" w:rsidR="00446436" w:rsidRPr="00C3472C" w:rsidRDefault="00446436" w:rsidP="00F55A27">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rPr>
        <w:t>В октябре текущего года с учетом фактического поступления платы за НВОС за отчетный период годовые плановые назначения увеличены на 45,1 млн.руб. (+39,3</w:t>
      </w:r>
      <w:r w:rsidR="006353F8" w:rsidRPr="00C3472C">
        <w:rPr>
          <w:rFonts w:ascii="Times New Roman" w:hAnsi="Times New Roman"/>
          <w:sz w:val="28"/>
          <w:szCs w:val="28"/>
        </w:rPr>
        <w:t xml:space="preserve"> </w:t>
      </w:r>
      <w:r w:rsidRPr="00C3472C">
        <w:rPr>
          <w:rFonts w:ascii="Times New Roman" w:hAnsi="Times New Roman"/>
          <w:sz w:val="28"/>
          <w:szCs w:val="28"/>
        </w:rPr>
        <w:t>%), что в результате плановые назначения составили 160,0 млн.руб.</w:t>
      </w:r>
    </w:p>
    <w:p w14:paraId="47D3DC4E" w14:textId="68B5DCA8" w:rsidR="00446436" w:rsidRPr="00C3472C" w:rsidRDefault="00446436" w:rsidP="00F55A27">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по состоянию на 01.12.2021 сумма платы за НВОС составила 190,4 млн.руб или 119,0 % прогнозируемого поступления на 2021 год в части указанных платежей, что указывает на резервы поступлений в областной бюджет.</w:t>
      </w:r>
    </w:p>
    <w:p w14:paraId="25B7756E" w14:textId="58EDF7AF"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8.3.</w:t>
      </w:r>
      <w:r w:rsidRPr="00C3472C">
        <w:rPr>
          <w:rFonts w:ascii="Times New Roman" w:hAnsi="Times New Roman"/>
          <w:sz w:val="28"/>
          <w:szCs w:val="28"/>
          <w:u w:val="single"/>
        </w:rPr>
        <w:t xml:space="preserve"> Поступление платежей при пользовании недрами</w:t>
      </w:r>
      <w:r w:rsidRPr="00C3472C">
        <w:rPr>
          <w:rFonts w:ascii="Times New Roman" w:hAnsi="Times New Roman"/>
          <w:sz w:val="28"/>
          <w:szCs w:val="28"/>
        </w:rPr>
        <w:t xml:space="preserve"> за девять месяцев 2021 года составило 12,4 млн.руб., из них: 10,3 млн.руб. обеспечены поступлением разовых платежей по результатам 4-х аукционов и 1 конкурса, а также разовыми платежами за пользование недрами. Годовые плановые назначения за отчетный период по платежам при пользовании недрами исполнены на 123,2</w:t>
      </w:r>
      <w:r w:rsidR="00FE0CB6" w:rsidRPr="00C3472C">
        <w:rPr>
          <w:rFonts w:ascii="Times New Roman" w:hAnsi="Times New Roman"/>
          <w:sz w:val="28"/>
          <w:szCs w:val="28"/>
        </w:rPr>
        <w:t xml:space="preserve"> </w:t>
      </w:r>
      <w:r w:rsidRPr="00C3472C">
        <w:rPr>
          <w:rFonts w:ascii="Times New Roman" w:hAnsi="Times New Roman"/>
          <w:sz w:val="28"/>
          <w:szCs w:val="28"/>
        </w:rPr>
        <w:t>%, при этом по сравнению с аналогичным периодом прошлого года установлено снижение указанных поступлений на 6,7 млн.руб., что обусловлено уменьшением количества аукционов (конкурсов) и сумм средних разовых платежей.</w:t>
      </w:r>
    </w:p>
    <w:p w14:paraId="0A20BDB4"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Крупнейшими плательщиками по данному доходу являются: ООО «СИНЭК» (5,4 млн.руб.), ООО «Группа компаний «УЛК» (0,2 млн.руб.), ООО «ДПМК Вилегодская» (3,1 млн.руб.).</w:t>
      </w:r>
    </w:p>
    <w:p w14:paraId="251A5378"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i/>
          <w:sz w:val="28"/>
          <w:szCs w:val="28"/>
        </w:rPr>
        <w:t>Для справки:</w:t>
      </w:r>
      <w:r w:rsidRPr="00C3472C">
        <w:rPr>
          <w:rFonts w:ascii="Times New Roman" w:hAnsi="Times New Roman"/>
          <w:sz w:val="28"/>
          <w:szCs w:val="28"/>
        </w:rPr>
        <w:t xml:space="preserve"> по состоянию на 01.12.2021 поступление платежей при пользовании недрами составляет 15,2 млн.руб. или 150,2 % прогнозируемого поступления на 2021 год в части указанных платежей, что указывает на возможные резервы поступлений в областной бюджет.</w:t>
      </w:r>
    </w:p>
    <w:p w14:paraId="7E00FB75" w14:textId="26601ED4" w:rsidR="00446436" w:rsidRPr="00C3472C" w:rsidRDefault="00446436" w:rsidP="00673243">
      <w:pPr>
        <w:pStyle w:val="ad"/>
        <w:ind w:firstLine="709"/>
        <w:jc w:val="both"/>
        <w:rPr>
          <w:rFonts w:ascii="Times New Roman" w:hAnsi="Times New Roman"/>
          <w:sz w:val="28"/>
          <w:szCs w:val="28"/>
        </w:rPr>
      </w:pPr>
      <w:r w:rsidRPr="00C3472C">
        <w:rPr>
          <w:rFonts w:ascii="Times New Roman" w:hAnsi="Times New Roman"/>
          <w:sz w:val="28"/>
          <w:szCs w:val="28"/>
        </w:rPr>
        <w:t>Согласно Сведениям по дебиторской и кредиторской задолженности (ф. 0503169) Минприроды дебиторская задолженность по состоянию на 01.10.2021 года составляет 30 645,0 млн.руб., из них: по администрируемым платежам – 30 204,2 млн.руб., в том числе: просроченная – 38,7 млн.руб. По администрируемым платежам дебиторская задолженность за отчетный период увеличилась на 2 698,9 млн.руб., из них: просрочен</w:t>
      </w:r>
      <w:r w:rsidR="00673243" w:rsidRPr="00C3472C">
        <w:rPr>
          <w:rFonts w:ascii="Times New Roman" w:hAnsi="Times New Roman"/>
          <w:sz w:val="28"/>
          <w:szCs w:val="28"/>
        </w:rPr>
        <w:t>ная – снизилась на 8,3 млн.руб.</w:t>
      </w:r>
    </w:p>
    <w:p w14:paraId="06BBA1AE" w14:textId="0E19EE0D" w:rsidR="00446436" w:rsidRPr="00C3472C" w:rsidRDefault="00446436" w:rsidP="00673243">
      <w:pPr>
        <w:pStyle w:val="ad"/>
        <w:ind w:firstLine="709"/>
        <w:jc w:val="both"/>
        <w:rPr>
          <w:rFonts w:ascii="Times New Roman" w:hAnsi="Times New Roman"/>
          <w:sz w:val="28"/>
          <w:szCs w:val="28"/>
        </w:rPr>
      </w:pPr>
      <w:r w:rsidRPr="00C3472C">
        <w:rPr>
          <w:rFonts w:ascii="Times New Roman" w:hAnsi="Times New Roman"/>
          <w:sz w:val="28"/>
          <w:szCs w:val="28"/>
        </w:rPr>
        <w:t xml:space="preserve">Показатели дебиторской задолженности Минприроды за отчетный период, представленные значительными суммами по счету 205.23 «Расчеты по доходам от платежей при пользовании природными ресурсами», </w:t>
      </w:r>
      <w:r w:rsidR="00BF3215" w:rsidRPr="00C3472C">
        <w:rPr>
          <w:rFonts w:ascii="Times New Roman" w:hAnsi="Times New Roman"/>
          <w:sz w:val="28"/>
          <w:szCs w:val="28"/>
        </w:rPr>
        <w:t>отражены</w:t>
      </w:r>
      <w:r w:rsidRPr="00C3472C">
        <w:rPr>
          <w:rFonts w:ascii="Times New Roman" w:hAnsi="Times New Roman"/>
          <w:sz w:val="28"/>
          <w:szCs w:val="28"/>
        </w:rPr>
        <w:t xml:space="preserve"> в таблице</w:t>
      </w:r>
      <w:r w:rsidR="00AB3E6C" w:rsidRPr="00C3472C">
        <w:rPr>
          <w:rFonts w:ascii="Times New Roman" w:hAnsi="Times New Roman"/>
          <w:sz w:val="28"/>
          <w:szCs w:val="28"/>
        </w:rPr>
        <w:t xml:space="preserve"> 23</w:t>
      </w:r>
      <w:r w:rsidRPr="00C3472C">
        <w:rPr>
          <w:rFonts w:ascii="Times New Roman" w:hAnsi="Times New Roman"/>
          <w:sz w:val="28"/>
          <w:szCs w:val="28"/>
        </w:rPr>
        <w:t>.</w:t>
      </w:r>
    </w:p>
    <w:p w14:paraId="67365285" w14:textId="77777777" w:rsidR="00446436" w:rsidRPr="00C3472C" w:rsidRDefault="00446436" w:rsidP="00446436">
      <w:pPr>
        <w:pStyle w:val="ad"/>
        <w:ind w:firstLine="851"/>
        <w:jc w:val="both"/>
        <w:rPr>
          <w:rFonts w:ascii="Times New Roman" w:hAnsi="Times New Roman"/>
          <w:sz w:val="28"/>
          <w:szCs w:val="28"/>
        </w:rPr>
      </w:pPr>
    </w:p>
    <w:p w14:paraId="13CE25A4" w14:textId="77777777" w:rsidR="00AB3E6C" w:rsidRPr="00C3472C" w:rsidRDefault="00AB3E6C" w:rsidP="00446436">
      <w:pPr>
        <w:pStyle w:val="aff0"/>
        <w:spacing w:after="0" w:line="240" w:lineRule="auto"/>
        <w:rPr>
          <w:rFonts w:ascii="Times New Roman" w:hAnsi="Times New Roman"/>
          <w:b w:val="0"/>
          <w:bCs w:val="0"/>
          <w:sz w:val="24"/>
          <w:szCs w:val="24"/>
        </w:rPr>
      </w:pPr>
    </w:p>
    <w:p w14:paraId="6686D1E7" w14:textId="77777777" w:rsidR="00AB3E6C" w:rsidRPr="00C3472C" w:rsidRDefault="00AB3E6C" w:rsidP="00446436">
      <w:pPr>
        <w:pStyle w:val="aff0"/>
        <w:spacing w:after="0" w:line="240" w:lineRule="auto"/>
        <w:rPr>
          <w:rFonts w:ascii="Times New Roman" w:hAnsi="Times New Roman"/>
          <w:b w:val="0"/>
          <w:bCs w:val="0"/>
          <w:sz w:val="24"/>
          <w:szCs w:val="24"/>
        </w:rPr>
      </w:pPr>
    </w:p>
    <w:p w14:paraId="2A08AF01" w14:textId="60A011ED"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lastRenderedPageBreak/>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23</w:t>
      </w:r>
      <w:r w:rsidRPr="00C3472C">
        <w:rPr>
          <w:rFonts w:ascii="Times New Roman" w:hAnsi="Times New Roman"/>
          <w:b w:val="0"/>
          <w:bCs w:val="0"/>
          <w:sz w:val="24"/>
          <w:szCs w:val="24"/>
        </w:rPr>
        <w:fldChar w:fldCharType="end"/>
      </w:r>
      <w:r w:rsidR="00AB3E6C" w:rsidRPr="00C3472C">
        <w:rPr>
          <w:rFonts w:ascii="Times New Roman" w:hAnsi="Times New Roman"/>
          <w:b w:val="0"/>
          <w:bCs w:val="0"/>
          <w:sz w:val="24"/>
          <w:szCs w:val="24"/>
        </w:rPr>
        <w:t>.</w:t>
      </w:r>
      <w:r w:rsidRPr="00C3472C">
        <w:rPr>
          <w:rFonts w:ascii="Times New Roman" w:hAnsi="Times New Roman"/>
          <w:b w:val="0"/>
          <w:bCs w:val="0"/>
          <w:sz w:val="24"/>
          <w:szCs w:val="24"/>
        </w:rPr>
        <w:t xml:space="preserve"> Показатели дебиторской задолженности за отчетный период по счету «Расчеты по доходам от платежей при пользовании природными ресурсами», млн.руб.</w:t>
      </w:r>
    </w:p>
    <w:tbl>
      <w:tblPr>
        <w:tblW w:w="938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671"/>
        <w:gridCol w:w="992"/>
        <w:gridCol w:w="993"/>
        <w:gridCol w:w="992"/>
        <w:gridCol w:w="952"/>
        <w:gridCol w:w="945"/>
        <w:gridCol w:w="952"/>
        <w:gridCol w:w="891"/>
      </w:tblGrid>
      <w:tr w:rsidR="00446436" w:rsidRPr="00C3472C" w14:paraId="75059E6A" w14:textId="77777777" w:rsidTr="00446436">
        <w:trPr>
          <w:trHeight w:val="440"/>
        </w:trPr>
        <w:tc>
          <w:tcPr>
            <w:tcW w:w="2671" w:type="dxa"/>
            <w:vMerge w:val="restart"/>
            <w:shd w:val="clear" w:color="auto" w:fill="auto"/>
            <w:noWrap/>
            <w:vAlign w:val="center"/>
            <w:hideMark/>
          </w:tcPr>
          <w:p w14:paraId="2A2E886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Показатели</w:t>
            </w:r>
          </w:p>
        </w:tc>
        <w:tc>
          <w:tcPr>
            <w:tcW w:w="2977" w:type="dxa"/>
            <w:gridSpan w:val="3"/>
            <w:shd w:val="clear" w:color="auto" w:fill="auto"/>
            <w:vAlign w:val="center"/>
            <w:hideMark/>
          </w:tcPr>
          <w:p w14:paraId="5634162F"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u w:val="single"/>
                <w:lang w:eastAsia="ru-RU"/>
              </w:rPr>
              <w:t>205.23</w:t>
            </w:r>
            <w:r w:rsidRPr="00C3472C">
              <w:rPr>
                <w:rFonts w:ascii="Times New Roman" w:eastAsia="Times New Roman" w:hAnsi="Times New Roman"/>
                <w:lang w:eastAsia="ru-RU"/>
              </w:rPr>
              <w:t xml:space="preserve"> «Расчеты по доходам от платежей при пользовании природными ресурсами»</w:t>
            </w:r>
          </w:p>
        </w:tc>
        <w:tc>
          <w:tcPr>
            <w:tcW w:w="3740" w:type="dxa"/>
            <w:gridSpan w:val="4"/>
            <w:vMerge w:val="restart"/>
            <w:shd w:val="clear" w:color="auto" w:fill="auto"/>
            <w:noWrap/>
            <w:vAlign w:val="center"/>
            <w:hideMark/>
          </w:tcPr>
          <w:p w14:paraId="2743F473"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Отклонение (+,-)</w:t>
            </w:r>
          </w:p>
        </w:tc>
      </w:tr>
      <w:tr w:rsidR="00446436" w:rsidRPr="00C3472C" w14:paraId="1AC9382F" w14:textId="77777777" w:rsidTr="0008586D">
        <w:trPr>
          <w:trHeight w:val="269"/>
        </w:trPr>
        <w:tc>
          <w:tcPr>
            <w:tcW w:w="2671" w:type="dxa"/>
            <w:vMerge/>
            <w:vAlign w:val="center"/>
            <w:hideMark/>
          </w:tcPr>
          <w:p w14:paraId="739B4303" w14:textId="77777777" w:rsidR="00446436" w:rsidRPr="00C3472C" w:rsidRDefault="00446436" w:rsidP="00446436">
            <w:pPr>
              <w:spacing w:after="0" w:line="240" w:lineRule="auto"/>
              <w:rPr>
                <w:rFonts w:ascii="Times New Roman" w:eastAsia="Times New Roman" w:hAnsi="Times New Roman"/>
                <w:lang w:eastAsia="ru-RU"/>
              </w:rPr>
            </w:pPr>
          </w:p>
        </w:tc>
        <w:tc>
          <w:tcPr>
            <w:tcW w:w="992" w:type="dxa"/>
            <w:vMerge w:val="restart"/>
            <w:shd w:val="clear" w:color="auto" w:fill="auto"/>
            <w:noWrap/>
            <w:vAlign w:val="center"/>
            <w:hideMark/>
          </w:tcPr>
          <w:p w14:paraId="2666C9B2" w14:textId="77777777" w:rsidR="00446436" w:rsidRPr="00C3472C" w:rsidRDefault="00446436" w:rsidP="00446436">
            <w:pPr>
              <w:spacing w:after="0" w:line="240" w:lineRule="auto"/>
              <w:ind w:left="-108" w:right="-126"/>
              <w:jc w:val="center"/>
              <w:rPr>
                <w:rFonts w:ascii="Times New Roman" w:eastAsia="Times New Roman" w:hAnsi="Times New Roman"/>
                <w:lang w:eastAsia="ru-RU"/>
              </w:rPr>
            </w:pPr>
            <w:r w:rsidRPr="00C3472C">
              <w:rPr>
                <w:rFonts w:ascii="Times New Roman" w:eastAsia="Times New Roman" w:hAnsi="Times New Roman"/>
                <w:lang w:eastAsia="ru-RU"/>
              </w:rPr>
              <w:t>01.10.2020</w:t>
            </w:r>
          </w:p>
        </w:tc>
        <w:tc>
          <w:tcPr>
            <w:tcW w:w="993" w:type="dxa"/>
            <w:vMerge w:val="restart"/>
            <w:shd w:val="clear" w:color="auto" w:fill="auto"/>
            <w:noWrap/>
            <w:vAlign w:val="center"/>
            <w:hideMark/>
          </w:tcPr>
          <w:p w14:paraId="50547207" w14:textId="77777777" w:rsidR="00446436" w:rsidRPr="00C3472C" w:rsidRDefault="00446436" w:rsidP="00446436">
            <w:pPr>
              <w:spacing w:after="0" w:line="240" w:lineRule="auto"/>
              <w:ind w:left="-108" w:right="-108"/>
              <w:jc w:val="center"/>
              <w:rPr>
                <w:rFonts w:ascii="Times New Roman" w:eastAsia="Times New Roman" w:hAnsi="Times New Roman"/>
                <w:lang w:eastAsia="ru-RU"/>
              </w:rPr>
            </w:pPr>
            <w:r w:rsidRPr="00C3472C">
              <w:rPr>
                <w:rFonts w:ascii="Times New Roman" w:eastAsia="Times New Roman" w:hAnsi="Times New Roman"/>
                <w:lang w:eastAsia="ru-RU"/>
              </w:rPr>
              <w:t>01.01.2021</w:t>
            </w:r>
          </w:p>
        </w:tc>
        <w:tc>
          <w:tcPr>
            <w:tcW w:w="992" w:type="dxa"/>
            <w:vMerge w:val="restart"/>
            <w:shd w:val="clear" w:color="auto" w:fill="auto"/>
            <w:noWrap/>
            <w:vAlign w:val="center"/>
            <w:hideMark/>
          </w:tcPr>
          <w:p w14:paraId="52A75181" w14:textId="77777777" w:rsidR="00446436" w:rsidRPr="00C3472C" w:rsidRDefault="00446436" w:rsidP="00446436">
            <w:pPr>
              <w:spacing w:after="0" w:line="240" w:lineRule="auto"/>
              <w:ind w:left="-108" w:right="-126"/>
              <w:jc w:val="center"/>
              <w:rPr>
                <w:rFonts w:ascii="Times New Roman" w:eastAsia="Times New Roman" w:hAnsi="Times New Roman"/>
                <w:lang w:eastAsia="ru-RU"/>
              </w:rPr>
            </w:pPr>
            <w:r w:rsidRPr="00C3472C">
              <w:rPr>
                <w:rFonts w:ascii="Times New Roman" w:eastAsia="Times New Roman" w:hAnsi="Times New Roman"/>
                <w:lang w:eastAsia="ru-RU"/>
              </w:rPr>
              <w:t>01.10.2021</w:t>
            </w:r>
          </w:p>
        </w:tc>
        <w:tc>
          <w:tcPr>
            <w:tcW w:w="3740" w:type="dxa"/>
            <w:gridSpan w:val="4"/>
            <w:vMerge/>
            <w:vAlign w:val="center"/>
            <w:hideMark/>
          </w:tcPr>
          <w:p w14:paraId="77EEAF55" w14:textId="77777777" w:rsidR="00446436" w:rsidRPr="00C3472C" w:rsidRDefault="00446436" w:rsidP="00446436">
            <w:pPr>
              <w:spacing w:after="0" w:line="240" w:lineRule="auto"/>
              <w:rPr>
                <w:rFonts w:ascii="Times New Roman" w:eastAsia="Times New Roman" w:hAnsi="Times New Roman"/>
                <w:lang w:eastAsia="ru-RU"/>
              </w:rPr>
            </w:pPr>
          </w:p>
        </w:tc>
      </w:tr>
      <w:tr w:rsidR="00323F1A" w:rsidRPr="00C3472C" w14:paraId="48BA1B46" w14:textId="77777777" w:rsidTr="00323F1A">
        <w:trPr>
          <w:trHeight w:val="73"/>
        </w:trPr>
        <w:tc>
          <w:tcPr>
            <w:tcW w:w="2671" w:type="dxa"/>
            <w:vMerge/>
            <w:vAlign w:val="center"/>
            <w:hideMark/>
          </w:tcPr>
          <w:p w14:paraId="347D108F" w14:textId="77777777" w:rsidR="00323F1A" w:rsidRPr="00C3472C" w:rsidRDefault="00323F1A" w:rsidP="00323F1A">
            <w:pPr>
              <w:spacing w:after="0" w:line="240" w:lineRule="auto"/>
              <w:rPr>
                <w:rFonts w:ascii="Times New Roman" w:eastAsia="Times New Roman" w:hAnsi="Times New Roman"/>
                <w:lang w:eastAsia="ru-RU"/>
              </w:rPr>
            </w:pPr>
          </w:p>
        </w:tc>
        <w:tc>
          <w:tcPr>
            <w:tcW w:w="992" w:type="dxa"/>
            <w:vMerge/>
            <w:vAlign w:val="center"/>
            <w:hideMark/>
          </w:tcPr>
          <w:p w14:paraId="3CF0FB3E" w14:textId="77777777" w:rsidR="00323F1A" w:rsidRPr="00C3472C" w:rsidRDefault="00323F1A" w:rsidP="00323F1A">
            <w:pPr>
              <w:spacing w:after="0" w:line="240" w:lineRule="auto"/>
              <w:rPr>
                <w:rFonts w:ascii="Times New Roman" w:eastAsia="Times New Roman" w:hAnsi="Times New Roman"/>
                <w:sz w:val="20"/>
                <w:szCs w:val="20"/>
                <w:lang w:eastAsia="ru-RU"/>
              </w:rPr>
            </w:pPr>
          </w:p>
        </w:tc>
        <w:tc>
          <w:tcPr>
            <w:tcW w:w="993" w:type="dxa"/>
            <w:vMerge/>
            <w:vAlign w:val="center"/>
            <w:hideMark/>
          </w:tcPr>
          <w:p w14:paraId="03E34355" w14:textId="77777777" w:rsidR="00323F1A" w:rsidRPr="00C3472C" w:rsidRDefault="00323F1A" w:rsidP="00323F1A">
            <w:pPr>
              <w:spacing w:after="0" w:line="240" w:lineRule="auto"/>
              <w:rPr>
                <w:rFonts w:ascii="Times New Roman" w:eastAsia="Times New Roman" w:hAnsi="Times New Roman"/>
                <w:sz w:val="20"/>
                <w:szCs w:val="20"/>
                <w:lang w:eastAsia="ru-RU"/>
              </w:rPr>
            </w:pPr>
          </w:p>
        </w:tc>
        <w:tc>
          <w:tcPr>
            <w:tcW w:w="992" w:type="dxa"/>
            <w:vMerge/>
            <w:vAlign w:val="center"/>
            <w:hideMark/>
          </w:tcPr>
          <w:p w14:paraId="409AC422" w14:textId="77777777" w:rsidR="00323F1A" w:rsidRPr="00C3472C" w:rsidRDefault="00323F1A" w:rsidP="00323F1A">
            <w:pPr>
              <w:spacing w:after="0" w:line="240" w:lineRule="auto"/>
              <w:rPr>
                <w:rFonts w:ascii="Times New Roman" w:eastAsia="Times New Roman" w:hAnsi="Times New Roman"/>
                <w:sz w:val="20"/>
                <w:szCs w:val="20"/>
                <w:lang w:eastAsia="ru-RU"/>
              </w:rPr>
            </w:pPr>
          </w:p>
        </w:tc>
        <w:tc>
          <w:tcPr>
            <w:tcW w:w="952" w:type="dxa"/>
            <w:shd w:val="clear" w:color="auto" w:fill="auto"/>
            <w:vAlign w:val="bottom"/>
          </w:tcPr>
          <w:p w14:paraId="0C63254B" w14:textId="36CE1D2A"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млн.руб.</w:t>
            </w:r>
          </w:p>
        </w:tc>
        <w:tc>
          <w:tcPr>
            <w:tcW w:w="945" w:type="dxa"/>
            <w:shd w:val="clear" w:color="auto" w:fill="auto"/>
            <w:vAlign w:val="bottom"/>
          </w:tcPr>
          <w:p w14:paraId="529A7906" w14:textId="1C41AB41"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c>
          <w:tcPr>
            <w:tcW w:w="952" w:type="dxa"/>
            <w:shd w:val="clear" w:color="auto" w:fill="auto"/>
            <w:vAlign w:val="bottom"/>
          </w:tcPr>
          <w:p w14:paraId="0B21BFA9" w14:textId="45C1D4D1"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млн.руб.</w:t>
            </w:r>
          </w:p>
        </w:tc>
        <w:tc>
          <w:tcPr>
            <w:tcW w:w="891" w:type="dxa"/>
            <w:shd w:val="clear" w:color="auto" w:fill="auto"/>
            <w:vAlign w:val="bottom"/>
          </w:tcPr>
          <w:p w14:paraId="28C28020" w14:textId="380E37DC"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w:t>
            </w:r>
          </w:p>
        </w:tc>
      </w:tr>
      <w:tr w:rsidR="00323F1A" w:rsidRPr="00C3472C" w14:paraId="65780745" w14:textId="77777777" w:rsidTr="00F717D0">
        <w:trPr>
          <w:trHeight w:val="167"/>
        </w:trPr>
        <w:tc>
          <w:tcPr>
            <w:tcW w:w="2671" w:type="dxa"/>
            <w:shd w:val="clear" w:color="auto" w:fill="auto"/>
            <w:noWrap/>
            <w:vAlign w:val="center"/>
            <w:hideMark/>
          </w:tcPr>
          <w:p w14:paraId="26B5297E" w14:textId="77777777"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w:t>
            </w:r>
          </w:p>
        </w:tc>
        <w:tc>
          <w:tcPr>
            <w:tcW w:w="992" w:type="dxa"/>
            <w:shd w:val="clear" w:color="auto" w:fill="auto"/>
            <w:noWrap/>
            <w:vAlign w:val="center"/>
            <w:hideMark/>
          </w:tcPr>
          <w:p w14:paraId="0F05912E" w14:textId="77777777"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w:t>
            </w:r>
          </w:p>
        </w:tc>
        <w:tc>
          <w:tcPr>
            <w:tcW w:w="993" w:type="dxa"/>
            <w:shd w:val="clear" w:color="auto" w:fill="auto"/>
            <w:noWrap/>
            <w:vAlign w:val="center"/>
            <w:hideMark/>
          </w:tcPr>
          <w:p w14:paraId="639F5359" w14:textId="77777777"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992" w:type="dxa"/>
            <w:shd w:val="clear" w:color="auto" w:fill="auto"/>
            <w:noWrap/>
            <w:vAlign w:val="center"/>
            <w:hideMark/>
          </w:tcPr>
          <w:p w14:paraId="724D5BAA" w14:textId="77777777"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w:t>
            </w:r>
          </w:p>
        </w:tc>
        <w:tc>
          <w:tcPr>
            <w:tcW w:w="952" w:type="dxa"/>
            <w:shd w:val="clear" w:color="auto" w:fill="auto"/>
            <w:vAlign w:val="bottom"/>
            <w:hideMark/>
          </w:tcPr>
          <w:p w14:paraId="1CC27CE6" w14:textId="312067CA"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lang w:eastAsia="ru-RU"/>
              </w:rPr>
              <w:t>4=3-2</w:t>
            </w:r>
          </w:p>
        </w:tc>
        <w:tc>
          <w:tcPr>
            <w:tcW w:w="945" w:type="dxa"/>
            <w:shd w:val="clear" w:color="auto" w:fill="auto"/>
            <w:vAlign w:val="bottom"/>
            <w:hideMark/>
          </w:tcPr>
          <w:p w14:paraId="6C3E4C02" w14:textId="3615128E"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lang w:eastAsia="ru-RU"/>
              </w:rPr>
              <w:t>5=3/2*100</w:t>
            </w:r>
          </w:p>
        </w:tc>
        <w:tc>
          <w:tcPr>
            <w:tcW w:w="952" w:type="dxa"/>
            <w:shd w:val="clear" w:color="auto" w:fill="auto"/>
            <w:vAlign w:val="bottom"/>
            <w:hideMark/>
          </w:tcPr>
          <w:p w14:paraId="2CF6DB5E" w14:textId="78C89714"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lang w:eastAsia="ru-RU"/>
              </w:rPr>
              <w:t>6=3-1</w:t>
            </w:r>
          </w:p>
        </w:tc>
        <w:tc>
          <w:tcPr>
            <w:tcW w:w="891" w:type="dxa"/>
            <w:shd w:val="clear" w:color="auto" w:fill="auto"/>
            <w:vAlign w:val="bottom"/>
            <w:hideMark/>
          </w:tcPr>
          <w:p w14:paraId="154A7BB2" w14:textId="657D0271" w:rsidR="00323F1A" w:rsidRPr="00C3472C" w:rsidRDefault="00323F1A" w:rsidP="00323F1A">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lang w:eastAsia="ru-RU"/>
              </w:rPr>
              <w:t>7=3/1*100</w:t>
            </w:r>
          </w:p>
        </w:tc>
      </w:tr>
      <w:tr w:rsidR="00446436" w:rsidRPr="00C3472C" w14:paraId="6061EA12" w14:textId="77777777" w:rsidTr="00446436">
        <w:trPr>
          <w:trHeight w:val="66"/>
        </w:trPr>
        <w:tc>
          <w:tcPr>
            <w:tcW w:w="2671" w:type="dxa"/>
            <w:shd w:val="clear" w:color="auto" w:fill="auto"/>
            <w:vAlign w:val="center"/>
            <w:hideMark/>
          </w:tcPr>
          <w:p w14:paraId="48BBD754" w14:textId="77777777" w:rsidR="00446436" w:rsidRPr="00C3472C" w:rsidRDefault="00446436" w:rsidP="00446436">
            <w:pPr>
              <w:spacing w:after="0" w:line="240" w:lineRule="auto"/>
              <w:ind w:right="-108"/>
              <w:rPr>
                <w:rFonts w:ascii="Times New Roman" w:eastAsia="Times New Roman" w:hAnsi="Times New Roman"/>
                <w:sz w:val="24"/>
                <w:szCs w:val="24"/>
                <w:lang w:eastAsia="ru-RU"/>
              </w:rPr>
            </w:pPr>
            <w:r w:rsidRPr="00C3472C">
              <w:rPr>
                <w:rFonts w:ascii="Times New Roman" w:eastAsia="Times New Roman" w:hAnsi="Times New Roman"/>
                <w:sz w:val="24"/>
                <w:szCs w:val="24"/>
                <w:lang w:eastAsia="ru-RU"/>
              </w:rPr>
              <w:t>задолженность, из них:</w:t>
            </w:r>
          </w:p>
        </w:tc>
        <w:tc>
          <w:tcPr>
            <w:tcW w:w="992" w:type="dxa"/>
            <w:shd w:val="clear" w:color="auto" w:fill="auto"/>
            <w:noWrap/>
            <w:vAlign w:val="bottom"/>
            <w:hideMark/>
          </w:tcPr>
          <w:p w14:paraId="6940959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25 297,1 </w:t>
            </w:r>
          </w:p>
        </w:tc>
        <w:tc>
          <w:tcPr>
            <w:tcW w:w="993" w:type="dxa"/>
            <w:shd w:val="clear" w:color="auto" w:fill="auto"/>
            <w:noWrap/>
            <w:vAlign w:val="bottom"/>
            <w:hideMark/>
          </w:tcPr>
          <w:p w14:paraId="6DB8C20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24 702,1 </w:t>
            </w:r>
          </w:p>
        </w:tc>
        <w:tc>
          <w:tcPr>
            <w:tcW w:w="992" w:type="dxa"/>
            <w:shd w:val="clear" w:color="auto" w:fill="auto"/>
            <w:noWrap/>
            <w:vAlign w:val="bottom"/>
            <w:hideMark/>
          </w:tcPr>
          <w:p w14:paraId="63F7D15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28 057,5 </w:t>
            </w:r>
          </w:p>
        </w:tc>
        <w:tc>
          <w:tcPr>
            <w:tcW w:w="952" w:type="dxa"/>
            <w:shd w:val="clear" w:color="auto" w:fill="auto"/>
            <w:vAlign w:val="bottom"/>
            <w:hideMark/>
          </w:tcPr>
          <w:p w14:paraId="3526F84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3 355,4 </w:t>
            </w:r>
          </w:p>
        </w:tc>
        <w:tc>
          <w:tcPr>
            <w:tcW w:w="945" w:type="dxa"/>
            <w:shd w:val="clear" w:color="auto" w:fill="auto"/>
            <w:vAlign w:val="bottom"/>
            <w:hideMark/>
          </w:tcPr>
          <w:p w14:paraId="3310B24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113,6</w:t>
            </w:r>
          </w:p>
        </w:tc>
        <w:tc>
          <w:tcPr>
            <w:tcW w:w="952" w:type="dxa"/>
            <w:shd w:val="clear" w:color="auto" w:fill="auto"/>
            <w:vAlign w:val="bottom"/>
            <w:hideMark/>
          </w:tcPr>
          <w:p w14:paraId="22946E3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2 760,4 </w:t>
            </w:r>
          </w:p>
        </w:tc>
        <w:tc>
          <w:tcPr>
            <w:tcW w:w="891" w:type="dxa"/>
            <w:shd w:val="clear" w:color="auto" w:fill="auto"/>
            <w:vAlign w:val="bottom"/>
            <w:hideMark/>
          </w:tcPr>
          <w:p w14:paraId="335509B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110,9</w:t>
            </w:r>
          </w:p>
        </w:tc>
      </w:tr>
      <w:tr w:rsidR="00446436" w:rsidRPr="00C3472C" w14:paraId="4BBD2937" w14:textId="77777777" w:rsidTr="00446436">
        <w:trPr>
          <w:trHeight w:val="97"/>
        </w:trPr>
        <w:tc>
          <w:tcPr>
            <w:tcW w:w="2671" w:type="dxa"/>
            <w:shd w:val="clear" w:color="auto" w:fill="auto"/>
            <w:noWrap/>
            <w:vAlign w:val="bottom"/>
            <w:hideMark/>
          </w:tcPr>
          <w:p w14:paraId="275DB0C6" w14:textId="77777777" w:rsidR="00446436" w:rsidRPr="00C3472C" w:rsidRDefault="00446436" w:rsidP="00446436">
            <w:pPr>
              <w:spacing w:after="0" w:line="240" w:lineRule="auto"/>
              <w:ind w:firstLineChars="391" w:firstLine="860"/>
              <w:rPr>
                <w:rFonts w:ascii="Times New Roman" w:eastAsia="Times New Roman" w:hAnsi="Times New Roman"/>
                <w:i/>
                <w:iCs/>
                <w:lang w:eastAsia="ru-RU"/>
              </w:rPr>
            </w:pPr>
            <w:r w:rsidRPr="00C3472C">
              <w:rPr>
                <w:rFonts w:ascii="Times New Roman" w:eastAsia="Times New Roman" w:hAnsi="Times New Roman"/>
                <w:i/>
                <w:iCs/>
                <w:lang w:eastAsia="ru-RU"/>
              </w:rPr>
              <w:t>просроченная</w:t>
            </w:r>
          </w:p>
        </w:tc>
        <w:tc>
          <w:tcPr>
            <w:tcW w:w="992" w:type="dxa"/>
            <w:shd w:val="clear" w:color="auto" w:fill="auto"/>
            <w:noWrap/>
            <w:vAlign w:val="bottom"/>
            <w:hideMark/>
          </w:tcPr>
          <w:p w14:paraId="5053558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56,8 </w:t>
            </w:r>
          </w:p>
        </w:tc>
        <w:tc>
          <w:tcPr>
            <w:tcW w:w="993" w:type="dxa"/>
            <w:shd w:val="clear" w:color="auto" w:fill="auto"/>
            <w:noWrap/>
            <w:vAlign w:val="bottom"/>
            <w:hideMark/>
          </w:tcPr>
          <w:p w14:paraId="2805CFD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45,5</w:t>
            </w:r>
          </w:p>
        </w:tc>
        <w:tc>
          <w:tcPr>
            <w:tcW w:w="992" w:type="dxa"/>
            <w:shd w:val="clear" w:color="auto" w:fill="auto"/>
            <w:noWrap/>
            <w:vAlign w:val="bottom"/>
            <w:hideMark/>
          </w:tcPr>
          <w:p w14:paraId="0203989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37,2 </w:t>
            </w:r>
          </w:p>
        </w:tc>
        <w:tc>
          <w:tcPr>
            <w:tcW w:w="952" w:type="dxa"/>
            <w:shd w:val="clear" w:color="auto" w:fill="auto"/>
            <w:vAlign w:val="bottom"/>
            <w:hideMark/>
          </w:tcPr>
          <w:p w14:paraId="5F00B94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-8,3 </w:t>
            </w:r>
          </w:p>
        </w:tc>
        <w:tc>
          <w:tcPr>
            <w:tcW w:w="945" w:type="dxa"/>
            <w:shd w:val="clear" w:color="auto" w:fill="auto"/>
            <w:vAlign w:val="bottom"/>
            <w:hideMark/>
          </w:tcPr>
          <w:p w14:paraId="39CFF6D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81,8</w:t>
            </w:r>
          </w:p>
        </w:tc>
        <w:tc>
          <w:tcPr>
            <w:tcW w:w="952" w:type="dxa"/>
            <w:shd w:val="clear" w:color="auto" w:fill="auto"/>
            <w:vAlign w:val="bottom"/>
            <w:hideMark/>
          </w:tcPr>
          <w:p w14:paraId="7A3E5D9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-19,6 </w:t>
            </w:r>
          </w:p>
        </w:tc>
        <w:tc>
          <w:tcPr>
            <w:tcW w:w="891" w:type="dxa"/>
            <w:shd w:val="clear" w:color="auto" w:fill="auto"/>
            <w:vAlign w:val="bottom"/>
            <w:hideMark/>
          </w:tcPr>
          <w:p w14:paraId="459A4E5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65,5</w:t>
            </w:r>
          </w:p>
        </w:tc>
      </w:tr>
      <w:tr w:rsidR="00446436" w:rsidRPr="00C3472C" w14:paraId="49407381" w14:textId="77777777" w:rsidTr="003F046D">
        <w:trPr>
          <w:trHeight w:val="148"/>
        </w:trPr>
        <w:tc>
          <w:tcPr>
            <w:tcW w:w="9388" w:type="dxa"/>
            <w:gridSpan w:val="8"/>
            <w:shd w:val="clear" w:color="auto" w:fill="auto"/>
            <w:vAlign w:val="center"/>
            <w:hideMark/>
          </w:tcPr>
          <w:p w14:paraId="32E2FE3F" w14:textId="77777777" w:rsidR="00446436" w:rsidRPr="00C3472C" w:rsidRDefault="00446436" w:rsidP="00446436">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Дебиторская задолженность,</w:t>
            </w:r>
            <w:r w:rsidRPr="00C3472C">
              <w:rPr>
                <w:rFonts w:ascii="Times New Roman" w:eastAsia="Times New Roman" w:hAnsi="Times New Roman"/>
                <w:bCs/>
                <w:i/>
                <w:iCs/>
                <w:lang w:eastAsia="ru-RU"/>
              </w:rPr>
              <w:t xml:space="preserve"> из них:</w:t>
            </w:r>
          </w:p>
        </w:tc>
      </w:tr>
      <w:tr w:rsidR="00446436" w:rsidRPr="00C3472C" w14:paraId="21E02F8E" w14:textId="77777777" w:rsidTr="00446436">
        <w:trPr>
          <w:trHeight w:val="255"/>
        </w:trPr>
        <w:tc>
          <w:tcPr>
            <w:tcW w:w="9388" w:type="dxa"/>
            <w:gridSpan w:val="8"/>
            <w:shd w:val="clear" w:color="auto" w:fill="auto"/>
            <w:vAlign w:val="bottom"/>
            <w:hideMark/>
          </w:tcPr>
          <w:p w14:paraId="489BF3AE"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в части платы, превышающей минимальный размер платы по договору купли-продажи лесных насаждений (112.04013)</w:t>
            </w:r>
          </w:p>
        </w:tc>
      </w:tr>
      <w:tr w:rsidR="00446436" w:rsidRPr="00C3472C" w14:paraId="1B4A8A80" w14:textId="77777777" w:rsidTr="00446436">
        <w:trPr>
          <w:trHeight w:val="360"/>
        </w:trPr>
        <w:tc>
          <w:tcPr>
            <w:tcW w:w="2671" w:type="dxa"/>
            <w:shd w:val="clear" w:color="auto" w:fill="auto"/>
            <w:vAlign w:val="bottom"/>
            <w:hideMark/>
          </w:tcPr>
          <w:p w14:paraId="308D3028" w14:textId="77777777" w:rsidR="00446436" w:rsidRPr="00C3472C" w:rsidRDefault="00446436" w:rsidP="00446436">
            <w:pPr>
              <w:spacing w:after="0" w:line="240" w:lineRule="auto"/>
              <w:ind w:right="-108"/>
              <w:rPr>
                <w:rFonts w:ascii="Times New Roman" w:eastAsia="Times New Roman" w:hAnsi="Times New Roman"/>
                <w:lang w:eastAsia="ru-RU"/>
              </w:rPr>
            </w:pPr>
            <w:r w:rsidRPr="00C3472C">
              <w:rPr>
                <w:rFonts w:ascii="Times New Roman" w:eastAsia="Times New Roman" w:hAnsi="Times New Roman"/>
                <w:lang w:eastAsia="ru-RU"/>
              </w:rPr>
              <w:t xml:space="preserve">задолженность, </w:t>
            </w:r>
            <w:r w:rsidRPr="00C3472C">
              <w:rPr>
                <w:rFonts w:ascii="Times New Roman" w:eastAsia="Times New Roman" w:hAnsi="Times New Roman"/>
                <w:iCs/>
                <w:lang w:eastAsia="ru-RU"/>
              </w:rPr>
              <w:t>в том числе</w:t>
            </w:r>
          </w:p>
        </w:tc>
        <w:tc>
          <w:tcPr>
            <w:tcW w:w="992" w:type="dxa"/>
            <w:shd w:val="clear" w:color="auto" w:fill="auto"/>
            <w:noWrap/>
            <w:vAlign w:val="bottom"/>
            <w:hideMark/>
          </w:tcPr>
          <w:p w14:paraId="337D32A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0,2 </w:t>
            </w:r>
          </w:p>
        </w:tc>
        <w:tc>
          <w:tcPr>
            <w:tcW w:w="993" w:type="dxa"/>
            <w:shd w:val="clear" w:color="auto" w:fill="auto"/>
            <w:noWrap/>
            <w:vAlign w:val="bottom"/>
            <w:hideMark/>
          </w:tcPr>
          <w:p w14:paraId="650C9BB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0,2</w:t>
            </w:r>
          </w:p>
        </w:tc>
        <w:tc>
          <w:tcPr>
            <w:tcW w:w="992" w:type="dxa"/>
            <w:shd w:val="clear" w:color="auto" w:fill="auto"/>
            <w:noWrap/>
            <w:vAlign w:val="bottom"/>
            <w:hideMark/>
          </w:tcPr>
          <w:p w14:paraId="2FBD8E2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w:t>
            </w:r>
          </w:p>
        </w:tc>
        <w:tc>
          <w:tcPr>
            <w:tcW w:w="952" w:type="dxa"/>
            <w:shd w:val="clear" w:color="auto" w:fill="auto"/>
            <w:vAlign w:val="bottom"/>
            <w:hideMark/>
          </w:tcPr>
          <w:p w14:paraId="160402A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 </w:t>
            </w:r>
          </w:p>
        </w:tc>
        <w:tc>
          <w:tcPr>
            <w:tcW w:w="945" w:type="dxa"/>
            <w:shd w:val="clear" w:color="auto" w:fill="auto"/>
            <w:vAlign w:val="bottom"/>
            <w:hideMark/>
          </w:tcPr>
          <w:p w14:paraId="32E6A44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888,9</w:t>
            </w:r>
          </w:p>
        </w:tc>
        <w:tc>
          <w:tcPr>
            <w:tcW w:w="952" w:type="dxa"/>
            <w:shd w:val="clear" w:color="auto" w:fill="auto"/>
            <w:vAlign w:val="bottom"/>
            <w:hideMark/>
          </w:tcPr>
          <w:p w14:paraId="5537EE1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 </w:t>
            </w:r>
          </w:p>
        </w:tc>
        <w:tc>
          <w:tcPr>
            <w:tcW w:w="891" w:type="dxa"/>
            <w:shd w:val="clear" w:color="auto" w:fill="auto"/>
            <w:vAlign w:val="bottom"/>
            <w:hideMark/>
          </w:tcPr>
          <w:p w14:paraId="5DB59CB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800,0</w:t>
            </w:r>
          </w:p>
        </w:tc>
      </w:tr>
      <w:tr w:rsidR="00446436" w:rsidRPr="00C3472C" w14:paraId="4EEB9046" w14:textId="77777777" w:rsidTr="00446436">
        <w:trPr>
          <w:trHeight w:val="65"/>
        </w:trPr>
        <w:tc>
          <w:tcPr>
            <w:tcW w:w="2671" w:type="dxa"/>
            <w:shd w:val="clear" w:color="auto" w:fill="auto"/>
            <w:noWrap/>
            <w:vAlign w:val="bottom"/>
            <w:hideMark/>
          </w:tcPr>
          <w:p w14:paraId="15B01ECE" w14:textId="77777777" w:rsidR="00446436" w:rsidRPr="00C3472C" w:rsidRDefault="00446436" w:rsidP="00446436">
            <w:pPr>
              <w:spacing w:after="0" w:line="240" w:lineRule="auto"/>
              <w:jc w:val="right"/>
              <w:rPr>
                <w:rFonts w:ascii="Times New Roman" w:eastAsia="Times New Roman" w:hAnsi="Times New Roman"/>
                <w:i/>
                <w:iCs/>
                <w:lang w:eastAsia="ru-RU"/>
              </w:rPr>
            </w:pPr>
            <w:r w:rsidRPr="00C3472C">
              <w:rPr>
                <w:rFonts w:ascii="Times New Roman" w:eastAsia="Times New Roman" w:hAnsi="Times New Roman"/>
                <w:i/>
                <w:iCs/>
                <w:lang w:eastAsia="ru-RU"/>
              </w:rPr>
              <w:t>просроченная</w:t>
            </w:r>
          </w:p>
        </w:tc>
        <w:tc>
          <w:tcPr>
            <w:tcW w:w="992" w:type="dxa"/>
            <w:shd w:val="clear" w:color="auto" w:fill="auto"/>
            <w:noWrap/>
            <w:vAlign w:val="bottom"/>
            <w:hideMark/>
          </w:tcPr>
          <w:p w14:paraId="209A713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0,2 </w:t>
            </w:r>
          </w:p>
        </w:tc>
        <w:tc>
          <w:tcPr>
            <w:tcW w:w="993" w:type="dxa"/>
            <w:shd w:val="clear" w:color="auto" w:fill="auto"/>
            <w:noWrap/>
            <w:vAlign w:val="bottom"/>
            <w:hideMark/>
          </w:tcPr>
          <w:p w14:paraId="5FF5530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0,2</w:t>
            </w:r>
          </w:p>
        </w:tc>
        <w:tc>
          <w:tcPr>
            <w:tcW w:w="992" w:type="dxa"/>
            <w:shd w:val="clear" w:color="auto" w:fill="auto"/>
            <w:noWrap/>
            <w:vAlign w:val="bottom"/>
            <w:hideMark/>
          </w:tcPr>
          <w:p w14:paraId="617EC81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w:t>
            </w:r>
          </w:p>
        </w:tc>
        <w:tc>
          <w:tcPr>
            <w:tcW w:w="952" w:type="dxa"/>
            <w:shd w:val="clear" w:color="auto" w:fill="auto"/>
            <w:vAlign w:val="bottom"/>
            <w:hideMark/>
          </w:tcPr>
          <w:p w14:paraId="57CE51E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 </w:t>
            </w:r>
          </w:p>
        </w:tc>
        <w:tc>
          <w:tcPr>
            <w:tcW w:w="945" w:type="dxa"/>
            <w:shd w:val="clear" w:color="auto" w:fill="auto"/>
            <w:vAlign w:val="bottom"/>
            <w:hideMark/>
          </w:tcPr>
          <w:p w14:paraId="2128CBF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888,9</w:t>
            </w:r>
          </w:p>
        </w:tc>
        <w:tc>
          <w:tcPr>
            <w:tcW w:w="952" w:type="dxa"/>
            <w:shd w:val="clear" w:color="auto" w:fill="auto"/>
            <w:vAlign w:val="bottom"/>
            <w:hideMark/>
          </w:tcPr>
          <w:p w14:paraId="352542F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 </w:t>
            </w:r>
          </w:p>
        </w:tc>
        <w:tc>
          <w:tcPr>
            <w:tcW w:w="891" w:type="dxa"/>
            <w:shd w:val="clear" w:color="auto" w:fill="auto"/>
            <w:vAlign w:val="bottom"/>
            <w:hideMark/>
          </w:tcPr>
          <w:p w14:paraId="7186796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800,0</w:t>
            </w:r>
          </w:p>
        </w:tc>
      </w:tr>
      <w:tr w:rsidR="00446436" w:rsidRPr="00C3472C" w14:paraId="39DC9272" w14:textId="77777777" w:rsidTr="00446436">
        <w:trPr>
          <w:trHeight w:val="79"/>
        </w:trPr>
        <w:tc>
          <w:tcPr>
            <w:tcW w:w="9388" w:type="dxa"/>
            <w:gridSpan w:val="8"/>
            <w:shd w:val="clear" w:color="auto" w:fill="auto"/>
            <w:vAlign w:val="center"/>
            <w:hideMark/>
          </w:tcPr>
          <w:p w14:paraId="3E0AA805"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в части платы, превышающей минимальный размер арендной платы (112.04014)</w:t>
            </w:r>
          </w:p>
        </w:tc>
      </w:tr>
      <w:tr w:rsidR="00446436" w:rsidRPr="00C3472C" w14:paraId="17C1DF34" w14:textId="77777777" w:rsidTr="00446436">
        <w:trPr>
          <w:trHeight w:val="409"/>
        </w:trPr>
        <w:tc>
          <w:tcPr>
            <w:tcW w:w="2671" w:type="dxa"/>
            <w:shd w:val="clear" w:color="auto" w:fill="auto"/>
            <w:vAlign w:val="bottom"/>
            <w:hideMark/>
          </w:tcPr>
          <w:p w14:paraId="5DEAF5F4"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задолженность, </w:t>
            </w:r>
            <w:r w:rsidRPr="00C3472C">
              <w:rPr>
                <w:rFonts w:ascii="Times New Roman" w:eastAsia="Times New Roman" w:hAnsi="Times New Roman"/>
                <w:iCs/>
                <w:lang w:eastAsia="ru-RU"/>
              </w:rPr>
              <w:t>в том числе</w:t>
            </w:r>
            <w:r w:rsidRPr="00C3472C">
              <w:rPr>
                <w:rFonts w:ascii="Times New Roman" w:eastAsia="Times New Roman" w:hAnsi="Times New Roman"/>
                <w:i/>
                <w:iCs/>
                <w:lang w:eastAsia="ru-RU"/>
              </w:rPr>
              <w:t xml:space="preserve"> </w:t>
            </w:r>
          </w:p>
        </w:tc>
        <w:tc>
          <w:tcPr>
            <w:tcW w:w="992" w:type="dxa"/>
            <w:shd w:val="clear" w:color="auto" w:fill="auto"/>
            <w:noWrap/>
            <w:vAlign w:val="bottom"/>
            <w:hideMark/>
          </w:tcPr>
          <w:p w14:paraId="19EA89F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25 294,3 </w:t>
            </w:r>
          </w:p>
        </w:tc>
        <w:tc>
          <w:tcPr>
            <w:tcW w:w="993" w:type="dxa"/>
            <w:shd w:val="clear" w:color="auto" w:fill="auto"/>
            <w:noWrap/>
            <w:vAlign w:val="bottom"/>
            <w:hideMark/>
          </w:tcPr>
          <w:p w14:paraId="55BC0AB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24 701,9</w:t>
            </w:r>
          </w:p>
        </w:tc>
        <w:tc>
          <w:tcPr>
            <w:tcW w:w="992" w:type="dxa"/>
            <w:shd w:val="clear" w:color="auto" w:fill="auto"/>
            <w:noWrap/>
            <w:vAlign w:val="bottom"/>
            <w:hideMark/>
          </w:tcPr>
          <w:p w14:paraId="29F418F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28 055,8 </w:t>
            </w:r>
          </w:p>
        </w:tc>
        <w:tc>
          <w:tcPr>
            <w:tcW w:w="952" w:type="dxa"/>
            <w:shd w:val="clear" w:color="auto" w:fill="auto"/>
            <w:vAlign w:val="bottom"/>
            <w:hideMark/>
          </w:tcPr>
          <w:p w14:paraId="146DEF8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3 353,9 </w:t>
            </w:r>
          </w:p>
        </w:tc>
        <w:tc>
          <w:tcPr>
            <w:tcW w:w="945" w:type="dxa"/>
            <w:shd w:val="clear" w:color="auto" w:fill="auto"/>
            <w:vAlign w:val="bottom"/>
            <w:hideMark/>
          </w:tcPr>
          <w:p w14:paraId="588AF24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113,6</w:t>
            </w:r>
          </w:p>
        </w:tc>
        <w:tc>
          <w:tcPr>
            <w:tcW w:w="952" w:type="dxa"/>
            <w:shd w:val="clear" w:color="auto" w:fill="auto"/>
            <w:vAlign w:val="bottom"/>
            <w:hideMark/>
          </w:tcPr>
          <w:p w14:paraId="657E28C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2 761,5 </w:t>
            </w:r>
          </w:p>
        </w:tc>
        <w:tc>
          <w:tcPr>
            <w:tcW w:w="891" w:type="dxa"/>
            <w:shd w:val="clear" w:color="auto" w:fill="auto"/>
            <w:vAlign w:val="bottom"/>
            <w:hideMark/>
          </w:tcPr>
          <w:p w14:paraId="33EFF61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110,9</w:t>
            </w:r>
          </w:p>
        </w:tc>
      </w:tr>
      <w:tr w:rsidR="00446436" w:rsidRPr="00C3472C" w14:paraId="6CB717AE" w14:textId="77777777" w:rsidTr="00446436">
        <w:trPr>
          <w:trHeight w:val="65"/>
        </w:trPr>
        <w:tc>
          <w:tcPr>
            <w:tcW w:w="2671" w:type="dxa"/>
            <w:shd w:val="clear" w:color="auto" w:fill="auto"/>
            <w:noWrap/>
            <w:vAlign w:val="bottom"/>
            <w:hideMark/>
          </w:tcPr>
          <w:p w14:paraId="039C7C80" w14:textId="77777777" w:rsidR="00446436" w:rsidRPr="00C3472C" w:rsidRDefault="00446436" w:rsidP="00446436">
            <w:pPr>
              <w:spacing w:after="0" w:line="240" w:lineRule="auto"/>
              <w:jc w:val="right"/>
              <w:rPr>
                <w:rFonts w:ascii="Times New Roman" w:eastAsia="Times New Roman" w:hAnsi="Times New Roman"/>
                <w:i/>
                <w:iCs/>
                <w:lang w:eastAsia="ru-RU"/>
              </w:rPr>
            </w:pPr>
            <w:r w:rsidRPr="00C3472C">
              <w:rPr>
                <w:rFonts w:ascii="Times New Roman" w:eastAsia="Times New Roman" w:hAnsi="Times New Roman"/>
                <w:i/>
                <w:iCs/>
                <w:lang w:eastAsia="ru-RU"/>
              </w:rPr>
              <w:t>просроченная</w:t>
            </w:r>
          </w:p>
        </w:tc>
        <w:tc>
          <w:tcPr>
            <w:tcW w:w="992" w:type="dxa"/>
            <w:shd w:val="clear" w:color="auto" w:fill="auto"/>
            <w:noWrap/>
            <w:vAlign w:val="bottom"/>
            <w:hideMark/>
          </w:tcPr>
          <w:p w14:paraId="2560ED3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56,6 </w:t>
            </w:r>
          </w:p>
        </w:tc>
        <w:tc>
          <w:tcPr>
            <w:tcW w:w="993" w:type="dxa"/>
            <w:shd w:val="clear" w:color="auto" w:fill="auto"/>
            <w:noWrap/>
            <w:vAlign w:val="bottom"/>
            <w:hideMark/>
          </w:tcPr>
          <w:p w14:paraId="1279A2C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45,3</w:t>
            </w:r>
          </w:p>
        </w:tc>
        <w:tc>
          <w:tcPr>
            <w:tcW w:w="992" w:type="dxa"/>
            <w:shd w:val="clear" w:color="auto" w:fill="auto"/>
            <w:noWrap/>
            <w:vAlign w:val="bottom"/>
            <w:hideMark/>
          </w:tcPr>
          <w:p w14:paraId="5F66D54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35,5 </w:t>
            </w:r>
          </w:p>
        </w:tc>
        <w:tc>
          <w:tcPr>
            <w:tcW w:w="952" w:type="dxa"/>
            <w:shd w:val="clear" w:color="auto" w:fill="auto"/>
            <w:vAlign w:val="bottom"/>
            <w:hideMark/>
          </w:tcPr>
          <w:p w14:paraId="07100F7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-9,8 </w:t>
            </w:r>
          </w:p>
        </w:tc>
        <w:tc>
          <w:tcPr>
            <w:tcW w:w="945" w:type="dxa"/>
            <w:shd w:val="clear" w:color="auto" w:fill="auto"/>
            <w:vAlign w:val="bottom"/>
            <w:hideMark/>
          </w:tcPr>
          <w:p w14:paraId="0E2DC41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78,4</w:t>
            </w:r>
          </w:p>
        </w:tc>
        <w:tc>
          <w:tcPr>
            <w:tcW w:w="952" w:type="dxa"/>
            <w:shd w:val="clear" w:color="auto" w:fill="auto"/>
            <w:vAlign w:val="bottom"/>
            <w:hideMark/>
          </w:tcPr>
          <w:p w14:paraId="0CC9406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-21,1 </w:t>
            </w:r>
          </w:p>
        </w:tc>
        <w:tc>
          <w:tcPr>
            <w:tcW w:w="891" w:type="dxa"/>
            <w:shd w:val="clear" w:color="auto" w:fill="auto"/>
            <w:vAlign w:val="bottom"/>
            <w:hideMark/>
          </w:tcPr>
          <w:p w14:paraId="1FB7E41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62,7</w:t>
            </w:r>
          </w:p>
        </w:tc>
      </w:tr>
    </w:tbl>
    <w:p w14:paraId="471464AC" w14:textId="77777777" w:rsidR="00446436" w:rsidRPr="00C3472C" w:rsidRDefault="00446436" w:rsidP="00BF3215">
      <w:pPr>
        <w:pStyle w:val="ad"/>
        <w:ind w:firstLine="709"/>
        <w:jc w:val="both"/>
        <w:rPr>
          <w:rFonts w:ascii="Times New Roman" w:hAnsi="Times New Roman"/>
          <w:sz w:val="28"/>
          <w:szCs w:val="28"/>
        </w:rPr>
      </w:pPr>
    </w:p>
    <w:p w14:paraId="7466FB10" w14:textId="77777777" w:rsidR="00446436" w:rsidRPr="00C3472C" w:rsidRDefault="00446436" w:rsidP="00BF3215">
      <w:pPr>
        <w:pStyle w:val="ad"/>
        <w:ind w:firstLine="709"/>
        <w:jc w:val="both"/>
        <w:rPr>
          <w:rFonts w:ascii="Times New Roman" w:hAnsi="Times New Roman"/>
          <w:sz w:val="28"/>
          <w:szCs w:val="28"/>
        </w:rPr>
      </w:pPr>
      <w:r w:rsidRPr="00C3472C">
        <w:rPr>
          <w:rFonts w:ascii="Times New Roman" w:hAnsi="Times New Roman"/>
          <w:sz w:val="28"/>
          <w:szCs w:val="28"/>
        </w:rPr>
        <w:t>Дебиторская задолженность по счету 205.23 «Расчеты по доходам от платежей при пользовании природными ресурсами» на 01.10.2021 составляет 28 057,5 млн.руб., из них: просроченная – 37,2 млн.руб.</w:t>
      </w:r>
    </w:p>
    <w:p w14:paraId="2DBA9A30" w14:textId="77777777" w:rsidR="00446436" w:rsidRPr="00C3472C" w:rsidRDefault="00446436" w:rsidP="00BF3215">
      <w:pPr>
        <w:pStyle w:val="ad"/>
        <w:ind w:firstLine="709"/>
        <w:jc w:val="both"/>
        <w:rPr>
          <w:rFonts w:ascii="Times New Roman" w:hAnsi="Times New Roman"/>
          <w:sz w:val="28"/>
          <w:szCs w:val="28"/>
        </w:rPr>
      </w:pPr>
      <w:r w:rsidRPr="00C3472C">
        <w:rPr>
          <w:rFonts w:ascii="Times New Roman" w:hAnsi="Times New Roman"/>
          <w:sz w:val="28"/>
          <w:szCs w:val="28"/>
        </w:rPr>
        <w:t>Основными факторами, определяющими показатели просроченной задолженности, являются: нарушение арендаторами сроков внесения арендных платежей (ООО «Поморский лесной технопарк», ООО «СВ плюс», ООО «Русские Лесные Пеллеты Карелия»), оспаривание в судебном порядке размера арендной платы арендаторами лесных участков, установленного условиями договора аренды (ООО «Онега-Вельск», ООО «Мошинское лесное хозяйство»). По каждому виду задолженности ведется претензионно-исковая работа по взысканию задолженности.</w:t>
      </w:r>
    </w:p>
    <w:p w14:paraId="6AB9E333"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rPr>
        <w:t>В целом сложившиеся показатели просроченной дебиторской задолженности на 01.10.2021 в части платы за использование лесов свидетельствуют о потенциальных резервах при исполнении доходной части областного бюджета.</w:t>
      </w:r>
    </w:p>
    <w:p w14:paraId="784E0B78"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пояснительной записке Минприроды (ф. 0503160) на 01.10.2021 по искам министерства на рассмотрении в Арбитражном суде Архангельской области находится 128 дел (23 дела, переходящих с 2020 года) на сумму 46,6 млн.руб., в том числе в областной бюджет – 23,7 млн.руб.</w:t>
      </w:r>
    </w:p>
    <w:p w14:paraId="651AE2AB"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исполнении у судебных приставов 01.10.2021 находилось 56 исполнительных производств по взысканию арендной платы на сумму 24,5 млн.руб. в областной бюджет, что соответствует положениям Порядка осуществления органами государственной власти Архангельской области и иными государственными органами Архангельской области бюджетных полномочий главных администраторов налоговых и неналоговых доходов, </w:t>
      </w:r>
      <w:r w:rsidRPr="00C3472C">
        <w:rPr>
          <w:rFonts w:ascii="Times New Roman" w:hAnsi="Times New Roman"/>
          <w:sz w:val="28"/>
          <w:szCs w:val="28"/>
        </w:rPr>
        <w:lastRenderedPageBreak/>
        <w:t>поступающих в областной бюджет и бюджеты муниципальных образований Архангельской области, утвержденного постановлением администрации Архангельской области от 02.06.2021 № 273-пп.</w:t>
      </w:r>
    </w:p>
    <w:p w14:paraId="53769F80" w14:textId="77777777" w:rsidR="00446436" w:rsidRPr="00C3472C" w:rsidRDefault="00446436" w:rsidP="00446436">
      <w:pPr>
        <w:autoSpaceDE w:val="0"/>
        <w:autoSpaceDN w:val="0"/>
        <w:adjustRightInd w:val="0"/>
        <w:spacing w:after="0" w:line="240" w:lineRule="auto"/>
        <w:ind w:firstLine="709"/>
        <w:jc w:val="both"/>
        <w:rPr>
          <w:rFonts w:ascii="Times New Roman" w:hAnsi="Times New Roman"/>
          <w:sz w:val="28"/>
          <w:szCs w:val="28"/>
        </w:rPr>
      </w:pPr>
      <w:r w:rsidRPr="00C3472C">
        <w:rPr>
          <w:rFonts w:ascii="Times New Roman" w:hAnsi="Times New Roman"/>
          <w:sz w:val="28"/>
          <w:szCs w:val="28"/>
        </w:rPr>
        <w:t>В отчетном периоде списания безнадежной к взысканию задолженность перед областным бюджетом не осуществлялось.</w:t>
      </w:r>
    </w:p>
    <w:p w14:paraId="7D9C2524" w14:textId="77777777" w:rsidR="00EE3CD8" w:rsidRPr="00C3472C" w:rsidRDefault="00EE3CD8" w:rsidP="00446436">
      <w:pPr>
        <w:autoSpaceDE w:val="0"/>
        <w:autoSpaceDN w:val="0"/>
        <w:adjustRightInd w:val="0"/>
        <w:spacing w:after="0" w:line="240" w:lineRule="auto"/>
        <w:ind w:firstLine="709"/>
        <w:jc w:val="both"/>
        <w:rPr>
          <w:rFonts w:ascii="Times New Roman" w:hAnsi="Times New Roman"/>
          <w:sz w:val="28"/>
          <w:szCs w:val="28"/>
        </w:rPr>
      </w:pPr>
    </w:p>
    <w:p w14:paraId="08D1C220"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9. Доходы областного бюджета</w:t>
      </w:r>
      <w:r w:rsidRPr="00C3472C">
        <w:rPr>
          <w:rFonts w:ascii="Times New Roman" w:hAnsi="Times New Roman"/>
          <w:sz w:val="28"/>
          <w:szCs w:val="28"/>
          <w:u w:val="single"/>
        </w:rPr>
        <w:t xml:space="preserve"> от оказания платных услуг (работ) и компенсации затрат государства</w:t>
      </w:r>
      <w:r w:rsidRPr="00C3472C">
        <w:rPr>
          <w:rFonts w:ascii="Times New Roman" w:hAnsi="Times New Roman"/>
          <w:sz w:val="28"/>
          <w:szCs w:val="28"/>
        </w:rPr>
        <w:t xml:space="preserve"> составили 163,4 млн.руб или 134,9 % к показателям годового кассового плана, а показатели прогнозного поступления доходов, утвержденные законом «Об областном бюджете» перевыполнены в 2,3 раза (70,3 млн.руб.). За отчетный период получено в областной бюджет указанных доходов на 58,5 млн.руб. или в 1,5 раза больше, чем за аналогичный период 2020 года.</w:t>
      </w:r>
    </w:p>
    <w:p w14:paraId="72110A2F" w14:textId="63FBD9D3"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Поступление доходов от оказания платных услуг и компенсации затрат государства представлено в таблице </w:t>
      </w:r>
      <w:r w:rsidR="00AB3E6C" w:rsidRPr="00C3472C">
        <w:rPr>
          <w:rFonts w:ascii="Times New Roman" w:hAnsi="Times New Roman"/>
          <w:sz w:val="28"/>
          <w:szCs w:val="28"/>
        </w:rPr>
        <w:t>24</w:t>
      </w:r>
      <w:r w:rsidRPr="00C3472C">
        <w:rPr>
          <w:rFonts w:ascii="Times New Roman" w:hAnsi="Times New Roman"/>
          <w:sz w:val="28"/>
          <w:szCs w:val="28"/>
        </w:rPr>
        <w:t>.</w:t>
      </w:r>
    </w:p>
    <w:p w14:paraId="12C08EA2" w14:textId="77777777" w:rsidR="00446436" w:rsidRPr="00C3472C" w:rsidRDefault="00446436" w:rsidP="00446436">
      <w:pPr>
        <w:spacing w:after="0" w:line="240" w:lineRule="auto"/>
        <w:ind w:firstLine="851"/>
        <w:jc w:val="both"/>
        <w:rPr>
          <w:rFonts w:ascii="Times New Roman" w:hAnsi="Times New Roman"/>
        </w:rPr>
      </w:pPr>
    </w:p>
    <w:p w14:paraId="002CA383"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bCs w:val="0"/>
          <w:sz w:val="24"/>
          <w:szCs w:val="24"/>
        </w:rPr>
        <w:t xml:space="preserve">Таблица </w:t>
      </w:r>
      <w:r w:rsidRPr="00C3472C">
        <w:rPr>
          <w:rFonts w:ascii="Times New Roman" w:hAnsi="Times New Roman"/>
          <w:b w:val="0"/>
          <w:bCs w:val="0"/>
          <w:sz w:val="24"/>
          <w:szCs w:val="24"/>
        </w:rPr>
        <w:fldChar w:fldCharType="begin"/>
      </w:r>
      <w:r w:rsidRPr="00C3472C">
        <w:rPr>
          <w:rFonts w:ascii="Times New Roman" w:hAnsi="Times New Roman"/>
          <w:b w:val="0"/>
          <w:bCs w:val="0"/>
          <w:sz w:val="24"/>
          <w:szCs w:val="24"/>
        </w:rPr>
        <w:instrText xml:space="preserve"> SEQ Таблица \* ARABIC </w:instrText>
      </w:r>
      <w:r w:rsidRPr="00C3472C">
        <w:rPr>
          <w:rFonts w:ascii="Times New Roman" w:hAnsi="Times New Roman"/>
          <w:b w:val="0"/>
          <w:bCs w:val="0"/>
          <w:sz w:val="24"/>
          <w:szCs w:val="24"/>
        </w:rPr>
        <w:fldChar w:fldCharType="separate"/>
      </w:r>
      <w:r w:rsidR="00CA518A" w:rsidRPr="00C3472C">
        <w:rPr>
          <w:rFonts w:ascii="Times New Roman" w:hAnsi="Times New Roman"/>
          <w:b w:val="0"/>
          <w:bCs w:val="0"/>
          <w:noProof/>
          <w:sz w:val="24"/>
          <w:szCs w:val="24"/>
        </w:rPr>
        <w:t>24</w:t>
      </w:r>
      <w:r w:rsidRPr="00C3472C">
        <w:rPr>
          <w:rFonts w:ascii="Times New Roman" w:hAnsi="Times New Roman"/>
          <w:b w:val="0"/>
          <w:bCs w:val="0"/>
          <w:sz w:val="24"/>
          <w:szCs w:val="24"/>
        </w:rPr>
        <w:fldChar w:fldCharType="end"/>
      </w:r>
      <w:r w:rsidRPr="00C3472C">
        <w:rPr>
          <w:rFonts w:ascii="Times New Roman" w:hAnsi="Times New Roman"/>
          <w:b w:val="0"/>
          <w:bCs w:val="0"/>
          <w:sz w:val="24"/>
          <w:szCs w:val="24"/>
        </w:rPr>
        <w:t>. Динамика поступления доходов от оказания платных услуг и компенсации затрат государства, млн.руб.</w:t>
      </w:r>
    </w:p>
    <w:tbl>
      <w:tblPr>
        <w:tblW w:w="9356" w:type="dxa"/>
        <w:tblInd w:w="-23" w:type="dxa"/>
        <w:tblLayout w:type="fixed"/>
        <w:tblLook w:val="04A0" w:firstRow="1" w:lastRow="0" w:firstColumn="1" w:lastColumn="0" w:noHBand="0" w:noVBand="1"/>
      </w:tblPr>
      <w:tblGrid>
        <w:gridCol w:w="3402"/>
        <w:gridCol w:w="992"/>
        <w:gridCol w:w="851"/>
        <w:gridCol w:w="992"/>
        <w:gridCol w:w="957"/>
        <w:gridCol w:w="1029"/>
        <w:gridCol w:w="1133"/>
      </w:tblGrid>
      <w:tr w:rsidR="00446436" w:rsidRPr="00C3472C" w14:paraId="26A46389" w14:textId="77777777" w:rsidTr="00446436">
        <w:trPr>
          <w:trHeight w:val="520"/>
          <w:tblHeader/>
        </w:trPr>
        <w:tc>
          <w:tcPr>
            <w:tcW w:w="340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B89971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Наименование показателя</w:t>
            </w:r>
          </w:p>
        </w:tc>
        <w:tc>
          <w:tcPr>
            <w:tcW w:w="992"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7875C6D6"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2020 г., факт 9 мес.</w:t>
            </w:r>
          </w:p>
        </w:tc>
        <w:tc>
          <w:tcPr>
            <w:tcW w:w="851" w:type="dxa"/>
            <w:tcBorders>
              <w:top w:val="double" w:sz="6" w:space="0" w:color="auto"/>
              <w:left w:val="nil"/>
              <w:bottom w:val="single" w:sz="4" w:space="0" w:color="auto"/>
              <w:right w:val="single" w:sz="4" w:space="0" w:color="auto"/>
            </w:tcBorders>
            <w:shd w:val="clear" w:color="auto" w:fill="auto"/>
            <w:vAlign w:val="center"/>
            <w:hideMark/>
          </w:tcPr>
          <w:p w14:paraId="5959EF89" w14:textId="77777777" w:rsidR="00446436" w:rsidRPr="00C3472C" w:rsidRDefault="00446436" w:rsidP="00446436">
            <w:pPr>
              <w:spacing w:after="0" w:line="240" w:lineRule="auto"/>
              <w:ind w:left="-107" w:right="-108"/>
              <w:jc w:val="center"/>
              <w:rPr>
                <w:rFonts w:ascii="Times New Roman" w:eastAsia="Times New Roman" w:hAnsi="Times New Roman"/>
                <w:lang w:eastAsia="ru-RU"/>
              </w:rPr>
            </w:pPr>
            <w:r w:rsidRPr="00C3472C">
              <w:rPr>
                <w:rFonts w:ascii="Times New Roman" w:eastAsia="Times New Roman" w:hAnsi="Times New Roman"/>
                <w:lang w:eastAsia="ru-RU"/>
              </w:rPr>
              <w:t>КП на 2021 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6A4734E8"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2021 г., факт 9 мес.</w:t>
            </w:r>
          </w:p>
        </w:tc>
        <w:tc>
          <w:tcPr>
            <w:tcW w:w="1986" w:type="dxa"/>
            <w:gridSpan w:val="2"/>
            <w:tcBorders>
              <w:top w:val="double" w:sz="6" w:space="0" w:color="auto"/>
              <w:left w:val="nil"/>
              <w:bottom w:val="single" w:sz="4" w:space="0" w:color="auto"/>
              <w:right w:val="single" w:sz="4" w:space="0" w:color="auto"/>
            </w:tcBorders>
            <w:shd w:val="clear" w:color="auto" w:fill="auto"/>
            <w:vAlign w:val="center"/>
            <w:hideMark/>
          </w:tcPr>
          <w:p w14:paraId="48C595D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Исполнение </w:t>
            </w:r>
          </w:p>
          <w:p w14:paraId="5F11AEEB" w14:textId="1050D3B2"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КП 2021</w:t>
            </w:r>
            <w:r w:rsidR="00595B49" w:rsidRPr="00C3472C">
              <w:rPr>
                <w:rFonts w:ascii="Times New Roman" w:eastAsia="Times New Roman" w:hAnsi="Times New Roman"/>
                <w:lang w:eastAsia="ru-RU"/>
              </w:rPr>
              <w:t xml:space="preserve"> </w:t>
            </w:r>
            <w:r w:rsidRPr="00C3472C">
              <w:rPr>
                <w:rFonts w:ascii="Times New Roman" w:eastAsia="Times New Roman" w:hAnsi="Times New Roman"/>
                <w:lang w:eastAsia="ru-RU"/>
              </w:rPr>
              <w:t>г.</w:t>
            </w:r>
          </w:p>
        </w:tc>
        <w:tc>
          <w:tcPr>
            <w:tcW w:w="1133" w:type="dxa"/>
            <w:tcBorders>
              <w:top w:val="double" w:sz="6" w:space="0" w:color="auto"/>
              <w:left w:val="nil"/>
              <w:bottom w:val="single" w:sz="4" w:space="0" w:color="auto"/>
              <w:right w:val="double" w:sz="6" w:space="0" w:color="auto"/>
            </w:tcBorders>
            <w:shd w:val="clear" w:color="auto" w:fill="auto"/>
            <w:vAlign w:val="center"/>
            <w:hideMark/>
          </w:tcPr>
          <w:p w14:paraId="44706375"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Отклонение 2021 к 2020, (+,-)</w:t>
            </w:r>
          </w:p>
        </w:tc>
      </w:tr>
      <w:tr w:rsidR="00446436" w:rsidRPr="00C3472C" w14:paraId="77D0928B" w14:textId="77777777" w:rsidTr="00446436">
        <w:trPr>
          <w:trHeight w:val="421"/>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0B8B450E"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E4EC18"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14255E6"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8E611B9"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5D42D6C0"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4=3-2, млн.руб.</w:t>
            </w:r>
          </w:p>
        </w:tc>
        <w:tc>
          <w:tcPr>
            <w:tcW w:w="1029" w:type="dxa"/>
            <w:tcBorders>
              <w:top w:val="single" w:sz="4" w:space="0" w:color="auto"/>
              <w:left w:val="nil"/>
              <w:bottom w:val="single" w:sz="4" w:space="0" w:color="auto"/>
              <w:right w:val="single" w:sz="4" w:space="0" w:color="auto"/>
            </w:tcBorders>
            <w:shd w:val="clear" w:color="auto" w:fill="auto"/>
            <w:vAlign w:val="center"/>
            <w:hideMark/>
          </w:tcPr>
          <w:p w14:paraId="6835624F" w14:textId="77777777" w:rsidR="00446436" w:rsidRPr="00C3472C" w:rsidRDefault="00446436" w:rsidP="00446436">
            <w:pPr>
              <w:spacing w:after="0" w:line="240" w:lineRule="auto"/>
              <w:ind w:left="-72" w:right="-145"/>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5=3/2*100, %</w:t>
            </w:r>
          </w:p>
        </w:tc>
        <w:tc>
          <w:tcPr>
            <w:tcW w:w="1133" w:type="dxa"/>
            <w:tcBorders>
              <w:top w:val="nil"/>
              <w:left w:val="single" w:sz="4" w:space="0" w:color="auto"/>
              <w:bottom w:val="single" w:sz="4" w:space="0" w:color="auto"/>
              <w:right w:val="double" w:sz="6" w:space="0" w:color="auto"/>
            </w:tcBorders>
            <w:shd w:val="clear" w:color="auto" w:fill="auto"/>
            <w:noWrap/>
            <w:vAlign w:val="center"/>
            <w:hideMark/>
          </w:tcPr>
          <w:p w14:paraId="63095361"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6=3-1, млн.руб.</w:t>
            </w:r>
          </w:p>
        </w:tc>
      </w:tr>
      <w:tr w:rsidR="00446436" w:rsidRPr="00C3472C" w14:paraId="72FE590C" w14:textId="77777777" w:rsidTr="00446436">
        <w:trPr>
          <w:trHeight w:val="695"/>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1792C454" w14:textId="77777777" w:rsidR="00446436" w:rsidRPr="00C3472C" w:rsidRDefault="00446436" w:rsidP="00446436">
            <w:pPr>
              <w:spacing w:after="0" w:line="240" w:lineRule="auto"/>
              <w:ind w:right="-108"/>
              <w:rPr>
                <w:rFonts w:ascii="Times New Roman" w:eastAsia="Times New Roman" w:hAnsi="Times New Roman"/>
                <w:lang w:eastAsia="ru-RU"/>
              </w:rPr>
            </w:pPr>
            <w:r w:rsidRPr="00C3472C">
              <w:rPr>
                <w:rFonts w:ascii="Times New Roman" w:eastAsia="Times New Roman" w:hAnsi="Times New Roman"/>
                <w:lang w:eastAsia="ru-RU"/>
              </w:rPr>
              <w:t xml:space="preserve">Доходы от оказания платных услуг (работ) и компенсации затрат государства, </w:t>
            </w:r>
            <w:r w:rsidRPr="00C3472C">
              <w:rPr>
                <w:rFonts w:ascii="Times New Roman" w:eastAsia="Times New Roman" w:hAnsi="Times New Roman"/>
                <w:i/>
                <w:lang w:eastAsia="ru-RU"/>
              </w:rPr>
              <w:t>в том числе:</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7482784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104,9 </w:t>
            </w:r>
          </w:p>
        </w:tc>
        <w:tc>
          <w:tcPr>
            <w:tcW w:w="851" w:type="dxa"/>
            <w:tcBorders>
              <w:top w:val="nil"/>
              <w:left w:val="nil"/>
              <w:bottom w:val="single" w:sz="4" w:space="0" w:color="auto"/>
              <w:right w:val="single" w:sz="4" w:space="0" w:color="auto"/>
            </w:tcBorders>
            <w:shd w:val="clear" w:color="auto" w:fill="auto"/>
            <w:vAlign w:val="bottom"/>
            <w:hideMark/>
          </w:tcPr>
          <w:p w14:paraId="4C4DD4C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121,1 </w:t>
            </w:r>
          </w:p>
        </w:tc>
        <w:tc>
          <w:tcPr>
            <w:tcW w:w="992" w:type="dxa"/>
            <w:tcBorders>
              <w:top w:val="nil"/>
              <w:left w:val="nil"/>
              <w:bottom w:val="single" w:sz="4" w:space="0" w:color="auto"/>
              <w:right w:val="single" w:sz="4" w:space="0" w:color="auto"/>
            </w:tcBorders>
            <w:shd w:val="clear" w:color="auto" w:fill="auto"/>
            <w:vAlign w:val="bottom"/>
            <w:hideMark/>
          </w:tcPr>
          <w:p w14:paraId="60E88FC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163,4 </w:t>
            </w:r>
          </w:p>
        </w:tc>
        <w:tc>
          <w:tcPr>
            <w:tcW w:w="957" w:type="dxa"/>
            <w:tcBorders>
              <w:top w:val="nil"/>
              <w:left w:val="nil"/>
              <w:bottom w:val="single" w:sz="4" w:space="0" w:color="auto"/>
              <w:right w:val="single" w:sz="4" w:space="0" w:color="auto"/>
            </w:tcBorders>
            <w:shd w:val="clear" w:color="auto" w:fill="auto"/>
            <w:noWrap/>
            <w:vAlign w:val="bottom"/>
            <w:hideMark/>
          </w:tcPr>
          <w:p w14:paraId="54E011E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42,3 </w:t>
            </w:r>
          </w:p>
        </w:tc>
        <w:tc>
          <w:tcPr>
            <w:tcW w:w="1029" w:type="dxa"/>
            <w:tcBorders>
              <w:top w:val="nil"/>
              <w:left w:val="nil"/>
              <w:bottom w:val="single" w:sz="4" w:space="0" w:color="auto"/>
              <w:right w:val="single" w:sz="4" w:space="0" w:color="auto"/>
            </w:tcBorders>
            <w:shd w:val="clear" w:color="auto" w:fill="auto"/>
            <w:noWrap/>
            <w:vAlign w:val="bottom"/>
            <w:hideMark/>
          </w:tcPr>
          <w:p w14:paraId="331B40C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134,9</w:t>
            </w:r>
          </w:p>
        </w:tc>
        <w:tc>
          <w:tcPr>
            <w:tcW w:w="1133" w:type="dxa"/>
            <w:tcBorders>
              <w:top w:val="nil"/>
              <w:left w:val="single" w:sz="4" w:space="0" w:color="auto"/>
              <w:bottom w:val="single" w:sz="4" w:space="0" w:color="auto"/>
              <w:right w:val="double" w:sz="6" w:space="0" w:color="auto"/>
            </w:tcBorders>
            <w:shd w:val="clear" w:color="auto" w:fill="auto"/>
            <w:noWrap/>
            <w:vAlign w:val="bottom"/>
            <w:hideMark/>
          </w:tcPr>
          <w:p w14:paraId="3791E4A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58,5 </w:t>
            </w:r>
          </w:p>
        </w:tc>
      </w:tr>
      <w:tr w:rsidR="00446436" w:rsidRPr="00C3472C" w14:paraId="457206BA" w14:textId="77777777" w:rsidTr="00446436">
        <w:trPr>
          <w:trHeight w:val="382"/>
        </w:trPr>
        <w:tc>
          <w:tcPr>
            <w:tcW w:w="3402" w:type="dxa"/>
            <w:tcBorders>
              <w:top w:val="nil"/>
              <w:left w:val="double" w:sz="6" w:space="0" w:color="auto"/>
              <w:bottom w:val="single" w:sz="4" w:space="0" w:color="auto"/>
              <w:right w:val="single" w:sz="4" w:space="0" w:color="auto"/>
            </w:tcBorders>
            <w:shd w:val="clear" w:color="auto" w:fill="auto"/>
            <w:vAlign w:val="center"/>
            <w:hideMark/>
          </w:tcPr>
          <w:p w14:paraId="22AB14E7" w14:textId="77777777" w:rsidR="00446436" w:rsidRPr="00C3472C" w:rsidRDefault="00446436" w:rsidP="00446436">
            <w:pPr>
              <w:spacing w:after="0" w:line="240" w:lineRule="auto"/>
              <w:ind w:firstLineChars="200" w:firstLine="440"/>
              <w:rPr>
                <w:rFonts w:ascii="Times New Roman" w:eastAsia="Times New Roman" w:hAnsi="Times New Roman"/>
                <w:lang w:eastAsia="ru-RU"/>
              </w:rPr>
            </w:pPr>
            <w:r w:rsidRPr="00C3472C">
              <w:rPr>
                <w:rFonts w:ascii="Times New Roman" w:eastAsia="Times New Roman" w:hAnsi="Times New Roman"/>
                <w:lang w:eastAsia="ru-RU"/>
              </w:rPr>
              <w:t>доходы от оказания платных услуг (работ) - 113.01</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184D98F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4,7 </w:t>
            </w:r>
          </w:p>
        </w:tc>
        <w:tc>
          <w:tcPr>
            <w:tcW w:w="851" w:type="dxa"/>
            <w:tcBorders>
              <w:top w:val="nil"/>
              <w:left w:val="nil"/>
              <w:bottom w:val="single" w:sz="4" w:space="0" w:color="auto"/>
              <w:right w:val="single" w:sz="4" w:space="0" w:color="auto"/>
            </w:tcBorders>
            <w:shd w:val="clear" w:color="auto" w:fill="auto"/>
            <w:vAlign w:val="bottom"/>
            <w:hideMark/>
          </w:tcPr>
          <w:p w14:paraId="73F30F2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2,7 </w:t>
            </w:r>
          </w:p>
        </w:tc>
        <w:tc>
          <w:tcPr>
            <w:tcW w:w="992" w:type="dxa"/>
            <w:tcBorders>
              <w:top w:val="nil"/>
              <w:left w:val="nil"/>
              <w:bottom w:val="single" w:sz="4" w:space="0" w:color="auto"/>
              <w:right w:val="single" w:sz="4" w:space="0" w:color="auto"/>
            </w:tcBorders>
            <w:shd w:val="clear" w:color="auto" w:fill="auto"/>
            <w:vAlign w:val="bottom"/>
            <w:hideMark/>
          </w:tcPr>
          <w:p w14:paraId="4E9944E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26,2 </w:t>
            </w:r>
          </w:p>
        </w:tc>
        <w:tc>
          <w:tcPr>
            <w:tcW w:w="957" w:type="dxa"/>
            <w:tcBorders>
              <w:top w:val="nil"/>
              <w:left w:val="nil"/>
              <w:bottom w:val="single" w:sz="4" w:space="0" w:color="auto"/>
              <w:right w:val="single" w:sz="4" w:space="0" w:color="auto"/>
            </w:tcBorders>
            <w:shd w:val="clear" w:color="auto" w:fill="auto"/>
            <w:noWrap/>
            <w:vAlign w:val="bottom"/>
            <w:hideMark/>
          </w:tcPr>
          <w:p w14:paraId="68F6186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23,5 </w:t>
            </w:r>
          </w:p>
        </w:tc>
        <w:tc>
          <w:tcPr>
            <w:tcW w:w="1029" w:type="dxa"/>
            <w:tcBorders>
              <w:top w:val="nil"/>
              <w:left w:val="nil"/>
              <w:bottom w:val="single" w:sz="4" w:space="0" w:color="auto"/>
              <w:right w:val="single" w:sz="4" w:space="0" w:color="auto"/>
            </w:tcBorders>
            <w:shd w:val="clear" w:color="auto" w:fill="auto"/>
            <w:noWrap/>
            <w:vAlign w:val="bottom"/>
            <w:hideMark/>
          </w:tcPr>
          <w:p w14:paraId="44122ABD" w14:textId="77777777" w:rsidR="00446436" w:rsidRPr="00C3472C" w:rsidRDefault="00446436" w:rsidP="00446436">
            <w:pPr>
              <w:spacing w:after="0" w:line="240" w:lineRule="auto"/>
              <w:ind w:left="-72"/>
              <w:jc w:val="right"/>
              <w:rPr>
                <w:rFonts w:ascii="Times New Roman" w:eastAsia="Times New Roman" w:hAnsi="Times New Roman"/>
                <w:lang w:eastAsia="ru-RU"/>
              </w:rPr>
            </w:pPr>
            <w:r w:rsidRPr="00C3472C">
              <w:rPr>
                <w:rFonts w:ascii="Times New Roman" w:hAnsi="Times New Roman"/>
              </w:rPr>
              <w:t>в 9,7 раза</w:t>
            </w:r>
          </w:p>
        </w:tc>
        <w:tc>
          <w:tcPr>
            <w:tcW w:w="1133" w:type="dxa"/>
            <w:tcBorders>
              <w:top w:val="nil"/>
              <w:left w:val="single" w:sz="4" w:space="0" w:color="auto"/>
              <w:bottom w:val="single" w:sz="4" w:space="0" w:color="auto"/>
              <w:right w:val="double" w:sz="6" w:space="0" w:color="auto"/>
            </w:tcBorders>
            <w:shd w:val="clear" w:color="auto" w:fill="auto"/>
            <w:noWrap/>
            <w:vAlign w:val="bottom"/>
            <w:hideMark/>
          </w:tcPr>
          <w:p w14:paraId="07FE64E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21,5 </w:t>
            </w:r>
          </w:p>
        </w:tc>
      </w:tr>
      <w:tr w:rsidR="00446436" w:rsidRPr="00C3472C" w14:paraId="58900C52" w14:textId="77777777" w:rsidTr="00446436">
        <w:trPr>
          <w:trHeight w:val="415"/>
        </w:trPr>
        <w:tc>
          <w:tcPr>
            <w:tcW w:w="3402" w:type="dxa"/>
            <w:tcBorders>
              <w:top w:val="nil"/>
              <w:left w:val="double" w:sz="6" w:space="0" w:color="auto"/>
              <w:bottom w:val="double" w:sz="6" w:space="0" w:color="auto"/>
              <w:right w:val="single" w:sz="4" w:space="0" w:color="auto"/>
            </w:tcBorders>
            <w:shd w:val="clear" w:color="auto" w:fill="auto"/>
            <w:vAlign w:val="center"/>
            <w:hideMark/>
          </w:tcPr>
          <w:p w14:paraId="4278DD5E" w14:textId="77777777" w:rsidR="00446436" w:rsidRPr="00C3472C" w:rsidRDefault="00446436" w:rsidP="00446436">
            <w:pPr>
              <w:spacing w:after="0" w:line="240" w:lineRule="auto"/>
              <w:ind w:firstLineChars="200" w:firstLine="440"/>
              <w:rPr>
                <w:rFonts w:ascii="Times New Roman" w:eastAsia="Times New Roman" w:hAnsi="Times New Roman"/>
                <w:lang w:eastAsia="ru-RU"/>
              </w:rPr>
            </w:pPr>
            <w:r w:rsidRPr="00C3472C">
              <w:rPr>
                <w:rFonts w:ascii="Times New Roman" w:eastAsia="Times New Roman" w:hAnsi="Times New Roman"/>
                <w:lang w:eastAsia="ru-RU"/>
              </w:rPr>
              <w:t>доходы от компенсации затрат государства - 113.02</w:t>
            </w:r>
          </w:p>
        </w:tc>
        <w:tc>
          <w:tcPr>
            <w:tcW w:w="992" w:type="dxa"/>
            <w:tcBorders>
              <w:top w:val="single" w:sz="4" w:space="0" w:color="auto"/>
              <w:left w:val="single" w:sz="4" w:space="0" w:color="auto"/>
              <w:bottom w:val="double" w:sz="6" w:space="0" w:color="auto"/>
              <w:right w:val="single" w:sz="4" w:space="0" w:color="auto"/>
            </w:tcBorders>
            <w:shd w:val="clear" w:color="auto" w:fill="auto"/>
            <w:vAlign w:val="bottom"/>
            <w:hideMark/>
          </w:tcPr>
          <w:p w14:paraId="31D14A2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100,2 </w:t>
            </w:r>
          </w:p>
        </w:tc>
        <w:tc>
          <w:tcPr>
            <w:tcW w:w="851" w:type="dxa"/>
            <w:tcBorders>
              <w:top w:val="single" w:sz="4" w:space="0" w:color="auto"/>
              <w:left w:val="nil"/>
              <w:bottom w:val="double" w:sz="6" w:space="0" w:color="auto"/>
              <w:right w:val="single" w:sz="4" w:space="0" w:color="auto"/>
            </w:tcBorders>
            <w:shd w:val="clear" w:color="auto" w:fill="auto"/>
            <w:vAlign w:val="bottom"/>
            <w:hideMark/>
          </w:tcPr>
          <w:p w14:paraId="451655F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118,4 </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04ECCD7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137,2 </w:t>
            </w:r>
          </w:p>
        </w:tc>
        <w:tc>
          <w:tcPr>
            <w:tcW w:w="957" w:type="dxa"/>
            <w:tcBorders>
              <w:top w:val="single" w:sz="4" w:space="0" w:color="auto"/>
              <w:left w:val="nil"/>
              <w:bottom w:val="double" w:sz="6" w:space="0" w:color="auto"/>
              <w:right w:val="single" w:sz="4" w:space="0" w:color="auto"/>
            </w:tcBorders>
            <w:shd w:val="clear" w:color="auto" w:fill="auto"/>
            <w:noWrap/>
            <w:vAlign w:val="bottom"/>
            <w:hideMark/>
          </w:tcPr>
          <w:p w14:paraId="0B93BEF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18,8 </w:t>
            </w:r>
          </w:p>
        </w:tc>
        <w:tc>
          <w:tcPr>
            <w:tcW w:w="1029" w:type="dxa"/>
            <w:tcBorders>
              <w:top w:val="single" w:sz="4" w:space="0" w:color="auto"/>
              <w:left w:val="nil"/>
              <w:bottom w:val="double" w:sz="6" w:space="0" w:color="auto"/>
              <w:right w:val="single" w:sz="4" w:space="0" w:color="auto"/>
            </w:tcBorders>
            <w:shd w:val="clear" w:color="auto" w:fill="auto"/>
            <w:noWrap/>
            <w:vAlign w:val="bottom"/>
            <w:hideMark/>
          </w:tcPr>
          <w:p w14:paraId="3E1247C0" w14:textId="77777777" w:rsidR="00446436" w:rsidRPr="00C3472C" w:rsidRDefault="00446436" w:rsidP="00446436">
            <w:pPr>
              <w:spacing w:after="0" w:line="240" w:lineRule="auto"/>
              <w:ind w:left="-72"/>
              <w:jc w:val="right"/>
              <w:rPr>
                <w:rFonts w:ascii="Times New Roman" w:eastAsia="Times New Roman" w:hAnsi="Times New Roman"/>
                <w:lang w:eastAsia="ru-RU"/>
              </w:rPr>
            </w:pPr>
            <w:r w:rsidRPr="00C3472C">
              <w:rPr>
                <w:rFonts w:ascii="Times New Roman" w:hAnsi="Times New Roman"/>
              </w:rPr>
              <w:t>115,9</w:t>
            </w:r>
          </w:p>
        </w:tc>
        <w:tc>
          <w:tcPr>
            <w:tcW w:w="1133" w:type="dxa"/>
            <w:tcBorders>
              <w:top w:val="nil"/>
              <w:left w:val="nil"/>
              <w:bottom w:val="double" w:sz="6" w:space="0" w:color="auto"/>
              <w:right w:val="double" w:sz="6" w:space="0" w:color="auto"/>
            </w:tcBorders>
            <w:shd w:val="clear" w:color="auto" w:fill="auto"/>
            <w:noWrap/>
            <w:vAlign w:val="bottom"/>
            <w:hideMark/>
          </w:tcPr>
          <w:p w14:paraId="5E575CC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hAnsi="Times New Roman"/>
              </w:rPr>
              <w:t xml:space="preserve">37,0 </w:t>
            </w:r>
          </w:p>
        </w:tc>
      </w:tr>
    </w:tbl>
    <w:p w14:paraId="29359C8D" w14:textId="77777777" w:rsidR="00446436" w:rsidRPr="00C3472C" w:rsidRDefault="00446436" w:rsidP="00446436">
      <w:pPr>
        <w:spacing w:after="0" w:line="240" w:lineRule="auto"/>
        <w:ind w:firstLine="709"/>
        <w:jc w:val="both"/>
        <w:rPr>
          <w:rFonts w:ascii="Times New Roman" w:hAnsi="Times New Roman"/>
          <w:sz w:val="28"/>
          <w:szCs w:val="28"/>
        </w:rPr>
      </w:pPr>
    </w:p>
    <w:p w14:paraId="08C3A33E"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удельный вес в структуре указанных доходов занимают доходы от компенсации затрат государства – 137,2 млн.руб. или 84,0 % и основные суммы получены следующими главными администраторами доходов:</w:t>
      </w:r>
    </w:p>
    <w:p w14:paraId="514F47FA" w14:textId="77777777" w:rsidR="00986434" w:rsidRPr="00C3472C" w:rsidRDefault="00986434" w:rsidP="00986434">
      <w:pPr>
        <w:pStyle w:val="a8"/>
        <w:numPr>
          <w:ilvl w:val="0"/>
          <w:numId w:val="22"/>
        </w:numPr>
        <w:ind w:left="0" w:firstLine="698"/>
        <w:jc w:val="both"/>
        <w:rPr>
          <w:sz w:val="28"/>
          <w:szCs w:val="28"/>
        </w:rPr>
      </w:pPr>
      <w:r w:rsidRPr="00C3472C">
        <w:rPr>
          <w:sz w:val="28"/>
          <w:szCs w:val="28"/>
        </w:rPr>
        <w:t>министерством строительства и архитектуры Архангельской области – 45,8 млн.руб. или 149,2 % показателей годового кассового плана, что обусловлено возвратом средств по условиям заключенных государственных контрактов, из которых значительные суммы поступили от ООО «Проектстрой» по соглашению о расторжении ГК «Укрепление правого берега реки Северная Двина» – 31,3 млн.руб., по фактически невыполненным работам, по которым ГКУ АО «ГУКС» являлся заказчиком – 13,9 млн.руб.;</w:t>
      </w:r>
    </w:p>
    <w:p w14:paraId="0E5292B0" w14:textId="77777777" w:rsidR="002D1698" w:rsidRPr="00C3472C" w:rsidRDefault="002D1698" w:rsidP="002D1698">
      <w:pPr>
        <w:pStyle w:val="a8"/>
        <w:numPr>
          <w:ilvl w:val="0"/>
          <w:numId w:val="22"/>
        </w:numPr>
        <w:ind w:left="0" w:firstLine="698"/>
        <w:jc w:val="both"/>
        <w:rPr>
          <w:sz w:val="28"/>
          <w:szCs w:val="28"/>
        </w:rPr>
      </w:pPr>
      <w:r w:rsidRPr="00C3472C">
        <w:rPr>
          <w:sz w:val="28"/>
          <w:szCs w:val="28"/>
        </w:rPr>
        <w:t xml:space="preserve">министерством здравоохранения Архангельской области – 32,1 млн.руб. или 73,2 % показателей годового кассового плана, из них: возврат государственными медицинскими учреждениями здравоохранения субсидий на финансовое обеспечение выполнения государственного задания прошлых лет по фактам выявленных нарушений – 12,6 млн.руб.; возврат </w:t>
      </w:r>
      <w:r w:rsidRPr="00C3472C">
        <w:rPr>
          <w:sz w:val="28"/>
          <w:szCs w:val="28"/>
        </w:rPr>
        <w:lastRenderedPageBreak/>
        <w:t>единовременных компенсационных выплат отдельным категориям медицинских работников, переехавших на работу в сельские населенные пункты, рабочие поселки – 14,7 млн.руб.; возмещение расходов на обучение – 1,3 млн.руб.; возврат единовременных денежных выплат молодым специалистам в сфере здравоохранения – 0,5 млн.руб., возврат дебиторской задолженности прошлых лет ООО «СМП «Шанс» – 2,9 млн.руб.;</w:t>
      </w:r>
    </w:p>
    <w:p w14:paraId="4A4F3874" w14:textId="77777777" w:rsidR="00986434" w:rsidRPr="00C3472C" w:rsidRDefault="00986434" w:rsidP="00986434">
      <w:pPr>
        <w:pStyle w:val="a8"/>
        <w:numPr>
          <w:ilvl w:val="0"/>
          <w:numId w:val="22"/>
        </w:numPr>
        <w:ind w:left="0" w:firstLine="698"/>
        <w:jc w:val="both"/>
        <w:rPr>
          <w:sz w:val="28"/>
          <w:szCs w:val="28"/>
        </w:rPr>
      </w:pPr>
      <w:r w:rsidRPr="00C3472C">
        <w:rPr>
          <w:sz w:val="28"/>
          <w:szCs w:val="28"/>
        </w:rPr>
        <w:t>министерством топливно-энергетического комплекса и жилищно-коммунального хозяйства Архангельской области – 23,5 млн.руб. и превышает показатели годового кассового плана в 2,1 раза, что в основном обеспечено возвратом от ресурсоснабжающих организаций и муниципальных образований необоснованно полученных средств субсидий на возмещение недополученных доходов, возникающих в результате государственного регулирования розничных цен и тарифов на энергоресурсы;</w:t>
      </w:r>
    </w:p>
    <w:p w14:paraId="183C3AF2" w14:textId="7AABEB64" w:rsidR="00446436" w:rsidRPr="00C3472C" w:rsidRDefault="00446436" w:rsidP="003340CE">
      <w:pPr>
        <w:pStyle w:val="a8"/>
        <w:numPr>
          <w:ilvl w:val="0"/>
          <w:numId w:val="22"/>
        </w:numPr>
        <w:ind w:left="0" w:firstLine="698"/>
        <w:jc w:val="both"/>
        <w:rPr>
          <w:sz w:val="28"/>
          <w:szCs w:val="28"/>
        </w:rPr>
      </w:pPr>
      <w:r w:rsidRPr="00C3472C">
        <w:rPr>
          <w:sz w:val="28"/>
          <w:szCs w:val="28"/>
        </w:rPr>
        <w:t>министерством труда, занятости и социального развития Архангельской области – 15,1 млн.руб., годовой кассовый план выполнен на 117,9 %, что обусловлено возвратом пособий, единовременных выплат и компенсаций отдельным категориям граждан в сумме 14,3 млн.руб. возвратом учреждениями средств субсидий на финансовое обеспечение выполнения государственного задания – 0,5 млн.руб. а также погашение</w:t>
      </w:r>
      <w:r w:rsidR="00B60582" w:rsidRPr="00C3472C">
        <w:rPr>
          <w:sz w:val="28"/>
          <w:szCs w:val="28"/>
        </w:rPr>
        <w:t>м</w:t>
      </w:r>
      <w:r w:rsidRPr="00C3472C">
        <w:rPr>
          <w:sz w:val="28"/>
          <w:szCs w:val="28"/>
        </w:rPr>
        <w:t xml:space="preserve"> дебиторской задолженности прошлых лет – 0,2 млн.руб.;</w:t>
      </w:r>
    </w:p>
    <w:p w14:paraId="59AE0A96" w14:textId="48FEEE4C" w:rsidR="00446436" w:rsidRPr="00C3472C" w:rsidRDefault="00446436" w:rsidP="00B60582">
      <w:pPr>
        <w:pStyle w:val="a8"/>
        <w:numPr>
          <w:ilvl w:val="0"/>
          <w:numId w:val="22"/>
        </w:numPr>
        <w:ind w:left="0" w:firstLine="698"/>
        <w:jc w:val="both"/>
        <w:rPr>
          <w:sz w:val="28"/>
          <w:szCs w:val="28"/>
        </w:rPr>
      </w:pPr>
      <w:r w:rsidRPr="00C3472C">
        <w:rPr>
          <w:sz w:val="28"/>
          <w:szCs w:val="28"/>
        </w:rPr>
        <w:t>министерством образования и науки Архангельской области – 4,5 млн.руб. и превышает показатели годового кассового плана в 2,7 раза, что обусловлено возвратами государственными учреждениями образования субсидий на финансовое обеспечение выполнение государственного задания по результатам контрольных мероприятий в сумме 3,8 млн.руб. и возвратом дебиторской задолженности прошлых лет – 0,7 млн.руб.;</w:t>
      </w:r>
    </w:p>
    <w:p w14:paraId="29E3A529" w14:textId="4BBF9A5D" w:rsidR="002638A4" w:rsidRPr="00C3472C" w:rsidRDefault="002638A4" w:rsidP="002638A4">
      <w:pPr>
        <w:pStyle w:val="a8"/>
        <w:numPr>
          <w:ilvl w:val="0"/>
          <w:numId w:val="22"/>
        </w:numPr>
        <w:ind w:left="0" w:firstLine="698"/>
        <w:jc w:val="both"/>
        <w:rPr>
          <w:strike/>
          <w:sz w:val="28"/>
          <w:szCs w:val="28"/>
        </w:rPr>
      </w:pPr>
      <w:r w:rsidRPr="00C3472C">
        <w:rPr>
          <w:sz w:val="28"/>
          <w:szCs w:val="28"/>
        </w:rPr>
        <w:t>министерством природных ресурсов и лесопромышленного комплекса Архангельской области – 3,7 млн.руб., что обеспечено возвратом дебиторской задолженности прошлых лет.</w:t>
      </w:r>
    </w:p>
    <w:p w14:paraId="166B5EA5" w14:textId="4EBE0A20"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соответствии с положениями, определенными Общими требованиями к методике прогнозирования поступления доходов в бюджеты бюджетной системы, утвержденной постановлением Правительства РФ от 23.06.2016 № 574 «Об общих требованиях к методике прогнозирования поступления доходов в бюджеты бюджетной системы РФ» (далее – методика прогнозирования № 574), для расчета поступления указанных доходов применяется один из установленных методов или комбинация методов. В силу того, что указанные поступления не имеют постоянного характера, однозначно рассчит</w:t>
      </w:r>
      <w:r w:rsidR="00F148C3" w:rsidRPr="00C3472C">
        <w:rPr>
          <w:rFonts w:ascii="Times New Roman" w:hAnsi="Times New Roman"/>
          <w:sz w:val="28"/>
          <w:szCs w:val="28"/>
        </w:rPr>
        <w:t>ать ожидаемый объем невозможно.</w:t>
      </w:r>
    </w:p>
    <w:p w14:paraId="301A8DCC" w14:textId="77777777" w:rsidR="00446436" w:rsidRPr="00C3472C" w:rsidRDefault="00446436" w:rsidP="00446436">
      <w:pPr>
        <w:pStyle w:val="ad"/>
        <w:ind w:firstLine="709"/>
        <w:jc w:val="both"/>
        <w:rPr>
          <w:rFonts w:ascii="Times New Roman" w:hAnsi="Times New Roman"/>
          <w:sz w:val="28"/>
          <w:szCs w:val="28"/>
          <w:lang w:val="x-none"/>
        </w:rPr>
      </w:pPr>
      <w:r w:rsidRPr="00C3472C">
        <w:rPr>
          <w:rFonts w:ascii="Times New Roman" w:hAnsi="Times New Roman"/>
          <w:i/>
          <w:sz w:val="28"/>
          <w:szCs w:val="28"/>
        </w:rPr>
        <w:t>Для справки:</w:t>
      </w:r>
      <w:r w:rsidRPr="00C3472C">
        <w:rPr>
          <w:rFonts w:ascii="Times New Roman" w:hAnsi="Times New Roman"/>
          <w:sz w:val="28"/>
          <w:szCs w:val="28"/>
        </w:rPr>
        <w:t xml:space="preserve"> по состоянию на 01.12.2021 поступление в областной бюджет доходов от оказания платных услуг и компенсации затрат государства составило 161,7 млн.руб., из них: доходов от компенсации затрат государства получено 159,9 млн.руб., что в 2,3 раза превышает прогнозируемое поступление на 2021 год в части указанных доходов и указывает на резервы в части поступления в областной бюджет в 2021 году.</w:t>
      </w:r>
    </w:p>
    <w:p w14:paraId="05BEAB3F" w14:textId="77777777" w:rsidR="00446436" w:rsidRPr="00C3472C" w:rsidRDefault="00446436" w:rsidP="00AB79DF">
      <w:pPr>
        <w:pStyle w:val="ad"/>
        <w:ind w:firstLine="709"/>
        <w:jc w:val="both"/>
        <w:rPr>
          <w:rFonts w:ascii="Times New Roman" w:hAnsi="Times New Roman"/>
          <w:sz w:val="28"/>
          <w:szCs w:val="28"/>
          <w:highlight w:val="cyan"/>
        </w:rPr>
      </w:pPr>
    </w:p>
    <w:p w14:paraId="7EBC4515" w14:textId="77777777" w:rsidR="00446436" w:rsidRPr="00C3472C" w:rsidRDefault="00446436" w:rsidP="00A624D8">
      <w:pPr>
        <w:pStyle w:val="ad"/>
        <w:ind w:firstLine="709"/>
        <w:jc w:val="both"/>
        <w:rPr>
          <w:rFonts w:ascii="Times New Roman" w:hAnsi="Times New Roman"/>
          <w:sz w:val="28"/>
          <w:szCs w:val="28"/>
        </w:rPr>
      </w:pPr>
      <w:r w:rsidRPr="00C3472C">
        <w:rPr>
          <w:rFonts w:ascii="Times New Roman" w:hAnsi="Times New Roman"/>
          <w:sz w:val="28"/>
          <w:szCs w:val="28"/>
        </w:rPr>
        <w:lastRenderedPageBreak/>
        <w:t xml:space="preserve">10. В отчетном году поступление </w:t>
      </w:r>
      <w:r w:rsidRPr="00C3472C">
        <w:rPr>
          <w:rFonts w:ascii="Times New Roman" w:hAnsi="Times New Roman"/>
          <w:sz w:val="28"/>
          <w:szCs w:val="28"/>
          <w:u w:val="single"/>
        </w:rPr>
        <w:t xml:space="preserve">штрафов, санкций, возмещений ущерба </w:t>
      </w:r>
      <w:r w:rsidRPr="00C3472C">
        <w:rPr>
          <w:rFonts w:ascii="Times New Roman" w:hAnsi="Times New Roman"/>
          <w:sz w:val="28"/>
          <w:szCs w:val="28"/>
        </w:rPr>
        <w:t>в областной бюджет составило 425,0 млн.руб. или 146,7 % показателей годового кассового плана. За отчетный период указанных доходов получено в областной бюджет на 98,2 млн.руб. или в 1,3 раза больше по сравнению с аналогичным периодом прошлого года.</w:t>
      </w:r>
    </w:p>
    <w:p w14:paraId="17B3357C" w14:textId="77FCDA4A" w:rsidR="00446436" w:rsidRPr="00C3472C" w:rsidRDefault="00446436" w:rsidP="00A624D8">
      <w:pPr>
        <w:pStyle w:val="ad"/>
        <w:ind w:firstLine="709"/>
        <w:jc w:val="both"/>
        <w:rPr>
          <w:rFonts w:ascii="Times New Roman" w:hAnsi="Times New Roman"/>
          <w:sz w:val="28"/>
          <w:szCs w:val="28"/>
        </w:rPr>
      </w:pPr>
      <w:r w:rsidRPr="00C3472C">
        <w:rPr>
          <w:rFonts w:ascii="Times New Roman" w:hAnsi="Times New Roman"/>
          <w:sz w:val="28"/>
          <w:szCs w:val="28"/>
        </w:rPr>
        <w:t xml:space="preserve">За отчетный период штрафы, санкции и суммы в возмещение ущерба представлены платежами, что изложено в таблице </w:t>
      </w:r>
      <w:r w:rsidR="006C1178" w:rsidRPr="00C3472C">
        <w:rPr>
          <w:rFonts w:ascii="Times New Roman" w:hAnsi="Times New Roman"/>
          <w:sz w:val="28"/>
          <w:szCs w:val="28"/>
        </w:rPr>
        <w:t>25</w:t>
      </w:r>
      <w:r w:rsidRPr="00C3472C">
        <w:rPr>
          <w:rFonts w:ascii="Times New Roman" w:hAnsi="Times New Roman"/>
          <w:sz w:val="28"/>
          <w:szCs w:val="28"/>
        </w:rPr>
        <w:t>.</w:t>
      </w:r>
    </w:p>
    <w:p w14:paraId="51179D74" w14:textId="77777777" w:rsidR="00446436" w:rsidRPr="00C3472C" w:rsidRDefault="00446436" w:rsidP="00446436">
      <w:pPr>
        <w:pStyle w:val="ad"/>
        <w:ind w:firstLine="851"/>
        <w:jc w:val="both"/>
        <w:rPr>
          <w:rFonts w:ascii="Times New Roman" w:hAnsi="Times New Roman"/>
          <w:sz w:val="28"/>
          <w:szCs w:val="28"/>
        </w:rPr>
      </w:pPr>
    </w:p>
    <w:p w14:paraId="120048F4" w14:textId="77777777" w:rsidR="00446436" w:rsidRPr="00C3472C" w:rsidRDefault="00446436" w:rsidP="00446436">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25</w:t>
      </w:r>
      <w:r w:rsidRPr="00C3472C">
        <w:rPr>
          <w:rFonts w:ascii="Times New Roman" w:hAnsi="Times New Roman"/>
          <w:b w:val="0"/>
          <w:sz w:val="24"/>
          <w:szCs w:val="24"/>
        </w:rPr>
        <w:fldChar w:fldCharType="end"/>
      </w:r>
      <w:r w:rsidRPr="00C3472C">
        <w:rPr>
          <w:rFonts w:ascii="Times New Roman" w:hAnsi="Times New Roman"/>
          <w:b w:val="0"/>
          <w:sz w:val="24"/>
          <w:szCs w:val="24"/>
        </w:rPr>
        <w:t>. Поступление штрафов по видам правонарушений за январь-сентябрь 2021 года</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6781"/>
        <w:gridCol w:w="1276"/>
        <w:gridCol w:w="1276"/>
      </w:tblGrid>
      <w:tr w:rsidR="00446436" w:rsidRPr="00C3472C" w14:paraId="33C04740" w14:textId="77777777" w:rsidTr="00446436">
        <w:trPr>
          <w:trHeight w:val="244"/>
        </w:trPr>
        <w:tc>
          <w:tcPr>
            <w:tcW w:w="6781" w:type="dxa"/>
            <w:vMerge w:val="restart"/>
            <w:shd w:val="clear" w:color="auto" w:fill="auto"/>
            <w:vAlign w:val="center"/>
            <w:hideMark/>
          </w:tcPr>
          <w:p w14:paraId="2FFB7C01"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Показатель</w:t>
            </w:r>
          </w:p>
        </w:tc>
        <w:tc>
          <w:tcPr>
            <w:tcW w:w="2552" w:type="dxa"/>
            <w:gridSpan w:val="2"/>
            <w:shd w:val="clear" w:color="auto" w:fill="auto"/>
            <w:vAlign w:val="center"/>
            <w:hideMark/>
          </w:tcPr>
          <w:p w14:paraId="5DD0F127"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2021</w:t>
            </w:r>
          </w:p>
        </w:tc>
      </w:tr>
      <w:tr w:rsidR="00446436" w:rsidRPr="00C3472C" w14:paraId="2400F7CB" w14:textId="77777777" w:rsidTr="00446436">
        <w:trPr>
          <w:trHeight w:val="160"/>
        </w:trPr>
        <w:tc>
          <w:tcPr>
            <w:tcW w:w="6781" w:type="dxa"/>
            <w:vMerge/>
            <w:shd w:val="clear" w:color="auto" w:fill="auto"/>
            <w:vAlign w:val="center"/>
            <w:hideMark/>
          </w:tcPr>
          <w:p w14:paraId="727A332B" w14:textId="77777777" w:rsidR="00446436" w:rsidRPr="00C3472C" w:rsidRDefault="00446436" w:rsidP="00446436">
            <w:pPr>
              <w:spacing w:after="0" w:line="240" w:lineRule="auto"/>
              <w:rPr>
                <w:rFonts w:ascii="Times New Roman" w:eastAsia="Times New Roman" w:hAnsi="Times New Roman"/>
                <w:sz w:val="20"/>
                <w:szCs w:val="20"/>
                <w:lang w:eastAsia="ru-RU"/>
              </w:rPr>
            </w:pPr>
          </w:p>
        </w:tc>
        <w:tc>
          <w:tcPr>
            <w:tcW w:w="1276" w:type="dxa"/>
            <w:shd w:val="clear" w:color="auto" w:fill="auto"/>
            <w:vAlign w:val="center"/>
            <w:hideMark/>
          </w:tcPr>
          <w:p w14:paraId="5509FF6B"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КП на 2021</w:t>
            </w:r>
          </w:p>
        </w:tc>
        <w:tc>
          <w:tcPr>
            <w:tcW w:w="1276" w:type="dxa"/>
            <w:shd w:val="clear" w:color="auto" w:fill="auto"/>
            <w:vAlign w:val="center"/>
            <w:hideMark/>
          </w:tcPr>
          <w:p w14:paraId="7B987D04"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Факт 9 мес.</w:t>
            </w:r>
          </w:p>
        </w:tc>
      </w:tr>
      <w:tr w:rsidR="00446436" w:rsidRPr="00C3472C" w14:paraId="1BB7B5C2" w14:textId="77777777" w:rsidTr="00446436">
        <w:trPr>
          <w:trHeight w:val="165"/>
        </w:trPr>
        <w:tc>
          <w:tcPr>
            <w:tcW w:w="6781" w:type="dxa"/>
            <w:shd w:val="clear" w:color="auto" w:fill="auto"/>
            <w:vAlign w:val="bottom"/>
            <w:hideMark/>
          </w:tcPr>
          <w:p w14:paraId="542EEB9B" w14:textId="77777777" w:rsidR="00446436" w:rsidRPr="00C3472C" w:rsidRDefault="00446436" w:rsidP="00446436">
            <w:pPr>
              <w:spacing w:after="0" w:line="240" w:lineRule="auto"/>
              <w:ind w:left="-131"/>
              <w:jc w:val="both"/>
              <w:rPr>
                <w:rFonts w:ascii="Times New Roman" w:eastAsia="Times New Roman" w:hAnsi="Times New Roman"/>
                <w:lang w:eastAsia="ru-RU"/>
              </w:rPr>
            </w:pPr>
            <w:r w:rsidRPr="00C3472C">
              <w:rPr>
                <w:rFonts w:ascii="Times New Roman" w:eastAsia="Times New Roman" w:hAnsi="Times New Roman"/>
                <w:lang w:eastAsia="ru-RU"/>
              </w:rPr>
              <w:t xml:space="preserve">Штрафы, установленные КоАП РФ (статья 46 БК РФ), </w:t>
            </w:r>
            <w:r w:rsidRPr="00C3472C">
              <w:rPr>
                <w:rFonts w:ascii="Times New Roman" w:eastAsia="Times New Roman" w:hAnsi="Times New Roman"/>
                <w:i/>
                <w:iCs/>
                <w:lang w:eastAsia="ru-RU"/>
              </w:rPr>
              <w:t>из них:</w:t>
            </w:r>
          </w:p>
        </w:tc>
        <w:tc>
          <w:tcPr>
            <w:tcW w:w="1276" w:type="dxa"/>
            <w:shd w:val="clear" w:color="auto" w:fill="auto"/>
            <w:vAlign w:val="bottom"/>
            <w:hideMark/>
          </w:tcPr>
          <w:p w14:paraId="2711706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242,0</w:t>
            </w:r>
          </w:p>
        </w:tc>
        <w:tc>
          <w:tcPr>
            <w:tcW w:w="1276" w:type="dxa"/>
            <w:shd w:val="clear" w:color="auto" w:fill="auto"/>
            <w:vAlign w:val="bottom"/>
            <w:hideMark/>
          </w:tcPr>
          <w:p w14:paraId="6310EF4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363,2</w:t>
            </w:r>
          </w:p>
        </w:tc>
      </w:tr>
      <w:tr w:rsidR="00446436" w:rsidRPr="00C3472C" w14:paraId="7ADA20FB" w14:textId="77777777" w:rsidTr="00446436">
        <w:trPr>
          <w:trHeight w:val="650"/>
        </w:trPr>
        <w:tc>
          <w:tcPr>
            <w:tcW w:w="6781" w:type="dxa"/>
            <w:shd w:val="clear" w:color="auto" w:fill="auto"/>
            <w:vAlign w:val="bottom"/>
            <w:hideMark/>
          </w:tcPr>
          <w:p w14:paraId="71C493D6"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1276" w:type="dxa"/>
            <w:shd w:val="clear" w:color="auto" w:fill="auto"/>
            <w:vAlign w:val="bottom"/>
            <w:hideMark/>
          </w:tcPr>
          <w:p w14:paraId="1D687A1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2,5</w:t>
            </w:r>
          </w:p>
        </w:tc>
        <w:tc>
          <w:tcPr>
            <w:tcW w:w="1276" w:type="dxa"/>
            <w:shd w:val="clear" w:color="auto" w:fill="auto"/>
            <w:vAlign w:val="bottom"/>
            <w:hideMark/>
          </w:tcPr>
          <w:p w14:paraId="4C1FCBC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3,3</w:t>
            </w:r>
          </w:p>
        </w:tc>
      </w:tr>
      <w:tr w:rsidR="00446436" w:rsidRPr="00C3472C" w14:paraId="504FA9E6" w14:textId="77777777" w:rsidTr="00446436">
        <w:trPr>
          <w:trHeight w:val="360"/>
        </w:trPr>
        <w:tc>
          <w:tcPr>
            <w:tcW w:w="6781" w:type="dxa"/>
            <w:shd w:val="clear" w:color="auto" w:fill="auto"/>
            <w:vAlign w:val="bottom"/>
            <w:hideMark/>
          </w:tcPr>
          <w:p w14:paraId="1D302F27"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за административные правонарушения в области охраны окружающей среды и природопользования</w:t>
            </w:r>
          </w:p>
        </w:tc>
        <w:tc>
          <w:tcPr>
            <w:tcW w:w="1276" w:type="dxa"/>
            <w:shd w:val="clear" w:color="auto" w:fill="auto"/>
            <w:vAlign w:val="bottom"/>
            <w:hideMark/>
          </w:tcPr>
          <w:p w14:paraId="5C8DA94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4,2</w:t>
            </w:r>
          </w:p>
        </w:tc>
        <w:tc>
          <w:tcPr>
            <w:tcW w:w="1276" w:type="dxa"/>
            <w:shd w:val="clear" w:color="auto" w:fill="auto"/>
            <w:vAlign w:val="bottom"/>
            <w:hideMark/>
          </w:tcPr>
          <w:p w14:paraId="41A41F4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8,8</w:t>
            </w:r>
          </w:p>
        </w:tc>
      </w:tr>
      <w:tr w:rsidR="00446436" w:rsidRPr="00C3472C" w14:paraId="73C92C4A" w14:textId="77777777" w:rsidTr="00446436">
        <w:trPr>
          <w:trHeight w:val="427"/>
        </w:trPr>
        <w:tc>
          <w:tcPr>
            <w:tcW w:w="6781" w:type="dxa"/>
            <w:shd w:val="clear" w:color="auto" w:fill="auto"/>
            <w:vAlign w:val="bottom"/>
            <w:hideMark/>
          </w:tcPr>
          <w:p w14:paraId="1B35B99E"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за административные правонарушения в области дорожного движения</w:t>
            </w:r>
          </w:p>
        </w:tc>
        <w:tc>
          <w:tcPr>
            <w:tcW w:w="1276" w:type="dxa"/>
            <w:shd w:val="clear" w:color="auto" w:fill="auto"/>
            <w:vAlign w:val="bottom"/>
            <w:hideMark/>
          </w:tcPr>
          <w:p w14:paraId="771EACC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216,4</w:t>
            </w:r>
          </w:p>
        </w:tc>
        <w:tc>
          <w:tcPr>
            <w:tcW w:w="1276" w:type="dxa"/>
            <w:shd w:val="clear" w:color="auto" w:fill="auto"/>
            <w:vAlign w:val="bottom"/>
            <w:hideMark/>
          </w:tcPr>
          <w:p w14:paraId="6ED81C7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324,5</w:t>
            </w:r>
          </w:p>
        </w:tc>
      </w:tr>
      <w:tr w:rsidR="00446436" w:rsidRPr="00C3472C" w14:paraId="1556147B" w14:textId="77777777" w:rsidTr="00446436">
        <w:trPr>
          <w:trHeight w:val="573"/>
        </w:trPr>
        <w:tc>
          <w:tcPr>
            <w:tcW w:w="6781" w:type="dxa"/>
            <w:shd w:val="clear" w:color="auto" w:fill="auto"/>
            <w:vAlign w:val="bottom"/>
            <w:hideMark/>
          </w:tcPr>
          <w:p w14:paraId="07B5071A"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за административные штрафы за административные правонарушения в области предпринимательской деятельности и деятельности саморегулируемых организаций</w:t>
            </w:r>
          </w:p>
        </w:tc>
        <w:tc>
          <w:tcPr>
            <w:tcW w:w="1276" w:type="dxa"/>
            <w:shd w:val="clear" w:color="auto" w:fill="auto"/>
            <w:noWrap/>
            <w:vAlign w:val="bottom"/>
            <w:hideMark/>
          </w:tcPr>
          <w:p w14:paraId="46DE196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2,6</w:t>
            </w:r>
          </w:p>
        </w:tc>
        <w:tc>
          <w:tcPr>
            <w:tcW w:w="1276" w:type="dxa"/>
            <w:shd w:val="clear" w:color="auto" w:fill="auto"/>
            <w:noWrap/>
            <w:vAlign w:val="bottom"/>
            <w:hideMark/>
          </w:tcPr>
          <w:p w14:paraId="5182788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3,0</w:t>
            </w:r>
          </w:p>
        </w:tc>
      </w:tr>
      <w:tr w:rsidR="00446436" w:rsidRPr="00C3472C" w14:paraId="7EF734AA" w14:textId="77777777" w:rsidTr="00446436">
        <w:trPr>
          <w:trHeight w:val="696"/>
        </w:trPr>
        <w:tc>
          <w:tcPr>
            <w:tcW w:w="6781" w:type="dxa"/>
            <w:shd w:val="clear" w:color="auto" w:fill="auto"/>
            <w:vAlign w:val="bottom"/>
            <w:hideMark/>
          </w:tcPr>
          <w:p w14:paraId="225C72D3" w14:textId="77777777" w:rsidR="00446436" w:rsidRPr="00C3472C" w:rsidRDefault="00446436" w:rsidP="00446436">
            <w:pPr>
              <w:spacing w:after="0" w:line="240" w:lineRule="auto"/>
              <w:jc w:val="both"/>
              <w:rPr>
                <w:rFonts w:ascii="Times New Roman" w:eastAsia="Times New Roman" w:hAnsi="Times New Roman"/>
                <w:lang w:eastAsia="ru-RU"/>
              </w:rPr>
            </w:pPr>
            <w:r w:rsidRPr="00C3472C">
              <w:rPr>
                <w:rFonts w:ascii="Times New Roman" w:eastAsia="Times New Roman" w:hAnsi="Times New Roman"/>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C3472C">
              <w:rPr>
                <w:rFonts w:ascii="Times New Roman" w:eastAsia="Times New Roman" w:hAnsi="Times New Roman"/>
                <w:i/>
                <w:iCs/>
                <w:lang w:eastAsia="ru-RU"/>
              </w:rPr>
              <w:t>из них:</w:t>
            </w:r>
            <w:r w:rsidRPr="00C3472C">
              <w:rPr>
                <w:rFonts w:ascii="Times New Roman" w:eastAsia="Times New Roman" w:hAnsi="Times New Roman"/>
                <w:lang w:eastAsia="ru-RU"/>
              </w:rPr>
              <w:t xml:space="preserve"> </w:t>
            </w:r>
          </w:p>
        </w:tc>
        <w:tc>
          <w:tcPr>
            <w:tcW w:w="1276" w:type="dxa"/>
            <w:shd w:val="clear" w:color="auto" w:fill="auto"/>
            <w:vAlign w:val="bottom"/>
            <w:hideMark/>
          </w:tcPr>
          <w:p w14:paraId="4FADCEB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2,8</w:t>
            </w:r>
          </w:p>
        </w:tc>
        <w:tc>
          <w:tcPr>
            <w:tcW w:w="1276" w:type="dxa"/>
            <w:shd w:val="clear" w:color="auto" w:fill="auto"/>
            <w:vAlign w:val="bottom"/>
            <w:hideMark/>
          </w:tcPr>
          <w:p w14:paraId="59DFEF9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30,7</w:t>
            </w:r>
          </w:p>
        </w:tc>
      </w:tr>
      <w:tr w:rsidR="00446436" w:rsidRPr="00C3472C" w14:paraId="61E73DA4" w14:textId="77777777" w:rsidTr="00446436">
        <w:trPr>
          <w:trHeight w:val="686"/>
        </w:trPr>
        <w:tc>
          <w:tcPr>
            <w:tcW w:w="6781" w:type="dxa"/>
            <w:shd w:val="clear" w:color="auto" w:fill="auto"/>
            <w:vAlign w:val="bottom"/>
            <w:hideMark/>
          </w:tcPr>
          <w:p w14:paraId="6CAC6287"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штрафы, неустойки, пени, 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1276" w:type="dxa"/>
            <w:shd w:val="clear" w:color="auto" w:fill="auto"/>
            <w:vAlign w:val="bottom"/>
            <w:hideMark/>
          </w:tcPr>
          <w:p w14:paraId="2C4CD02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1,7</w:t>
            </w:r>
          </w:p>
        </w:tc>
        <w:tc>
          <w:tcPr>
            <w:tcW w:w="1276" w:type="dxa"/>
            <w:shd w:val="clear" w:color="auto" w:fill="auto"/>
            <w:vAlign w:val="bottom"/>
            <w:hideMark/>
          </w:tcPr>
          <w:p w14:paraId="19DA2C6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20,7</w:t>
            </w:r>
          </w:p>
        </w:tc>
      </w:tr>
      <w:tr w:rsidR="00446436" w:rsidRPr="00C3472C" w14:paraId="013543CE" w14:textId="77777777" w:rsidTr="00446436">
        <w:trPr>
          <w:trHeight w:val="150"/>
        </w:trPr>
        <w:tc>
          <w:tcPr>
            <w:tcW w:w="6781" w:type="dxa"/>
            <w:shd w:val="clear" w:color="auto" w:fill="auto"/>
            <w:vAlign w:val="bottom"/>
            <w:hideMark/>
          </w:tcPr>
          <w:p w14:paraId="7F34B9EE" w14:textId="77777777" w:rsidR="00446436" w:rsidRPr="00C3472C" w:rsidRDefault="00446436" w:rsidP="00446436">
            <w:pPr>
              <w:spacing w:after="0" w:line="240" w:lineRule="auto"/>
              <w:jc w:val="both"/>
              <w:rPr>
                <w:rFonts w:ascii="Times New Roman" w:eastAsia="Times New Roman" w:hAnsi="Times New Roman"/>
                <w:lang w:eastAsia="ru-RU"/>
              </w:rPr>
            </w:pPr>
            <w:r w:rsidRPr="00C3472C">
              <w:rPr>
                <w:rFonts w:ascii="Times New Roman" w:eastAsia="Times New Roman" w:hAnsi="Times New Roman"/>
                <w:lang w:eastAsia="ru-RU"/>
              </w:rPr>
              <w:t xml:space="preserve">Платежи в целях возмещения причиненного ущерба (убытков), </w:t>
            </w:r>
            <w:r w:rsidRPr="00C3472C">
              <w:rPr>
                <w:rFonts w:ascii="Times New Roman" w:eastAsia="Times New Roman" w:hAnsi="Times New Roman"/>
                <w:i/>
                <w:iCs/>
                <w:lang w:eastAsia="ru-RU"/>
              </w:rPr>
              <w:t>из них:</w:t>
            </w:r>
          </w:p>
        </w:tc>
        <w:tc>
          <w:tcPr>
            <w:tcW w:w="1276" w:type="dxa"/>
            <w:shd w:val="clear" w:color="auto" w:fill="auto"/>
            <w:vAlign w:val="bottom"/>
            <w:hideMark/>
          </w:tcPr>
          <w:p w14:paraId="24CDDB3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34,8</w:t>
            </w:r>
          </w:p>
        </w:tc>
        <w:tc>
          <w:tcPr>
            <w:tcW w:w="1276" w:type="dxa"/>
            <w:shd w:val="clear" w:color="auto" w:fill="auto"/>
            <w:vAlign w:val="bottom"/>
            <w:hideMark/>
          </w:tcPr>
          <w:p w14:paraId="0860B61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22,8</w:t>
            </w:r>
          </w:p>
        </w:tc>
      </w:tr>
      <w:tr w:rsidR="00446436" w:rsidRPr="00C3472C" w14:paraId="58EC62D1" w14:textId="77777777" w:rsidTr="00446436">
        <w:trPr>
          <w:trHeight w:val="414"/>
        </w:trPr>
        <w:tc>
          <w:tcPr>
            <w:tcW w:w="6781" w:type="dxa"/>
            <w:shd w:val="clear" w:color="auto" w:fill="auto"/>
            <w:vAlign w:val="bottom"/>
            <w:hideMark/>
          </w:tcPr>
          <w:p w14:paraId="7376EDF4"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 xml:space="preserve">денежные взыскания (штрафы), поступающие в счет погашение задолженности на 01.01.2020 года </w:t>
            </w:r>
          </w:p>
        </w:tc>
        <w:tc>
          <w:tcPr>
            <w:tcW w:w="1276" w:type="dxa"/>
            <w:shd w:val="clear" w:color="auto" w:fill="auto"/>
            <w:vAlign w:val="bottom"/>
            <w:hideMark/>
          </w:tcPr>
          <w:p w14:paraId="3493ABB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34,8</w:t>
            </w:r>
          </w:p>
        </w:tc>
        <w:tc>
          <w:tcPr>
            <w:tcW w:w="1276" w:type="dxa"/>
            <w:shd w:val="clear" w:color="auto" w:fill="auto"/>
            <w:vAlign w:val="bottom"/>
            <w:hideMark/>
          </w:tcPr>
          <w:p w14:paraId="202F7D7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22,6</w:t>
            </w:r>
          </w:p>
        </w:tc>
      </w:tr>
      <w:tr w:rsidR="00446436" w:rsidRPr="00C3472C" w14:paraId="3806E19C" w14:textId="77777777" w:rsidTr="00446436">
        <w:trPr>
          <w:trHeight w:val="205"/>
        </w:trPr>
        <w:tc>
          <w:tcPr>
            <w:tcW w:w="6781" w:type="dxa"/>
            <w:shd w:val="clear" w:color="auto" w:fill="auto"/>
            <w:vAlign w:val="bottom"/>
            <w:hideMark/>
          </w:tcPr>
          <w:p w14:paraId="7F97D50C" w14:textId="77777777" w:rsidR="00446436" w:rsidRPr="00C3472C" w:rsidRDefault="00446436" w:rsidP="00446436">
            <w:pPr>
              <w:spacing w:after="0" w:line="240" w:lineRule="auto"/>
              <w:jc w:val="both"/>
              <w:rPr>
                <w:rFonts w:ascii="Times New Roman" w:eastAsia="Times New Roman" w:hAnsi="Times New Roman"/>
                <w:lang w:eastAsia="ru-RU"/>
              </w:rPr>
            </w:pPr>
            <w:r w:rsidRPr="00C3472C">
              <w:rPr>
                <w:rFonts w:ascii="Times New Roman" w:eastAsia="Times New Roman" w:hAnsi="Times New Roman"/>
                <w:lang w:eastAsia="ru-RU"/>
              </w:rPr>
              <w:t xml:space="preserve">Платежи, уплачиваемые в целях возмещения вреда, </w:t>
            </w:r>
            <w:r w:rsidRPr="00C3472C">
              <w:rPr>
                <w:rFonts w:ascii="Times New Roman" w:eastAsia="Times New Roman" w:hAnsi="Times New Roman"/>
                <w:i/>
                <w:iCs/>
                <w:lang w:eastAsia="ru-RU"/>
              </w:rPr>
              <w:t>в том числе:</w:t>
            </w:r>
          </w:p>
        </w:tc>
        <w:tc>
          <w:tcPr>
            <w:tcW w:w="1276" w:type="dxa"/>
            <w:shd w:val="clear" w:color="auto" w:fill="auto"/>
            <w:vAlign w:val="bottom"/>
            <w:hideMark/>
          </w:tcPr>
          <w:p w14:paraId="7ED5277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w:t>
            </w:r>
          </w:p>
        </w:tc>
        <w:tc>
          <w:tcPr>
            <w:tcW w:w="1276" w:type="dxa"/>
            <w:shd w:val="clear" w:color="auto" w:fill="auto"/>
            <w:vAlign w:val="bottom"/>
            <w:hideMark/>
          </w:tcPr>
          <w:p w14:paraId="5258E99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8,2</w:t>
            </w:r>
          </w:p>
        </w:tc>
      </w:tr>
      <w:tr w:rsidR="00446436" w:rsidRPr="00C3472C" w14:paraId="5558EBD9" w14:textId="77777777" w:rsidTr="00446436">
        <w:trPr>
          <w:trHeight w:val="908"/>
        </w:trPr>
        <w:tc>
          <w:tcPr>
            <w:tcW w:w="6781" w:type="dxa"/>
            <w:shd w:val="clear" w:color="auto" w:fill="auto"/>
            <w:vAlign w:val="bottom"/>
            <w:hideMark/>
          </w:tcPr>
          <w:p w14:paraId="7B09F2A3" w14:textId="77777777" w:rsidR="00446436" w:rsidRPr="00C3472C" w:rsidRDefault="00446436" w:rsidP="00446436">
            <w:pPr>
              <w:spacing w:after="0" w:line="240" w:lineRule="auto"/>
              <w:ind w:firstLineChars="200" w:firstLine="440"/>
              <w:rPr>
                <w:rFonts w:ascii="Times New Roman" w:eastAsia="Times New Roman" w:hAnsi="Times New Roman"/>
                <w:i/>
                <w:iCs/>
                <w:lang w:eastAsia="ru-RU"/>
              </w:rPr>
            </w:pPr>
            <w:r w:rsidRPr="00C3472C">
              <w:rPr>
                <w:rFonts w:ascii="Times New Roman" w:eastAsia="Times New Roman" w:hAnsi="Times New Roman"/>
                <w:i/>
                <w:iCs/>
                <w:lang w:eastAsia="ru-RU"/>
              </w:rPr>
              <w:t>причиняемого автомобильным дорогам регионального или межмуниципального значения транспортными средствами, осуществляющими перевозки тяжеловесных и (или) крупногабаритных грузов</w:t>
            </w:r>
          </w:p>
        </w:tc>
        <w:tc>
          <w:tcPr>
            <w:tcW w:w="1276" w:type="dxa"/>
            <w:shd w:val="clear" w:color="auto" w:fill="auto"/>
            <w:vAlign w:val="bottom"/>
            <w:hideMark/>
          </w:tcPr>
          <w:p w14:paraId="47AE56A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w:t>
            </w:r>
          </w:p>
        </w:tc>
        <w:tc>
          <w:tcPr>
            <w:tcW w:w="1276" w:type="dxa"/>
            <w:shd w:val="clear" w:color="auto" w:fill="auto"/>
            <w:vAlign w:val="bottom"/>
            <w:hideMark/>
          </w:tcPr>
          <w:p w14:paraId="063FB6E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8,2</w:t>
            </w:r>
          </w:p>
        </w:tc>
      </w:tr>
      <w:tr w:rsidR="00446436" w:rsidRPr="00C3472C" w14:paraId="7B0E430E" w14:textId="77777777" w:rsidTr="00446436">
        <w:trPr>
          <w:trHeight w:val="207"/>
        </w:trPr>
        <w:tc>
          <w:tcPr>
            <w:tcW w:w="6781" w:type="dxa"/>
            <w:shd w:val="clear" w:color="auto" w:fill="auto"/>
            <w:vAlign w:val="bottom"/>
            <w:hideMark/>
          </w:tcPr>
          <w:p w14:paraId="4F5CD08D" w14:textId="77777777" w:rsidR="00446436" w:rsidRPr="00C3472C" w:rsidRDefault="00446436" w:rsidP="00446436">
            <w:pPr>
              <w:spacing w:after="0" w:line="240" w:lineRule="auto"/>
              <w:jc w:val="both"/>
              <w:rPr>
                <w:rFonts w:ascii="Times New Roman" w:eastAsia="Times New Roman" w:hAnsi="Times New Roman"/>
                <w:lang w:eastAsia="ru-RU"/>
              </w:rPr>
            </w:pPr>
            <w:r w:rsidRPr="00C3472C">
              <w:rPr>
                <w:rFonts w:ascii="Times New Roman" w:eastAsia="Times New Roman" w:hAnsi="Times New Roman"/>
                <w:lang w:eastAsia="ru-RU"/>
              </w:rPr>
              <w:t xml:space="preserve">Итого </w:t>
            </w:r>
          </w:p>
        </w:tc>
        <w:tc>
          <w:tcPr>
            <w:tcW w:w="1276" w:type="dxa"/>
            <w:shd w:val="clear" w:color="auto" w:fill="auto"/>
            <w:noWrap/>
            <w:vAlign w:val="bottom"/>
            <w:hideMark/>
          </w:tcPr>
          <w:p w14:paraId="36B9A09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289,6</w:t>
            </w:r>
          </w:p>
        </w:tc>
        <w:tc>
          <w:tcPr>
            <w:tcW w:w="1276" w:type="dxa"/>
            <w:shd w:val="clear" w:color="auto" w:fill="auto"/>
            <w:noWrap/>
            <w:vAlign w:val="bottom"/>
            <w:hideMark/>
          </w:tcPr>
          <w:p w14:paraId="0A51B15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425,0</w:t>
            </w:r>
          </w:p>
        </w:tc>
      </w:tr>
    </w:tbl>
    <w:p w14:paraId="6D2F5D1B" w14:textId="77777777" w:rsidR="00446436" w:rsidRPr="00C3472C" w:rsidRDefault="00446436" w:rsidP="00A624D8">
      <w:pPr>
        <w:pStyle w:val="ad"/>
        <w:ind w:firstLine="709"/>
        <w:jc w:val="both"/>
        <w:rPr>
          <w:rFonts w:ascii="Times New Roman" w:hAnsi="Times New Roman"/>
          <w:sz w:val="28"/>
          <w:szCs w:val="28"/>
        </w:rPr>
      </w:pPr>
    </w:p>
    <w:p w14:paraId="4D13B9BD" w14:textId="3BBEFB8D"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Основной объем указанных поступлений обеспечен штрафами за административные правонарушения в области дорожного движения</w:t>
      </w:r>
      <w:r w:rsidR="00A624D8" w:rsidRPr="00C3472C">
        <w:rPr>
          <w:rFonts w:ascii="Times New Roman" w:hAnsi="Times New Roman"/>
          <w:sz w:val="28"/>
          <w:szCs w:val="28"/>
        </w:rPr>
        <w:t>:</w:t>
      </w:r>
      <w:r w:rsidRPr="00C3472C">
        <w:rPr>
          <w:rFonts w:ascii="Times New Roman" w:hAnsi="Times New Roman"/>
          <w:sz w:val="28"/>
          <w:szCs w:val="28"/>
        </w:rPr>
        <w:t xml:space="preserve"> 324,5 млн.руб. или 76,3 % от общей суммы поступивших штрафов.</w:t>
      </w:r>
    </w:p>
    <w:p w14:paraId="08C954EA" w14:textId="5626657C"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Согласно предоставленной УМВД России по Архангельской области </w:t>
      </w:r>
      <w:r w:rsidR="00B17F80" w:rsidRPr="00C3472C">
        <w:rPr>
          <w:rFonts w:ascii="Times New Roman" w:hAnsi="Times New Roman"/>
          <w:sz w:val="28"/>
          <w:szCs w:val="28"/>
        </w:rPr>
        <w:t xml:space="preserve">информации </w:t>
      </w:r>
      <w:r w:rsidRPr="00C3472C">
        <w:rPr>
          <w:rFonts w:ascii="Times New Roman" w:hAnsi="Times New Roman"/>
          <w:sz w:val="28"/>
          <w:szCs w:val="28"/>
        </w:rPr>
        <w:t>по запросу контрольно-счетной палаты за январь-сентябрь 2021 года составлено 464 429 протоколов об административных правонарушениях в области дорожного движения по 35 основаниям, что на 105 819 протоколов больше, чем за аналогичный период 2020 года (358 610 протоколов)</w:t>
      </w:r>
      <w:r w:rsidR="00A624D8" w:rsidRPr="00C3472C">
        <w:rPr>
          <w:rFonts w:ascii="Times New Roman" w:hAnsi="Times New Roman"/>
          <w:sz w:val="28"/>
          <w:szCs w:val="28"/>
        </w:rPr>
        <w:t>.</w:t>
      </w:r>
    </w:p>
    <w:p w14:paraId="2ECB52E6" w14:textId="646F32D4"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lastRenderedPageBreak/>
        <w:t xml:space="preserve">Значительные суммы штрафов в области дорожного движения в отчетном году перечислены по следующим правонарушениям, что представлено в таблице </w:t>
      </w:r>
      <w:r w:rsidR="006C1178" w:rsidRPr="00C3472C">
        <w:rPr>
          <w:rFonts w:ascii="Times New Roman" w:hAnsi="Times New Roman"/>
          <w:sz w:val="28"/>
          <w:szCs w:val="28"/>
        </w:rPr>
        <w:t>26</w:t>
      </w:r>
      <w:r w:rsidRPr="00C3472C">
        <w:rPr>
          <w:rFonts w:ascii="Times New Roman" w:hAnsi="Times New Roman"/>
          <w:sz w:val="28"/>
          <w:szCs w:val="28"/>
        </w:rPr>
        <w:t>.</w:t>
      </w:r>
    </w:p>
    <w:p w14:paraId="49381CBE" w14:textId="77777777" w:rsidR="00446436" w:rsidRPr="00C3472C" w:rsidRDefault="00446436" w:rsidP="00446436">
      <w:pPr>
        <w:pStyle w:val="aff0"/>
        <w:spacing w:after="0" w:line="240" w:lineRule="auto"/>
        <w:rPr>
          <w:rFonts w:ascii="Times New Roman" w:hAnsi="Times New Roman"/>
          <w:b w:val="0"/>
          <w:sz w:val="24"/>
          <w:szCs w:val="24"/>
        </w:rPr>
      </w:pPr>
    </w:p>
    <w:p w14:paraId="08B3810A" w14:textId="77777777" w:rsidR="00446436" w:rsidRPr="00C3472C" w:rsidRDefault="00446436" w:rsidP="00737A0D">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26</w:t>
      </w:r>
      <w:r w:rsidRPr="00C3472C">
        <w:rPr>
          <w:rFonts w:ascii="Times New Roman" w:hAnsi="Times New Roman"/>
          <w:b w:val="0"/>
          <w:sz w:val="24"/>
          <w:szCs w:val="24"/>
        </w:rPr>
        <w:fldChar w:fldCharType="end"/>
      </w:r>
      <w:r w:rsidRPr="00C3472C">
        <w:rPr>
          <w:rFonts w:ascii="Times New Roman" w:hAnsi="Times New Roman"/>
          <w:b w:val="0"/>
          <w:sz w:val="24"/>
          <w:szCs w:val="24"/>
        </w:rPr>
        <w:t>. Поступление штрафов в областной бюджет по видам правонарушений за январь-сентябрь 2020-2021 годы</w:t>
      </w:r>
    </w:p>
    <w:tbl>
      <w:tblPr>
        <w:tblW w:w="9365" w:type="dxa"/>
        <w:tblLook w:val="04A0" w:firstRow="1" w:lastRow="0" w:firstColumn="1" w:lastColumn="0" w:noHBand="0" w:noVBand="1"/>
      </w:tblPr>
      <w:tblGrid>
        <w:gridCol w:w="7348"/>
        <w:gridCol w:w="992"/>
        <w:gridCol w:w="1025"/>
      </w:tblGrid>
      <w:tr w:rsidR="00446436" w:rsidRPr="00C3472C" w14:paraId="089773CD" w14:textId="77777777" w:rsidTr="00446436">
        <w:trPr>
          <w:trHeight w:val="65"/>
        </w:trPr>
        <w:tc>
          <w:tcPr>
            <w:tcW w:w="734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96A123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Вид правонарушения</w:t>
            </w:r>
          </w:p>
        </w:tc>
        <w:tc>
          <w:tcPr>
            <w:tcW w:w="2017" w:type="dxa"/>
            <w:gridSpan w:val="2"/>
            <w:tcBorders>
              <w:top w:val="double" w:sz="6" w:space="0" w:color="auto"/>
              <w:left w:val="nil"/>
              <w:bottom w:val="single" w:sz="4" w:space="0" w:color="auto"/>
              <w:right w:val="double" w:sz="6" w:space="0" w:color="000000"/>
            </w:tcBorders>
            <w:shd w:val="clear" w:color="auto" w:fill="auto"/>
            <w:vAlign w:val="center"/>
            <w:hideMark/>
          </w:tcPr>
          <w:p w14:paraId="25495039"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Сумма, млн.руб.</w:t>
            </w:r>
          </w:p>
        </w:tc>
      </w:tr>
      <w:tr w:rsidR="00446436" w:rsidRPr="00C3472C" w14:paraId="5F3BA85F" w14:textId="77777777" w:rsidTr="00446436">
        <w:trPr>
          <w:trHeight w:val="339"/>
        </w:trPr>
        <w:tc>
          <w:tcPr>
            <w:tcW w:w="7348" w:type="dxa"/>
            <w:vMerge/>
            <w:tcBorders>
              <w:top w:val="double" w:sz="6" w:space="0" w:color="auto"/>
              <w:left w:val="double" w:sz="6" w:space="0" w:color="auto"/>
              <w:bottom w:val="single" w:sz="4" w:space="0" w:color="auto"/>
              <w:right w:val="single" w:sz="4" w:space="0" w:color="auto"/>
            </w:tcBorders>
            <w:vAlign w:val="center"/>
            <w:hideMark/>
          </w:tcPr>
          <w:p w14:paraId="354231D3" w14:textId="77777777" w:rsidR="00446436" w:rsidRPr="00C3472C" w:rsidRDefault="00446436" w:rsidP="00446436">
            <w:pPr>
              <w:spacing w:after="0" w:line="240" w:lineRule="auto"/>
              <w:rPr>
                <w:rFonts w:ascii="Times New Roman" w:eastAsia="Times New Roman" w:hAnsi="Times New Roman"/>
                <w:lang w:eastAsia="ru-RU"/>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77E47E4" w14:textId="77777777" w:rsidR="00446436" w:rsidRPr="00C3472C" w:rsidRDefault="00446436" w:rsidP="00446436">
            <w:pPr>
              <w:spacing w:after="0" w:line="240" w:lineRule="auto"/>
              <w:ind w:left="-108" w:right="-108"/>
              <w:jc w:val="center"/>
              <w:rPr>
                <w:rFonts w:ascii="Times New Roman" w:eastAsia="Times New Roman" w:hAnsi="Times New Roman"/>
                <w:lang w:eastAsia="ru-RU"/>
              </w:rPr>
            </w:pPr>
            <w:r w:rsidRPr="00C3472C">
              <w:rPr>
                <w:rFonts w:ascii="Times New Roman" w:eastAsia="Times New Roman" w:hAnsi="Times New Roman"/>
                <w:lang w:eastAsia="ru-RU"/>
              </w:rPr>
              <w:t>2020,</w:t>
            </w:r>
          </w:p>
          <w:p w14:paraId="5298C04E" w14:textId="77777777" w:rsidR="00446436" w:rsidRPr="00C3472C" w:rsidRDefault="00446436" w:rsidP="00446436">
            <w:pPr>
              <w:spacing w:after="0" w:line="240" w:lineRule="auto"/>
              <w:ind w:left="-108" w:right="-108"/>
              <w:jc w:val="center"/>
              <w:rPr>
                <w:rFonts w:ascii="Times New Roman" w:eastAsia="Times New Roman" w:hAnsi="Times New Roman"/>
                <w:lang w:eastAsia="ru-RU"/>
              </w:rPr>
            </w:pPr>
            <w:r w:rsidRPr="00C3472C">
              <w:rPr>
                <w:rFonts w:ascii="Times New Roman" w:eastAsia="Times New Roman" w:hAnsi="Times New Roman"/>
                <w:lang w:eastAsia="ru-RU"/>
              </w:rPr>
              <w:t>9 мес.</w:t>
            </w:r>
          </w:p>
        </w:tc>
        <w:tc>
          <w:tcPr>
            <w:tcW w:w="1025" w:type="dxa"/>
            <w:tcBorders>
              <w:top w:val="nil"/>
              <w:left w:val="single" w:sz="4" w:space="0" w:color="auto"/>
              <w:bottom w:val="single" w:sz="4" w:space="0" w:color="auto"/>
              <w:right w:val="double" w:sz="6" w:space="0" w:color="auto"/>
            </w:tcBorders>
            <w:shd w:val="clear" w:color="auto" w:fill="auto"/>
            <w:vAlign w:val="center"/>
            <w:hideMark/>
          </w:tcPr>
          <w:p w14:paraId="49165F4E" w14:textId="77777777" w:rsidR="00446436" w:rsidRPr="00C3472C" w:rsidRDefault="00446436" w:rsidP="00446436">
            <w:pPr>
              <w:spacing w:after="0" w:line="240" w:lineRule="auto"/>
              <w:ind w:left="-108" w:right="-108"/>
              <w:jc w:val="center"/>
              <w:rPr>
                <w:rFonts w:ascii="Times New Roman" w:eastAsia="Times New Roman" w:hAnsi="Times New Roman"/>
                <w:lang w:eastAsia="ru-RU"/>
              </w:rPr>
            </w:pPr>
            <w:r w:rsidRPr="00C3472C">
              <w:rPr>
                <w:rFonts w:ascii="Times New Roman" w:eastAsia="Times New Roman" w:hAnsi="Times New Roman"/>
                <w:lang w:eastAsia="ru-RU"/>
              </w:rPr>
              <w:t>2021,</w:t>
            </w:r>
          </w:p>
          <w:p w14:paraId="7A530D8C" w14:textId="77777777" w:rsidR="00446436" w:rsidRPr="00C3472C" w:rsidRDefault="00446436" w:rsidP="00446436">
            <w:pPr>
              <w:spacing w:after="0" w:line="240" w:lineRule="auto"/>
              <w:ind w:left="-108" w:right="-108"/>
              <w:jc w:val="center"/>
              <w:rPr>
                <w:rFonts w:ascii="Times New Roman" w:eastAsia="Times New Roman" w:hAnsi="Times New Roman"/>
                <w:lang w:eastAsia="ru-RU"/>
              </w:rPr>
            </w:pPr>
            <w:r w:rsidRPr="00C3472C">
              <w:rPr>
                <w:rFonts w:ascii="Times New Roman" w:eastAsia="Times New Roman" w:hAnsi="Times New Roman"/>
                <w:lang w:eastAsia="ru-RU"/>
              </w:rPr>
              <w:t>9 мес.</w:t>
            </w:r>
          </w:p>
        </w:tc>
      </w:tr>
      <w:tr w:rsidR="00446436" w:rsidRPr="00C3472C" w14:paraId="68CDD266" w14:textId="77777777" w:rsidTr="00446436">
        <w:trPr>
          <w:trHeight w:val="311"/>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0EB72FBD"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Нарушение правил применения ремней безопасности или мотошлемов (ст. 12.6 КоАП РФ)</w:t>
            </w:r>
          </w:p>
        </w:tc>
        <w:tc>
          <w:tcPr>
            <w:tcW w:w="992" w:type="dxa"/>
            <w:tcBorders>
              <w:top w:val="nil"/>
              <w:left w:val="nil"/>
              <w:bottom w:val="single" w:sz="4" w:space="0" w:color="auto"/>
              <w:right w:val="single" w:sz="4" w:space="0" w:color="auto"/>
            </w:tcBorders>
            <w:shd w:val="clear" w:color="auto" w:fill="auto"/>
            <w:vAlign w:val="bottom"/>
            <w:hideMark/>
          </w:tcPr>
          <w:p w14:paraId="24AF165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12,7</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6BF9CA2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9,8</w:t>
            </w:r>
          </w:p>
        </w:tc>
      </w:tr>
      <w:tr w:rsidR="00446436" w:rsidRPr="00C3472C" w14:paraId="2E8826F3" w14:textId="77777777" w:rsidTr="00446436">
        <w:trPr>
          <w:trHeight w:val="501"/>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3B0D79C8"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992" w:type="dxa"/>
            <w:tcBorders>
              <w:top w:val="nil"/>
              <w:left w:val="nil"/>
              <w:bottom w:val="single" w:sz="4" w:space="0" w:color="auto"/>
              <w:right w:val="single" w:sz="4" w:space="0" w:color="auto"/>
            </w:tcBorders>
            <w:shd w:val="clear" w:color="auto" w:fill="auto"/>
            <w:vAlign w:val="bottom"/>
            <w:hideMark/>
          </w:tcPr>
          <w:p w14:paraId="0F05C89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37,2</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6BEE42D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27,4</w:t>
            </w:r>
          </w:p>
        </w:tc>
      </w:tr>
      <w:tr w:rsidR="00446436" w:rsidRPr="00C3472C" w14:paraId="64ACF5F6" w14:textId="77777777" w:rsidTr="00446436">
        <w:trPr>
          <w:trHeight w:val="725"/>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384B0C1F"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992" w:type="dxa"/>
            <w:tcBorders>
              <w:top w:val="nil"/>
              <w:left w:val="nil"/>
              <w:bottom w:val="single" w:sz="4" w:space="0" w:color="auto"/>
              <w:right w:val="single" w:sz="4" w:space="0" w:color="auto"/>
            </w:tcBorders>
            <w:shd w:val="clear" w:color="auto" w:fill="auto"/>
            <w:vAlign w:val="bottom"/>
            <w:hideMark/>
          </w:tcPr>
          <w:p w14:paraId="321CE4E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33,3</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1986D52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37,5</w:t>
            </w:r>
          </w:p>
        </w:tc>
      </w:tr>
      <w:tr w:rsidR="00446436" w:rsidRPr="00C3472C" w14:paraId="0AC9E206" w14:textId="77777777" w:rsidTr="00446436">
        <w:trPr>
          <w:trHeight w:val="239"/>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5A64DDAB"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Превышение установленной скорости движения (ст. 12.9 КоАП РФ)</w:t>
            </w:r>
          </w:p>
        </w:tc>
        <w:tc>
          <w:tcPr>
            <w:tcW w:w="992" w:type="dxa"/>
            <w:tcBorders>
              <w:top w:val="nil"/>
              <w:left w:val="nil"/>
              <w:bottom w:val="single" w:sz="4" w:space="0" w:color="auto"/>
              <w:right w:val="single" w:sz="4" w:space="0" w:color="auto"/>
            </w:tcBorders>
            <w:shd w:val="clear" w:color="auto" w:fill="auto"/>
            <w:vAlign w:val="bottom"/>
            <w:hideMark/>
          </w:tcPr>
          <w:p w14:paraId="6A98DA4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75,7</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04FA20D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106,4</w:t>
            </w:r>
          </w:p>
        </w:tc>
      </w:tr>
      <w:tr w:rsidR="00446436" w:rsidRPr="00C3472C" w14:paraId="0B2F220D" w14:textId="77777777" w:rsidTr="00446436">
        <w:trPr>
          <w:trHeight w:val="399"/>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7DF0A976"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992" w:type="dxa"/>
            <w:tcBorders>
              <w:top w:val="nil"/>
              <w:left w:val="nil"/>
              <w:bottom w:val="single" w:sz="4" w:space="0" w:color="auto"/>
              <w:right w:val="single" w:sz="4" w:space="0" w:color="auto"/>
            </w:tcBorders>
            <w:shd w:val="clear" w:color="auto" w:fill="auto"/>
            <w:vAlign w:val="bottom"/>
            <w:hideMark/>
          </w:tcPr>
          <w:p w14:paraId="14A2174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21,2</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296462C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20,0</w:t>
            </w:r>
          </w:p>
        </w:tc>
      </w:tr>
      <w:tr w:rsidR="00446436" w:rsidRPr="00C3472C" w14:paraId="62986A75" w14:textId="77777777" w:rsidTr="00446436">
        <w:trPr>
          <w:trHeight w:val="450"/>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2A39FC74"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992" w:type="dxa"/>
            <w:tcBorders>
              <w:top w:val="nil"/>
              <w:left w:val="nil"/>
              <w:bottom w:val="single" w:sz="4" w:space="0" w:color="auto"/>
              <w:right w:val="single" w:sz="4" w:space="0" w:color="auto"/>
            </w:tcBorders>
            <w:shd w:val="clear" w:color="auto" w:fill="auto"/>
            <w:vAlign w:val="bottom"/>
            <w:hideMark/>
          </w:tcPr>
          <w:p w14:paraId="0D96BCA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14,9</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6AD0AD6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18,5</w:t>
            </w:r>
          </w:p>
        </w:tc>
      </w:tr>
      <w:tr w:rsidR="00446436" w:rsidRPr="00C3472C" w14:paraId="58CAC8EA" w14:textId="77777777" w:rsidTr="00446436">
        <w:trPr>
          <w:trHeight w:val="499"/>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0C38ED0A"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Несоблюдение требований, предписанных дорожными знаками или разметкой проезжей части дороги (ст. 12.16 КоАП РФ)</w:t>
            </w:r>
          </w:p>
        </w:tc>
        <w:tc>
          <w:tcPr>
            <w:tcW w:w="992" w:type="dxa"/>
            <w:tcBorders>
              <w:top w:val="nil"/>
              <w:left w:val="nil"/>
              <w:bottom w:val="single" w:sz="4" w:space="0" w:color="auto"/>
              <w:right w:val="single" w:sz="4" w:space="0" w:color="auto"/>
            </w:tcBorders>
            <w:shd w:val="clear" w:color="auto" w:fill="auto"/>
            <w:vAlign w:val="bottom"/>
            <w:hideMark/>
          </w:tcPr>
          <w:p w14:paraId="7EEA46A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7,6</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7CA4C94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10,7</w:t>
            </w:r>
          </w:p>
        </w:tc>
      </w:tr>
      <w:tr w:rsidR="00446436" w:rsidRPr="00C3472C" w14:paraId="3A199347" w14:textId="77777777" w:rsidTr="00446436">
        <w:trPr>
          <w:trHeight w:val="457"/>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768A994A"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Нарушение правил перевозки грузов, правил буксировки (ст. 12.21 КоАП РФ)</w:t>
            </w:r>
          </w:p>
        </w:tc>
        <w:tc>
          <w:tcPr>
            <w:tcW w:w="992" w:type="dxa"/>
            <w:tcBorders>
              <w:top w:val="nil"/>
              <w:left w:val="nil"/>
              <w:bottom w:val="single" w:sz="4" w:space="0" w:color="auto"/>
              <w:right w:val="single" w:sz="4" w:space="0" w:color="auto"/>
            </w:tcBorders>
            <w:shd w:val="clear" w:color="auto" w:fill="auto"/>
            <w:vAlign w:val="bottom"/>
            <w:hideMark/>
          </w:tcPr>
          <w:p w14:paraId="3E27956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0F9AA0D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26,4</w:t>
            </w:r>
          </w:p>
        </w:tc>
      </w:tr>
      <w:tr w:rsidR="00446436" w:rsidRPr="00C3472C" w14:paraId="3B635E99" w14:textId="77777777" w:rsidTr="00446436">
        <w:trPr>
          <w:trHeight w:val="232"/>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0233DA98"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Нарушение правил перевозки людей (ст. 12.23 КоАП РФ)</w:t>
            </w:r>
          </w:p>
        </w:tc>
        <w:tc>
          <w:tcPr>
            <w:tcW w:w="992" w:type="dxa"/>
            <w:tcBorders>
              <w:top w:val="nil"/>
              <w:left w:val="nil"/>
              <w:bottom w:val="single" w:sz="4" w:space="0" w:color="auto"/>
              <w:right w:val="single" w:sz="4" w:space="0" w:color="auto"/>
            </w:tcBorders>
            <w:shd w:val="clear" w:color="auto" w:fill="auto"/>
            <w:vAlign w:val="bottom"/>
            <w:hideMark/>
          </w:tcPr>
          <w:p w14:paraId="1A55BDD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2,1</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66613CB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4,9</w:t>
            </w:r>
          </w:p>
        </w:tc>
      </w:tr>
      <w:tr w:rsidR="00446436" w:rsidRPr="00C3472C" w14:paraId="77708F26" w14:textId="77777777" w:rsidTr="00446436">
        <w:trPr>
          <w:trHeight w:val="675"/>
        </w:trPr>
        <w:tc>
          <w:tcPr>
            <w:tcW w:w="7348" w:type="dxa"/>
            <w:tcBorders>
              <w:top w:val="nil"/>
              <w:left w:val="double" w:sz="6" w:space="0" w:color="auto"/>
              <w:bottom w:val="single" w:sz="4" w:space="0" w:color="auto"/>
              <w:right w:val="single" w:sz="4" w:space="0" w:color="auto"/>
            </w:tcBorders>
            <w:shd w:val="clear" w:color="auto" w:fill="auto"/>
            <w:vAlign w:val="center"/>
            <w:hideMark/>
          </w:tcPr>
          <w:p w14:paraId="6E30E1CE"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992" w:type="dxa"/>
            <w:tcBorders>
              <w:top w:val="nil"/>
              <w:left w:val="nil"/>
              <w:bottom w:val="single" w:sz="4" w:space="0" w:color="auto"/>
              <w:right w:val="single" w:sz="4" w:space="0" w:color="auto"/>
            </w:tcBorders>
            <w:shd w:val="clear" w:color="auto" w:fill="auto"/>
            <w:vAlign w:val="bottom"/>
            <w:hideMark/>
          </w:tcPr>
          <w:p w14:paraId="64538DF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8,0</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747995B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7,4</w:t>
            </w:r>
          </w:p>
        </w:tc>
      </w:tr>
      <w:tr w:rsidR="00446436" w:rsidRPr="00C3472C" w14:paraId="49FF9563" w14:textId="77777777" w:rsidTr="00446436">
        <w:trPr>
          <w:trHeight w:val="898"/>
        </w:trPr>
        <w:tc>
          <w:tcPr>
            <w:tcW w:w="7348" w:type="dxa"/>
            <w:tcBorders>
              <w:top w:val="nil"/>
              <w:left w:val="double" w:sz="6" w:space="0" w:color="auto"/>
              <w:bottom w:val="single" w:sz="4" w:space="0" w:color="auto"/>
              <w:right w:val="single" w:sz="4" w:space="0" w:color="auto"/>
            </w:tcBorders>
            <w:shd w:val="clear" w:color="auto" w:fill="auto"/>
            <w:hideMark/>
          </w:tcPr>
          <w:p w14:paraId="34309BB8"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(ст. 12.34 КоАП РФ)</w:t>
            </w:r>
          </w:p>
        </w:tc>
        <w:tc>
          <w:tcPr>
            <w:tcW w:w="992" w:type="dxa"/>
            <w:tcBorders>
              <w:top w:val="nil"/>
              <w:left w:val="nil"/>
              <w:bottom w:val="single" w:sz="4" w:space="0" w:color="auto"/>
              <w:right w:val="single" w:sz="4" w:space="0" w:color="auto"/>
            </w:tcBorders>
            <w:shd w:val="clear" w:color="auto" w:fill="auto"/>
            <w:vAlign w:val="bottom"/>
            <w:hideMark/>
          </w:tcPr>
          <w:p w14:paraId="47D29F8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12,0</w:t>
            </w:r>
          </w:p>
        </w:tc>
        <w:tc>
          <w:tcPr>
            <w:tcW w:w="1025" w:type="dxa"/>
            <w:tcBorders>
              <w:top w:val="nil"/>
              <w:left w:val="single" w:sz="4" w:space="0" w:color="auto"/>
              <w:bottom w:val="single" w:sz="4" w:space="0" w:color="auto"/>
              <w:right w:val="double" w:sz="6" w:space="0" w:color="auto"/>
            </w:tcBorders>
            <w:shd w:val="clear" w:color="auto" w:fill="auto"/>
            <w:vAlign w:val="bottom"/>
            <w:hideMark/>
          </w:tcPr>
          <w:p w14:paraId="763E2ADF"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13,0</w:t>
            </w:r>
          </w:p>
        </w:tc>
      </w:tr>
      <w:tr w:rsidR="00446436" w:rsidRPr="00C3472C" w14:paraId="1AA2A277" w14:textId="77777777" w:rsidTr="00446436">
        <w:trPr>
          <w:trHeight w:val="303"/>
        </w:trPr>
        <w:tc>
          <w:tcPr>
            <w:tcW w:w="7348" w:type="dxa"/>
            <w:tcBorders>
              <w:top w:val="nil"/>
              <w:left w:val="double" w:sz="6" w:space="0" w:color="auto"/>
              <w:bottom w:val="double" w:sz="6" w:space="0" w:color="auto"/>
              <w:right w:val="single" w:sz="4" w:space="0" w:color="auto"/>
            </w:tcBorders>
            <w:shd w:val="clear" w:color="auto" w:fill="auto"/>
            <w:vAlign w:val="center"/>
            <w:hideMark/>
          </w:tcPr>
          <w:p w14:paraId="6D12D1DA"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КоАП РФ)</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06097EB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12,9</w:t>
            </w:r>
          </w:p>
        </w:tc>
        <w:tc>
          <w:tcPr>
            <w:tcW w:w="1025" w:type="dxa"/>
            <w:tcBorders>
              <w:top w:val="nil"/>
              <w:left w:val="nil"/>
              <w:bottom w:val="double" w:sz="6" w:space="0" w:color="auto"/>
              <w:right w:val="double" w:sz="6" w:space="0" w:color="auto"/>
            </w:tcBorders>
            <w:shd w:val="clear" w:color="auto" w:fill="auto"/>
            <w:vAlign w:val="bottom"/>
            <w:hideMark/>
          </w:tcPr>
          <w:p w14:paraId="354E5F1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11,9</w:t>
            </w:r>
          </w:p>
        </w:tc>
      </w:tr>
    </w:tbl>
    <w:p w14:paraId="4FE664AD" w14:textId="77777777" w:rsidR="001E6EB9" w:rsidRPr="00C3472C" w:rsidRDefault="001E6EB9" w:rsidP="00446436">
      <w:pPr>
        <w:pStyle w:val="ad"/>
        <w:ind w:firstLine="709"/>
        <w:jc w:val="both"/>
        <w:rPr>
          <w:rFonts w:ascii="Times New Roman" w:hAnsi="Times New Roman"/>
          <w:sz w:val="28"/>
          <w:szCs w:val="28"/>
        </w:rPr>
      </w:pPr>
    </w:p>
    <w:p w14:paraId="6C3F700B" w14:textId="09EEF9FB"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По составленным протоколам об административных правонарушениях в области дорожного движения начислено за январь-сентябрь 2021 года 439,3 млн.руб., перечислено УМВД России по Архангельской области – 325,3 млн.руб. с учетом задолженност</w:t>
      </w:r>
      <w:r w:rsidR="00236AD1" w:rsidRPr="00C3472C">
        <w:rPr>
          <w:rFonts w:ascii="Times New Roman" w:hAnsi="Times New Roman"/>
          <w:sz w:val="28"/>
          <w:szCs w:val="28"/>
        </w:rPr>
        <w:t>и сложившейся до 01.01.2020</w:t>
      </w:r>
      <w:r w:rsidRPr="00C3472C">
        <w:rPr>
          <w:rFonts w:ascii="Times New Roman" w:hAnsi="Times New Roman"/>
          <w:sz w:val="28"/>
          <w:szCs w:val="28"/>
        </w:rPr>
        <w:t>.</w:t>
      </w:r>
    </w:p>
    <w:p w14:paraId="58BA3468"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За отчетный период в областной бюджет поступили такие значительные суммы штрафов, санкций, возмещений ущерба:</w:t>
      </w:r>
    </w:p>
    <w:p w14:paraId="7A794E86" w14:textId="77777777" w:rsidR="00446436" w:rsidRPr="00C3472C" w:rsidRDefault="00446436" w:rsidP="00C61E73">
      <w:pPr>
        <w:pStyle w:val="a8"/>
        <w:numPr>
          <w:ilvl w:val="0"/>
          <w:numId w:val="22"/>
        </w:numPr>
        <w:ind w:left="0" w:firstLine="698"/>
        <w:jc w:val="both"/>
        <w:rPr>
          <w:sz w:val="28"/>
          <w:szCs w:val="28"/>
        </w:rPr>
      </w:pPr>
      <w:r w:rsidRPr="00C3472C">
        <w:rPr>
          <w:sz w:val="28"/>
          <w:szCs w:val="28"/>
        </w:rPr>
        <w:t>8,8 млн.руб. – штрафы за административные правонарушения в области охраны окружающей среды и природопользования, из них: за нарушение правил использования лесов – 2,9 млн.руб., за нарушение правил пожарной и санитарной безопасности в лесах – 2,6 млн.руб., за незаконную рубку, повреждение лесных насаждений – 0,4 млн.руб.;</w:t>
      </w:r>
    </w:p>
    <w:p w14:paraId="1AC6553B" w14:textId="77777777" w:rsidR="00446436" w:rsidRPr="00C3472C" w:rsidRDefault="00446436" w:rsidP="00C61E73">
      <w:pPr>
        <w:pStyle w:val="a8"/>
        <w:numPr>
          <w:ilvl w:val="0"/>
          <w:numId w:val="22"/>
        </w:numPr>
        <w:ind w:left="0" w:firstLine="698"/>
        <w:jc w:val="both"/>
        <w:rPr>
          <w:sz w:val="28"/>
          <w:szCs w:val="28"/>
        </w:rPr>
      </w:pPr>
      <w:r w:rsidRPr="00C3472C">
        <w:rPr>
          <w:sz w:val="28"/>
          <w:szCs w:val="28"/>
        </w:rPr>
        <w:t xml:space="preserve">4,8 млн.руб. в силу просрочки исполнения поставщиком (подрядчиком, исполнителем) обязательств, предусмотренных государственными контрактами, из них значительные суммы поступили от </w:t>
      </w:r>
      <w:r w:rsidRPr="00C3472C">
        <w:rPr>
          <w:sz w:val="28"/>
          <w:szCs w:val="28"/>
        </w:rPr>
        <w:lastRenderedPageBreak/>
        <w:t>ООО «Севзапдорстрой» – 2,7 млн.руб., ООО «Энерком строй» – 0,4 млн.руб., ООО «Мостсервис» – 0,3 млн.руб.; ООО «Служба заказчика» – 0,9 млн.руб.;</w:t>
      </w:r>
    </w:p>
    <w:p w14:paraId="45C0774C" w14:textId="77777777" w:rsidR="00446436" w:rsidRPr="00C3472C" w:rsidRDefault="00446436" w:rsidP="00C61E73">
      <w:pPr>
        <w:pStyle w:val="a8"/>
        <w:numPr>
          <w:ilvl w:val="0"/>
          <w:numId w:val="22"/>
        </w:numPr>
        <w:ind w:left="0" w:firstLine="698"/>
        <w:jc w:val="both"/>
        <w:rPr>
          <w:sz w:val="28"/>
          <w:szCs w:val="28"/>
        </w:rPr>
      </w:pPr>
      <w:r w:rsidRPr="00C3472C">
        <w:rPr>
          <w:sz w:val="28"/>
          <w:szCs w:val="28"/>
        </w:rPr>
        <w:t>20,7 млн.руб. – за неисполнение или ненадлежащего исполнения обязательств, предусмотренных государственными контрактами, иными договорными обязательствами, а также по договорам аренды лесного участка или по договорам купли-продажи лесных насаждений, из них: от ИП Ковалевский С.П. – 2,1 млн.руб., ООО «Ваеньга Лес Пром» – 1,4 млн.руб., ООО ПКП «Титан» – 2,5 млн.руб., ООО ГК УЛК – 4,1 млн.руб.;</w:t>
      </w:r>
    </w:p>
    <w:p w14:paraId="03AD87AA" w14:textId="01441D0A" w:rsidR="00446436" w:rsidRPr="00C3472C" w:rsidRDefault="00446436" w:rsidP="00132E7C">
      <w:pPr>
        <w:pStyle w:val="a8"/>
        <w:numPr>
          <w:ilvl w:val="0"/>
          <w:numId w:val="22"/>
        </w:numPr>
        <w:ind w:left="0" w:firstLine="698"/>
        <w:jc w:val="both"/>
        <w:rPr>
          <w:sz w:val="28"/>
          <w:szCs w:val="28"/>
        </w:rPr>
      </w:pPr>
      <w:r w:rsidRPr="00C3472C">
        <w:rPr>
          <w:sz w:val="28"/>
          <w:szCs w:val="28"/>
        </w:rPr>
        <w:t>8,2 млн.руб. – возмещение вреда, причиняемого автомобильным дорогам регионального значения транспортными средствами, осуществляющими перевозки тяжеловесных и (или) крупногабаритных грузов из них значительные суммы: ООО «Газпром трансгаз Ухта» – 1,7 млн.руб., АО «ТРАНСНЕФТЬ-СЕВЕР» – 1,8 млн.руб., ПАО «Севералмаз» – 1,1 млн.руб.,</w:t>
      </w:r>
      <w:r w:rsidR="00132E7C" w:rsidRPr="00C3472C">
        <w:rPr>
          <w:sz w:val="28"/>
          <w:szCs w:val="28"/>
        </w:rPr>
        <w:t xml:space="preserve"> АО Группа Илим» – 0,9 млн.руб.</w:t>
      </w:r>
    </w:p>
    <w:p w14:paraId="333A2B32"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Прогнозные показатели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установленных случаев нарушения условий государственных контрактов.</w:t>
      </w:r>
    </w:p>
    <w:p w14:paraId="5997FDF8"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В октябре текущего года с учетом ежемесячной положительной динамики поступлений штрафов, санкций, возмещений ущерба годовые плановые назначения увеличены на 210,9 млн.руб. и в целом составляет 500,5 млн.руб., из них плановые назначения административных штрафов, установленных КоАП РФ, составили 424,7 млн.руб.</w:t>
      </w:r>
    </w:p>
    <w:p w14:paraId="36F70702" w14:textId="60541FBF" w:rsidR="00446436" w:rsidRPr="00C3472C" w:rsidRDefault="00446436" w:rsidP="00446436">
      <w:pPr>
        <w:pStyle w:val="ad"/>
        <w:ind w:firstLine="709"/>
        <w:jc w:val="both"/>
        <w:rPr>
          <w:rFonts w:ascii="Times New Roman" w:hAnsi="Times New Roman"/>
          <w:sz w:val="28"/>
          <w:szCs w:val="28"/>
          <w:lang w:val="x-none"/>
        </w:rPr>
      </w:pPr>
      <w:r w:rsidRPr="00C3472C">
        <w:rPr>
          <w:rFonts w:ascii="Times New Roman" w:hAnsi="Times New Roman"/>
          <w:i/>
          <w:sz w:val="28"/>
          <w:szCs w:val="28"/>
        </w:rPr>
        <w:t>Для справки:</w:t>
      </w:r>
      <w:r w:rsidRPr="00C3472C">
        <w:rPr>
          <w:rFonts w:ascii="Times New Roman" w:hAnsi="Times New Roman"/>
          <w:sz w:val="28"/>
          <w:szCs w:val="28"/>
        </w:rPr>
        <w:t xml:space="preserve"> по состоянию на 01.12.2021 сумма поступлений в областной бюджет штрафов, санкций, возмещений ущерба составила 524,7 млн.руб. (104,8%), из них административных штрафов, установленных КоАП РФ, поступило 443,1 млн.руб. (104,3%), что свидетельствует о резервах поступления указанных штрафов в областной бюджет в 2021 году.</w:t>
      </w:r>
    </w:p>
    <w:p w14:paraId="3DD4B17E" w14:textId="77777777" w:rsidR="00446436" w:rsidRPr="00C3472C" w:rsidRDefault="00446436" w:rsidP="00446436">
      <w:pPr>
        <w:pStyle w:val="2"/>
        <w:spacing w:before="120" w:after="0" w:line="240" w:lineRule="auto"/>
        <w:jc w:val="center"/>
        <w:rPr>
          <w:rFonts w:ascii="Times New Roman" w:hAnsi="Times New Roman"/>
          <w:lang w:val="ru-RU"/>
        </w:rPr>
      </w:pPr>
      <w:bookmarkStart w:id="20" w:name="_Toc51059090"/>
      <w:bookmarkStart w:id="21" w:name="_Toc82015079"/>
      <w:bookmarkStart w:id="22" w:name="_Toc90458234"/>
      <w:r w:rsidRPr="00C3472C">
        <w:rPr>
          <w:rFonts w:ascii="Times New Roman" w:hAnsi="Times New Roman"/>
          <w:lang w:val="ru-RU"/>
        </w:rPr>
        <w:t>2.2. Безвозмездные поступления</w:t>
      </w:r>
      <w:bookmarkEnd w:id="16"/>
      <w:bookmarkEnd w:id="20"/>
      <w:bookmarkEnd w:id="21"/>
      <w:bookmarkEnd w:id="22"/>
    </w:p>
    <w:p w14:paraId="23A9F97B"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Безвозмездные поступления в областной бюджет за девять месяцев 2021 года составили 28 761,2 млн.руб. или 35,7 % всех поступивших доходов областного бюджета. Кассовый план безвозмездных поступлений на отчетную дату выполнен на 100,2 %, а годовой кассовый план – на 68,8 %.</w:t>
      </w:r>
    </w:p>
    <w:p w14:paraId="4AD49AD5"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За девять месяцев 2021 года безвозмездных поступлений в областной бюджет по сравнению с аналогичным периодом прошлого года зачислено в целом меньше на 2 706,1 млн.руб. (+10,4 %).</w:t>
      </w:r>
    </w:p>
    <w:p w14:paraId="5944AB3A" w14:textId="2F29621B"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Основную долю в составе безвозмездных поступлений занимают безвозмездные поступления из федерального бюджета, что представлено в таблице </w:t>
      </w:r>
      <w:r w:rsidR="006C1178" w:rsidRPr="00C3472C">
        <w:rPr>
          <w:rFonts w:ascii="Times New Roman" w:hAnsi="Times New Roman"/>
          <w:sz w:val="28"/>
          <w:szCs w:val="28"/>
        </w:rPr>
        <w:t xml:space="preserve">27 </w:t>
      </w:r>
      <w:r w:rsidRPr="00C3472C">
        <w:rPr>
          <w:rFonts w:ascii="Times New Roman" w:hAnsi="Times New Roman"/>
          <w:sz w:val="28"/>
          <w:szCs w:val="28"/>
        </w:rPr>
        <w:t xml:space="preserve">и на рисунке </w:t>
      </w:r>
      <w:r w:rsidR="006C1178" w:rsidRPr="00C3472C">
        <w:rPr>
          <w:rFonts w:ascii="Times New Roman" w:hAnsi="Times New Roman"/>
          <w:sz w:val="28"/>
          <w:szCs w:val="28"/>
        </w:rPr>
        <w:t>17</w:t>
      </w:r>
      <w:r w:rsidRPr="00C3472C">
        <w:rPr>
          <w:rFonts w:ascii="Times New Roman" w:hAnsi="Times New Roman"/>
          <w:sz w:val="28"/>
          <w:szCs w:val="28"/>
        </w:rPr>
        <w:t>.</w:t>
      </w:r>
    </w:p>
    <w:p w14:paraId="3A69C5B5" w14:textId="77777777" w:rsidR="00446436" w:rsidRPr="00C3472C" w:rsidRDefault="00446436" w:rsidP="00446436">
      <w:pPr>
        <w:pStyle w:val="ad"/>
        <w:ind w:firstLine="851"/>
        <w:jc w:val="both"/>
        <w:rPr>
          <w:rFonts w:ascii="Times New Roman" w:hAnsi="Times New Roman"/>
          <w:sz w:val="28"/>
          <w:szCs w:val="28"/>
        </w:rPr>
      </w:pPr>
    </w:p>
    <w:p w14:paraId="06D29157" w14:textId="0D221645" w:rsidR="00446436" w:rsidRPr="00C3472C" w:rsidRDefault="00446436" w:rsidP="00446436">
      <w:pPr>
        <w:pStyle w:val="aff0"/>
        <w:keepNext/>
        <w:spacing w:after="0" w:line="240" w:lineRule="auto"/>
        <w:rPr>
          <w:rFonts w:ascii="Times New Roman" w:hAnsi="Times New Roman"/>
          <w:b w:val="0"/>
          <w:sz w:val="24"/>
          <w:szCs w:val="24"/>
        </w:rPr>
      </w:pPr>
      <w:r w:rsidRPr="00C3472C">
        <w:rPr>
          <w:rFonts w:ascii="Times New Roman" w:hAnsi="Times New Roman"/>
          <w:b w:val="0"/>
          <w:sz w:val="24"/>
          <w:szCs w:val="24"/>
        </w:rPr>
        <w:lastRenderedPageBreak/>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27</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Безвозмездные поступления от других бюджетов бюджетной системы Российской Федерации за </w:t>
      </w:r>
      <w:r w:rsidR="00E87062" w:rsidRPr="00C3472C">
        <w:rPr>
          <w:rFonts w:ascii="Times New Roman" w:hAnsi="Times New Roman"/>
          <w:b w:val="0"/>
          <w:sz w:val="24"/>
          <w:szCs w:val="24"/>
        </w:rPr>
        <w:t>9 месяцев</w:t>
      </w:r>
      <w:r w:rsidRPr="00C3472C">
        <w:rPr>
          <w:rFonts w:ascii="Times New Roman" w:hAnsi="Times New Roman"/>
          <w:b w:val="0"/>
          <w:sz w:val="24"/>
          <w:szCs w:val="24"/>
        </w:rPr>
        <w:t xml:space="preserve"> 2020 и 2021 годы, млн.руб.</w:t>
      </w:r>
    </w:p>
    <w:tbl>
      <w:tblPr>
        <w:tblW w:w="942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678"/>
        <w:gridCol w:w="850"/>
        <w:gridCol w:w="709"/>
        <w:gridCol w:w="992"/>
        <w:gridCol w:w="1120"/>
        <w:gridCol w:w="818"/>
        <w:gridCol w:w="851"/>
        <w:gridCol w:w="850"/>
        <w:gridCol w:w="851"/>
        <w:gridCol w:w="708"/>
      </w:tblGrid>
      <w:tr w:rsidR="00446436" w:rsidRPr="00C3472C" w14:paraId="053FF8A5" w14:textId="77777777" w:rsidTr="00F53285">
        <w:trPr>
          <w:trHeight w:val="726"/>
          <w:tblHeader/>
        </w:trPr>
        <w:tc>
          <w:tcPr>
            <w:tcW w:w="1678" w:type="dxa"/>
            <w:vMerge w:val="restart"/>
            <w:shd w:val="clear" w:color="auto" w:fill="auto"/>
            <w:vAlign w:val="center"/>
            <w:hideMark/>
          </w:tcPr>
          <w:p w14:paraId="571E6F40"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Показатель</w:t>
            </w:r>
          </w:p>
        </w:tc>
        <w:tc>
          <w:tcPr>
            <w:tcW w:w="850" w:type="dxa"/>
            <w:vMerge w:val="restart"/>
            <w:shd w:val="clear" w:color="auto" w:fill="auto"/>
            <w:vAlign w:val="center"/>
            <w:hideMark/>
          </w:tcPr>
          <w:p w14:paraId="459ED061"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 2020, факт 9 месяцев</w:t>
            </w:r>
          </w:p>
        </w:tc>
        <w:tc>
          <w:tcPr>
            <w:tcW w:w="709" w:type="dxa"/>
            <w:vMerge w:val="restart"/>
            <w:shd w:val="clear" w:color="auto" w:fill="auto"/>
            <w:vAlign w:val="center"/>
            <w:hideMark/>
          </w:tcPr>
          <w:p w14:paraId="78ACE2D1"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к итогу</w:t>
            </w:r>
          </w:p>
        </w:tc>
        <w:tc>
          <w:tcPr>
            <w:tcW w:w="992" w:type="dxa"/>
            <w:vMerge w:val="restart"/>
            <w:shd w:val="clear" w:color="auto" w:fill="auto"/>
            <w:vAlign w:val="center"/>
            <w:hideMark/>
          </w:tcPr>
          <w:p w14:paraId="1B865401" w14:textId="77777777" w:rsidR="00446436" w:rsidRPr="00C3472C" w:rsidRDefault="00446436" w:rsidP="00446436">
            <w:pPr>
              <w:spacing w:after="0" w:line="240" w:lineRule="auto"/>
              <w:ind w:left="-108"/>
              <w:jc w:val="center"/>
              <w:rPr>
                <w:rFonts w:ascii="Times New Roman" w:eastAsia="Times New Roman" w:hAnsi="Times New Roman"/>
                <w:lang w:eastAsia="ru-RU"/>
              </w:rPr>
            </w:pPr>
            <w:r w:rsidRPr="00C3472C">
              <w:rPr>
                <w:rFonts w:ascii="Times New Roman" w:eastAsia="Times New Roman" w:hAnsi="Times New Roman"/>
                <w:lang w:eastAsia="ru-RU"/>
              </w:rPr>
              <w:t>План 9 мес. 2021</w:t>
            </w:r>
          </w:p>
        </w:tc>
        <w:tc>
          <w:tcPr>
            <w:tcW w:w="1120" w:type="dxa"/>
            <w:vMerge w:val="restart"/>
            <w:shd w:val="clear" w:color="auto" w:fill="auto"/>
            <w:vAlign w:val="center"/>
            <w:hideMark/>
          </w:tcPr>
          <w:p w14:paraId="0B51696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Факт 9 мес. 2021</w:t>
            </w:r>
          </w:p>
        </w:tc>
        <w:tc>
          <w:tcPr>
            <w:tcW w:w="818" w:type="dxa"/>
            <w:vMerge w:val="restart"/>
            <w:shd w:val="clear" w:color="auto" w:fill="auto"/>
            <w:vAlign w:val="center"/>
            <w:hideMark/>
          </w:tcPr>
          <w:p w14:paraId="4D447EDC"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к итогу,</w:t>
            </w:r>
          </w:p>
        </w:tc>
        <w:tc>
          <w:tcPr>
            <w:tcW w:w="1701" w:type="dxa"/>
            <w:gridSpan w:val="2"/>
            <w:shd w:val="clear" w:color="auto" w:fill="auto"/>
            <w:vAlign w:val="center"/>
            <w:hideMark/>
          </w:tcPr>
          <w:p w14:paraId="57C3A8D8" w14:textId="5A3084B1"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Отклонение факт/план</w:t>
            </w:r>
            <w:r w:rsidR="00B71AA0" w:rsidRPr="00C3472C">
              <w:rPr>
                <w:rFonts w:ascii="Times New Roman" w:eastAsia="Times New Roman" w:hAnsi="Times New Roman"/>
                <w:lang w:eastAsia="ru-RU"/>
              </w:rPr>
              <w:t xml:space="preserve"> </w:t>
            </w:r>
            <w:r w:rsidRPr="00C3472C">
              <w:rPr>
                <w:rFonts w:ascii="Times New Roman" w:eastAsia="Times New Roman" w:hAnsi="Times New Roman"/>
                <w:lang w:eastAsia="ru-RU"/>
              </w:rPr>
              <w:t>2021</w:t>
            </w:r>
            <w:r w:rsidR="00B71AA0" w:rsidRPr="00C3472C">
              <w:rPr>
                <w:rFonts w:ascii="Times New Roman" w:eastAsia="Times New Roman" w:hAnsi="Times New Roman"/>
                <w:lang w:eastAsia="ru-RU"/>
              </w:rPr>
              <w:t xml:space="preserve"> </w:t>
            </w:r>
            <w:r w:rsidRPr="00C3472C">
              <w:rPr>
                <w:rFonts w:ascii="Times New Roman" w:eastAsia="Times New Roman" w:hAnsi="Times New Roman"/>
                <w:lang w:eastAsia="ru-RU"/>
              </w:rPr>
              <w:t>г</w:t>
            </w:r>
          </w:p>
        </w:tc>
        <w:tc>
          <w:tcPr>
            <w:tcW w:w="1559" w:type="dxa"/>
            <w:gridSpan w:val="2"/>
            <w:shd w:val="clear" w:color="auto" w:fill="auto"/>
            <w:vAlign w:val="center"/>
            <w:hideMark/>
          </w:tcPr>
          <w:p w14:paraId="08314807" w14:textId="77777777" w:rsidR="00446436" w:rsidRPr="00C3472C" w:rsidRDefault="00446436" w:rsidP="00446436">
            <w:pPr>
              <w:spacing w:after="0" w:line="240" w:lineRule="auto"/>
              <w:ind w:left="-61" w:right="-156"/>
              <w:jc w:val="center"/>
              <w:rPr>
                <w:rFonts w:ascii="Times New Roman" w:eastAsia="Times New Roman" w:hAnsi="Times New Roman"/>
                <w:lang w:eastAsia="ru-RU"/>
              </w:rPr>
            </w:pPr>
            <w:r w:rsidRPr="00C3472C">
              <w:rPr>
                <w:rFonts w:ascii="Times New Roman" w:eastAsia="Times New Roman" w:hAnsi="Times New Roman"/>
                <w:lang w:eastAsia="ru-RU"/>
              </w:rPr>
              <w:t>Изменение 2021/2020</w:t>
            </w:r>
          </w:p>
          <w:p w14:paraId="65A4FB0C"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 -)</w:t>
            </w:r>
          </w:p>
        </w:tc>
      </w:tr>
      <w:tr w:rsidR="00446436" w:rsidRPr="00C3472C" w14:paraId="29D81B2F" w14:textId="77777777" w:rsidTr="00F53285">
        <w:trPr>
          <w:trHeight w:val="66"/>
          <w:tblHeader/>
        </w:trPr>
        <w:tc>
          <w:tcPr>
            <w:tcW w:w="1678" w:type="dxa"/>
            <w:vMerge/>
            <w:shd w:val="clear" w:color="auto" w:fill="auto"/>
            <w:vAlign w:val="center"/>
            <w:hideMark/>
          </w:tcPr>
          <w:p w14:paraId="02327A08" w14:textId="77777777" w:rsidR="00446436" w:rsidRPr="00C3472C" w:rsidRDefault="00446436" w:rsidP="00446436">
            <w:pPr>
              <w:spacing w:after="0" w:line="240" w:lineRule="auto"/>
              <w:rPr>
                <w:rFonts w:ascii="Times New Roman" w:eastAsia="Times New Roman" w:hAnsi="Times New Roman"/>
                <w:lang w:eastAsia="ru-RU"/>
              </w:rPr>
            </w:pPr>
          </w:p>
        </w:tc>
        <w:tc>
          <w:tcPr>
            <w:tcW w:w="850" w:type="dxa"/>
            <w:vMerge/>
            <w:shd w:val="clear" w:color="auto" w:fill="auto"/>
            <w:vAlign w:val="center"/>
            <w:hideMark/>
          </w:tcPr>
          <w:p w14:paraId="65803F33" w14:textId="77777777" w:rsidR="00446436" w:rsidRPr="00C3472C" w:rsidRDefault="00446436" w:rsidP="00446436">
            <w:pPr>
              <w:spacing w:after="0" w:line="240" w:lineRule="auto"/>
              <w:rPr>
                <w:rFonts w:ascii="Times New Roman" w:eastAsia="Times New Roman" w:hAnsi="Times New Roman"/>
                <w:lang w:eastAsia="ru-RU"/>
              </w:rPr>
            </w:pPr>
          </w:p>
        </w:tc>
        <w:tc>
          <w:tcPr>
            <w:tcW w:w="709" w:type="dxa"/>
            <w:vMerge/>
            <w:shd w:val="clear" w:color="auto" w:fill="auto"/>
            <w:vAlign w:val="center"/>
            <w:hideMark/>
          </w:tcPr>
          <w:p w14:paraId="04056D83" w14:textId="77777777" w:rsidR="00446436" w:rsidRPr="00C3472C" w:rsidRDefault="00446436" w:rsidP="00446436">
            <w:pPr>
              <w:spacing w:after="0" w:line="240" w:lineRule="auto"/>
              <w:rPr>
                <w:rFonts w:ascii="Times New Roman" w:eastAsia="Times New Roman" w:hAnsi="Times New Roman"/>
                <w:lang w:eastAsia="ru-RU"/>
              </w:rPr>
            </w:pPr>
          </w:p>
        </w:tc>
        <w:tc>
          <w:tcPr>
            <w:tcW w:w="992" w:type="dxa"/>
            <w:vMerge/>
            <w:shd w:val="clear" w:color="auto" w:fill="auto"/>
            <w:vAlign w:val="center"/>
            <w:hideMark/>
          </w:tcPr>
          <w:p w14:paraId="5F46E6DF" w14:textId="77777777" w:rsidR="00446436" w:rsidRPr="00C3472C" w:rsidRDefault="00446436" w:rsidP="00446436">
            <w:pPr>
              <w:spacing w:after="0" w:line="240" w:lineRule="auto"/>
              <w:rPr>
                <w:rFonts w:ascii="Times New Roman" w:eastAsia="Times New Roman" w:hAnsi="Times New Roman"/>
                <w:lang w:eastAsia="ru-RU"/>
              </w:rPr>
            </w:pPr>
          </w:p>
        </w:tc>
        <w:tc>
          <w:tcPr>
            <w:tcW w:w="1120" w:type="dxa"/>
            <w:vMerge/>
            <w:shd w:val="clear" w:color="auto" w:fill="auto"/>
            <w:vAlign w:val="center"/>
            <w:hideMark/>
          </w:tcPr>
          <w:p w14:paraId="3E13E043" w14:textId="77777777" w:rsidR="00446436" w:rsidRPr="00C3472C" w:rsidRDefault="00446436" w:rsidP="00446436">
            <w:pPr>
              <w:spacing w:after="0" w:line="240" w:lineRule="auto"/>
              <w:rPr>
                <w:rFonts w:ascii="Times New Roman" w:eastAsia="Times New Roman" w:hAnsi="Times New Roman"/>
                <w:lang w:eastAsia="ru-RU"/>
              </w:rPr>
            </w:pPr>
          </w:p>
        </w:tc>
        <w:tc>
          <w:tcPr>
            <w:tcW w:w="818" w:type="dxa"/>
            <w:vMerge/>
            <w:shd w:val="clear" w:color="auto" w:fill="auto"/>
            <w:vAlign w:val="center"/>
            <w:hideMark/>
          </w:tcPr>
          <w:p w14:paraId="1B8F4FB8" w14:textId="77777777" w:rsidR="00446436" w:rsidRPr="00C3472C" w:rsidRDefault="00446436" w:rsidP="00446436">
            <w:pPr>
              <w:spacing w:after="0" w:line="240" w:lineRule="auto"/>
              <w:rPr>
                <w:rFonts w:ascii="Times New Roman" w:eastAsia="Times New Roman" w:hAnsi="Times New Roman"/>
                <w:lang w:eastAsia="ru-RU"/>
              </w:rPr>
            </w:pPr>
          </w:p>
        </w:tc>
        <w:tc>
          <w:tcPr>
            <w:tcW w:w="851" w:type="dxa"/>
            <w:shd w:val="clear" w:color="auto" w:fill="auto"/>
            <w:vAlign w:val="center"/>
            <w:hideMark/>
          </w:tcPr>
          <w:p w14:paraId="63F21677" w14:textId="77777777" w:rsidR="00446436" w:rsidRPr="00C3472C" w:rsidRDefault="00446436" w:rsidP="00446436">
            <w:pPr>
              <w:spacing w:after="0" w:line="240" w:lineRule="auto"/>
              <w:ind w:left="-108" w:right="-108"/>
              <w:jc w:val="center"/>
              <w:rPr>
                <w:rFonts w:ascii="Times New Roman" w:eastAsia="Times New Roman" w:hAnsi="Times New Roman"/>
                <w:lang w:eastAsia="ru-RU"/>
              </w:rPr>
            </w:pPr>
            <w:r w:rsidRPr="00C3472C">
              <w:rPr>
                <w:rFonts w:ascii="Times New Roman" w:eastAsia="Times New Roman" w:hAnsi="Times New Roman"/>
                <w:lang w:eastAsia="ru-RU"/>
              </w:rPr>
              <w:t>млн.руб.</w:t>
            </w:r>
          </w:p>
        </w:tc>
        <w:tc>
          <w:tcPr>
            <w:tcW w:w="850" w:type="dxa"/>
            <w:shd w:val="clear" w:color="auto" w:fill="auto"/>
            <w:vAlign w:val="center"/>
            <w:hideMark/>
          </w:tcPr>
          <w:p w14:paraId="5954BE27"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w:t>
            </w:r>
          </w:p>
        </w:tc>
        <w:tc>
          <w:tcPr>
            <w:tcW w:w="851" w:type="dxa"/>
            <w:shd w:val="clear" w:color="auto" w:fill="auto"/>
            <w:vAlign w:val="center"/>
            <w:hideMark/>
          </w:tcPr>
          <w:p w14:paraId="230FBFBA" w14:textId="77777777" w:rsidR="00446436" w:rsidRPr="00C3472C" w:rsidRDefault="00446436" w:rsidP="00446436">
            <w:pPr>
              <w:spacing w:after="0" w:line="240" w:lineRule="auto"/>
              <w:ind w:left="-108" w:right="-122"/>
              <w:jc w:val="center"/>
              <w:rPr>
                <w:rFonts w:ascii="Times New Roman" w:eastAsia="Times New Roman" w:hAnsi="Times New Roman"/>
                <w:lang w:eastAsia="ru-RU"/>
              </w:rPr>
            </w:pPr>
            <w:r w:rsidRPr="00C3472C">
              <w:rPr>
                <w:rFonts w:ascii="Times New Roman" w:eastAsia="Times New Roman" w:hAnsi="Times New Roman"/>
                <w:lang w:eastAsia="ru-RU"/>
              </w:rPr>
              <w:t>млн.руб.</w:t>
            </w:r>
          </w:p>
        </w:tc>
        <w:tc>
          <w:tcPr>
            <w:tcW w:w="708" w:type="dxa"/>
            <w:shd w:val="clear" w:color="auto" w:fill="auto"/>
            <w:vAlign w:val="center"/>
            <w:hideMark/>
          </w:tcPr>
          <w:p w14:paraId="2E3B0914"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п.п</w:t>
            </w:r>
          </w:p>
        </w:tc>
      </w:tr>
      <w:tr w:rsidR="00446436" w:rsidRPr="00C3472C" w14:paraId="586C71B1" w14:textId="77777777" w:rsidTr="00446436">
        <w:trPr>
          <w:trHeight w:val="300"/>
        </w:trPr>
        <w:tc>
          <w:tcPr>
            <w:tcW w:w="1678" w:type="dxa"/>
            <w:shd w:val="clear" w:color="auto" w:fill="auto"/>
            <w:vAlign w:val="center"/>
            <w:hideMark/>
          </w:tcPr>
          <w:p w14:paraId="6297A886"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w:t>
            </w:r>
          </w:p>
        </w:tc>
        <w:tc>
          <w:tcPr>
            <w:tcW w:w="850" w:type="dxa"/>
            <w:shd w:val="clear" w:color="auto" w:fill="auto"/>
            <w:vAlign w:val="center"/>
            <w:hideMark/>
          </w:tcPr>
          <w:p w14:paraId="6F28FD56"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w:t>
            </w:r>
          </w:p>
        </w:tc>
        <w:tc>
          <w:tcPr>
            <w:tcW w:w="709" w:type="dxa"/>
            <w:shd w:val="clear" w:color="auto" w:fill="auto"/>
            <w:vAlign w:val="center"/>
            <w:hideMark/>
          </w:tcPr>
          <w:p w14:paraId="128BB239"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992" w:type="dxa"/>
            <w:shd w:val="clear" w:color="auto" w:fill="auto"/>
            <w:vAlign w:val="center"/>
            <w:hideMark/>
          </w:tcPr>
          <w:p w14:paraId="1440F06E"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w:t>
            </w:r>
          </w:p>
        </w:tc>
        <w:tc>
          <w:tcPr>
            <w:tcW w:w="1120" w:type="dxa"/>
            <w:shd w:val="clear" w:color="auto" w:fill="auto"/>
            <w:vAlign w:val="center"/>
            <w:hideMark/>
          </w:tcPr>
          <w:p w14:paraId="1A545686"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w:t>
            </w:r>
          </w:p>
        </w:tc>
        <w:tc>
          <w:tcPr>
            <w:tcW w:w="818" w:type="dxa"/>
            <w:shd w:val="clear" w:color="auto" w:fill="auto"/>
            <w:vAlign w:val="center"/>
            <w:hideMark/>
          </w:tcPr>
          <w:p w14:paraId="30880CC0"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w:t>
            </w:r>
          </w:p>
        </w:tc>
        <w:tc>
          <w:tcPr>
            <w:tcW w:w="851" w:type="dxa"/>
            <w:shd w:val="clear" w:color="auto" w:fill="auto"/>
            <w:vAlign w:val="center"/>
            <w:hideMark/>
          </w:tcPr>
          <w:p w14:paraId="6E5DF2D2" w14:textId="77777777" w:rsidR="00446436" w:rsidRPr="00C3472C" w:rsidRDefault="00446436" w:rsidP="00446436">
            <w:pPr>
              <w:spacing w:after="0" w:line="240" w:lineRule="auto"/>
              <w:ind w:righ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6=4-3</w:t>
            </w:r>
          </w:p>
        </w:tc>
        <w:tc>
          <w:tcPr>
            <w:tcW w:w="850" w:type="dxa"/>
            <w:shd w:val="clear" w:color="auto" w:fill="auto"/>
            <w:vAlign w:val="center"/>
            <w:hideMark/>
          </w:tcPr>
          <w:p w14:paraId="253950A9"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7=4/3*100</w:t>
            </w:r>
          </w:p>
        </w:tc>
        <w:tc>
          <w:tcPr>
            <w:tcW w:w="851" w:type="dxa"/>
            <w:shd w:val="clear" w:color="auto" w:fill="auto"/>
            <w:vAlign w:val="center"/>
            <w:hideMark/>
          </w:tcPr>
          <w:p w14:paraId="22D82C4D" w14:textId="77777777" w:rsidR="00446436" w:rsidRPr="00C3472C" w:rsidRDefault="00446436" w:rsidP="00446436">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8=4-1</w:t>
            </w:r>
          </w:p>
        </w:tc>
        <w:tc>
          <w:tcPr>
            <w:tcW w:w="708" w:type="dxa"/>
            <w:shd w:val="clear" w:color="auto" w:fill="auto"/>
            <w:vAlign w:val="center"/>
            <w:hideMark/>
          </w:tcPr>
          <w:p w14:paraId="5A2855B2" w14:textId="77777777" w:rsidR="00446436" w:rsidRPr="00C3472C" w:rsidRDefault="00446436" w:rsidP="00446436">
            <w:pPr>
              <w:spacing w:after="0" w:line="240" w:lineRule="auto"/>
              <w:ind w:left="-108"/>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9=5-2</w:t>
            </w:r>
          </w:p>
        </w:tc>
      </w:tr>
      <w:tr w:rsidR="00446436" w:rsidRPr="00C3472C" w14:paraId="3FC37F25" w14:textId="77777777" w:rsidTr="002C7CD0">
        <w:trPr>
          <w:trHeight w:val="255"/>
        </w:trPr>
        <w:tc>
          <w:tcPr>
            <w:tcW w:w="1678" w:type="dxa"/>
            <w:shd w:val="clear" w:color="auto" w:fill="auto"/>
            <w:vAlign w:val="bottom"/>
            <w:hideMark/>
          </w:tcPr>
          <w:p w14:paraId="53527FF2"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Дотации</w:t>
            </w:r>
          </w:p>
        </w:tc>
        <w:tc>
          <w:tcPr>
            <w:tcW w:w="850" w:type="dxa"/>
            <w:shd w:val="clear" w:color="auto" w:fill="auto"/>
            <w:vAlign w:val="bottom"/>
            <w:hideMark/>
          </w:tcPr>
          <w:p w14:paraId="1F034F4B" w14:textId="77777777" w:rsidR="00446436" w:rsidRPr="00C3472C" w:rsidRDefault="00446436" w:rsidP="00446436">
            <w:pPr>
              <w:spacing w:after="0" w:line="240" w:lineRule="auto"/>
              <w:ind w:left="-250"/>
              <w:jc w:val="right"/>
              <w:rPr>
                <w:rFonts w:ascii="Times New Roman" w:eastAsia="Times New Roman" w:hAnsi="Times New Roman"/>
                <w:lang w:eastAsia="ru-RU"/>
              </w:rPr>
            </w:pPr>
            <w:r w:rsidRPr="00C3472C">
              <w:rPr>
                <w:rFonts w:ascii="Times New Roman" w:eastAsia="Times New Roman" w:hAnsi="Times New Roman"/>
                <w:lang w:eastAsia="ru-RU"/>
              </w:rPr>
              <w:t>13 204,8</w:t>
            </w:r>
          </w:p>
        </w:tc>
        <w:tc>
          <w:tcPr>
            <w:tcW w:w="709" w:type="dxa"/>
            <w:shd w:val="clear" w:color="auto" w:fill="auto"/>
            <w:vAlign w:val="bottom"/>
            <w:hideMark/>
          </w:tcPr>
          <w:p w14:paraId="5D05A4B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48,6</w:t>
            </w:r>
          </w:p>
        </w:tc>
        <w:tc>
          <w:tcPr>
            <w:tcW w:w="992" w:type="dxa"/>
            <w:shd w:val="clear" w:color="auto" w:fill="auto"/>
            <w:vAlign w:val="bottom"/>
            <w:hideMark/>
          </w:tcPr>
          <w:p w14:paraId="3C8C203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10 210,3 </w:t>
            </w:r>
          </w:p>
        </w:tc>
        <w:tc>
          <w:tcPr>
            <w:tcW w:w="1120" w:type="dxa"/>
            <w:shd w:val="clear" w:color="auto" w:fill="auto"/>
            <w:vAlign w:val="bottom"/>
            <w:hideMark/>
          </w:tcPr>
          <w:p w14:paraId="66BC0EB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10 210,3</w:t>
            </w:r>
          </w:p>
        </w:tc>
        <w:tc>
          <w:tcPr>
            <w:tcW w:w="818" w:type="dxa"/>
            <w:shd w:val="clear" w:color="auto" w:fill="auto"/>
            <w:vAlign w:val="bottom"/>
            <w:hideMark/>
          </w:tcPr>
          <w:p w14:paraId="578D08D9"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41,2</w:t>
            </w:r>
          </w:p>
        </w:tc>
        <w:tc>
          <w:tcPr>
            <w:tcW w:w="851" w:type="dxa"/>
            <w:shd w:val="clear" w:color="auto" w:fill="auto"/>
            <w:vAlign w:val="bottom"/>
            <w:hideMark/>
          </w:tcPr>
          <w:p w14:paraId="5899578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850" w:type="dxa"/>
            <w:shd w:val="clear" w:color="auto" w:fill="auto"/>
            <w:vAlign w:val="bottom"/>
            <w:hideMark/>
          </w:tcPr>
          <w:p w14:paraId="0DBFC91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851" w:type="dxa"/>
            <w:shd w:val="clear" w:color="auto" w:fill="auto"/>
            <w:vAlign w:val="bottom"/>
            <w:hideMark/>
          </w:tcPr>
          <w:p w14:paraId="11911753" w14:textId="77777777" w:rsidR="00446436" w:rsidRPr="00C3472C" w:rsidRDefault="00446436" w:rsidP="00446436">
            <w:pPr>
              <w:spacing w:after="0" w:line="240" w:lineRule="auto"/>
              <w:ind w:left="-108" w:right="-13"/>
              <w:jc w:val="right"/>
              <w:rPr>
                <w:rFonts w:ascii="Times New Roman" w:eastAsia="Times New Roman" w:hAnsi="Times New Roman"/>
                <w:lang w:eastAsia="ru-RU"/>
              </w:rPr>
            </w:pPr>
            <w:r w:rsidRPr="00C3472C">
              <w:rPr>
                <w:rFonts w:ascii="Times New Roman" w:eastAsia="Times New Roman" w:hAnsi="Times New Roman"/>
                <w:lang w:eastAsia="ru-RU"/>
              </w:rPr>
              <w:t>-2 994,5</w:t>
            </w:r>
          </w:p>
        </w:tc>
        <w:tc>
          <w:tcPr>
            <w:tcW w:w="708" w:type="dxa"/>
            <w:shd w:val="clear" w:color="auto" w:fill="auto"/>
            <w:vAlign w:val="bottom"/>
            <w:hideMark/>
          </w:tcPr>
          <w:p w14:paraId="06387A9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-10,1 </w:t>
            </w:r>
          </w:p>
        </w:tc>
      </w:tr>
      <w:tr w:rsidR="00446436" w:rsidRPr="00C3472C" w14:paraId="4E29DB93" w14:textId="77777777" w:rsidTr="002C7CD0">
        <w:trPr>
          <w:trHeight w:val="255"/>
        </w:trPr>
        <w:tc>
          <w:tcPr>
            <w:tcW w:w="1678" w:type="dxa"/>
            <w:shd w:val="clear" w:color="auto" w:fill="auto"/>
            <w:vAlign w:val="bottom"/>
            <w:hideMark/>
          </w:tcPr>
          <w:p w14:paraId="49F18030"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Субсидии</w:t>
            </w:r>
          </w:p>
        </w:tc>
        <w:tc>
          <w:tcPr>
            <w:tcW w:w="850" w:type="dxa"/>
            <w:shd w:val="clear" w:color="auto" w:fill="auto"/>
            <w:vAlign w:val="bottom"/>
            <w:hideMark/>
          </w:tcPr>
          <w:p w14:paraId="50CF91CB" w14:textId="77777777" w:rsidR="00446436" w:rsidRPr="00C3472C" w:rsidRDefault="00446436" w:rsidP="00446436">
            <w:pPr>
              <w:spacing w:after="0" w:line="240" w:lineRule="auto"/>
              <w:ind w:left="-250"/>
              <w:jc w:val="right"/>
              <w:rPr>
                <w:rFonts w:ascii="Times New Roman" w:eastAsia="Times New Roman" w:hAnsi="Times New Roman"/>
                <w:lang w:eastAsia="ru-RU"/>
              </w:rPr>
            </w:pPr>
            <w:r w:rsidRPr="00C3472C">
              <w:rPr>
                <w:rFonts w:ascii="Times New Roman" w:eastAsia="Times New Roman" w:hAnsi="Times New Roman"/>
                <w:lang w:eastAsia="ru-RU"/>
              </w:rPr>
              <w:t>6 831,8</w:t>
            </w:r>
          </w:p>
        </w:tc>
        <w:tc>
          <w:tcPr>
            <w:tcW w:w="709" w:type="dxa"/>
            <w:shd w:val="clear" w:color="auto" w:fill="auto"/>
            <w:vAlign w:val="bottom"/>
            <w:hideMark/>
          </w:tcPr>
          <w:p w14:paraId="4619093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25,2</w:t>
            </w:r>
          </w:p>
        </w:tc>
        <w:tc>
          <w:tcPr>
            <w:tcW w:w="992" w:type="dxa"/>
            <w:shd w:val="clear" w:color="auto" w:fill="auto"/>
            <w:vAlign w:val="bottom"/>
            <w:hideMark/>
          </w:tcPr>
          <w:p w14:paraId="49834F1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8 819,2 </w:t>
            </w:r>
          </w:p>
        </w:tc>
        <w:tc>
          <w:tcPr>
            <w:tcW w:w="1120" w:type="dxa"/>
            <w:shd w:val="clear" w:color="auto" w:fill="auto"/>
            <w:vAlign w:val="bottom"/>
            <w:hideMark/>
          </w:tcPr>
          <w:p w14:paraId="4D7EADA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8 819,2</w:t>
            </w:r>
          </w:p>
        </w:tc>
        <w:tc>
          <w:tcPr>
            <w:tcW w:w="818" w:type="dxa"/>
            <w:shd w:val="clear" w:color="auto" w:fill="auto"/>
            <w:vAlign w:val="bottom"/>
            <w:hideMark/>
          </w:tcPr>
          <w:p w14:paraId="0FD7C5C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33,8</w:t>
            </w:r>
          </w:p>
        </w:tc>
        <w:tc>
          <w:tcPr>
            <w:tcW w:w="851" w:type="dxa"/>
            <w:shd w:val="clear" w:color="auto" w:fill="auto"/>
            <w:vAlign w:val="bottom"/>
            <w:hideMark/>
          </w:tcPr>
          <w:p w14:paraId="63CAC69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850" w:type="dxa"/>
            <w:shd w:val="clear" w:color="auto" w:fill="auto"/>
            <w:vAlign w:val="bottom"/>
            <w:hideMark/>
          </w:tcPr>
          <w:p w14:paraId="75319F9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851" w:type="dxa"/>
            <w:shd w:val="clear" w:color="auto" w:fill="auto"/>
            <w:vAlign w:val="bottom"/>
            <w:hideMark/>
          </w:tcPr>
          <w:p w14:paraId="0BC5478B"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1 987,4</w:t>
            </w:r>
          </w:p>
        </w:tc>
        <w:tc>
          <w:tcPr>
            <w:tcW w:w="708" w:type="dxa"/>
            <w:shd w:val="clear" w:color="auto" w:fill="auto"/>
            <w:vAlign w:val="bottom"/>
            <w:hideMark/>
          </w:tcPr>
          <w:p w14:paraId="2A565C9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8,1 </w:t>
            </w:r>
          </w:p>
        </w:tc>
      </w:tr>
      <w:tr w:rsidR="00446436" w:rsidRPr="00C3472C" w14:paraId="5CCF1953" w14:textId="77777777" w:rsidTr="002C7CD0">
        <w:trPr>
          <w:trHeight w:val="255"/>
        </w:trPr>
        <w:tc>
          <w:tcPr>
            <w:tcW w:w="1678" w:type="dxa"/>
            <w:shd w:val="clear" w:color="auto" w:fill="auto"/>
            <w:vAlign w:val="bottom"/>
            <w:hideMark/>
          </w:tcPr>
          <w:p w14:paraId="36D97962"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Субвенции</w:t>
            </w:r>
          </w:p>
        </w:tc>
        <w:tc>
          <w:tcPr>
            <w:tcW w:w="850" w:type="dxa"/>
            <w:shd w:val="clear" w:color="auto" w:fill="auto"/>
            <w:vAlign w:val="bottom"/>
            <w:hideMark/>
          </w:tcPr>
          <w:p w14:paraId="50127C6B"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3 983,5</w:t>
            </w:r>
          </w:p>
        </w:tc>
        <w:tc>
          <w:tcPr>
            <w:tcW w:w="709" w:type="dxa"/>
            <w:shd w:val="clear" w:color="auto" w:fill="auto"/>
            <w:vAlign w:val="bottom"/>
            <w:hideMark/>
          </w:tcPr>
          <w:p w14:paraId="703BEA3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14,7</w:t>
            </w:r>
          </w:p>
        </w:tc>
        <w:tc>
          <w:tcPr>
            <w:tcW w:w="992" w:type="dxa"/>
            <w:shd w:val="clear" w:color="auto" w:fill="auto"/>
            <w:vAlign w:val="bottom"/>
            <w:hideMark/>
          </w:tcPr>
          <w:p w14:paraId="4595158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3 711,5 </w:t>
            </w:r>
          </w:p>
        </w:tc>
        <w:tc>
          <w:tcPr>
            <w:tcW w:w="1120" w:type="dxa"/>
            <w:shd w:val="clear" w:color="auto" w:fill="auto"/>
            <w:vAlign w:val="bottom"/>
            <w:hideMark/>
          </w:tcPr>
          <w:p w14:paraId="0368867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3 711,5</w:t>
            </w:r>
          </w:p>
        </w:tc>
        <w:tc>
          <w:tcPr>
            <w:tcW w:w="818" w:type="dxa"/>
            <w:shd w:val="clear" w:color="auto" w:fill="auto"/>
            <w:vAlign w:val="bottom"/>
            <w:hideMark/>
          </w:tcPr>
          <w:p w14:paraId="5BFC08B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16,4</w:t>
            </w:r>
          </w:p>
        </w:tc>
        <w:tc>
          <w:tcPr>
            <w:tcW w:w="851" w:type="dxa"/>
            <w:shd w:val="clear" w:color="auto" w:fill="auto"/>
            <w:vAlign w:val="bottom"/>
            <w:hideMark/>
          </w:tcPr>
          <w:p w14:paraId="6EE7C4E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850" w:type="dxa"/>
            <w:shd w:val="clear" w:color="auto" w:fill="auto"/>
            <w:vAlign w:val="bottom"/>
            <w:hideMark/>
          </w:tcPr>
          <w:p w14:paraId="4C7A8D8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851" w:type="dxa"/>
            <w:shd w:val="clear" w:color="auto" w:fill="auto"/>
            <w:vAlign w:val="bottom"/>
            <w:hideMark/>
          </w:tcPr>
          <w:p w14:paraId="1493DD7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-272,0</w:t>
            </w:r>
          </w:p>
        </w:tc>
        <w:tc>
          <w:tcPr>
            <w:tcW w:w="708" w:type="dxa"/>
            <w:shd w:val="clear" w:color="auto" w:fill="auto"/>
            <w:vAlign w:val="bottom"/>
            <w:hideMark/>
          </w:tcPr>
          <w:p w14:paraId="07A4EAC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-0,7 </w:t>
            </w:r>
          </w:p>
        </w:tc>
      </w:tr>
      <w:tr w:rsidR="00446436" w:rsidRPr="00C3472C" w14:paraId="0460CC54" w14:textId="77777777" w:rsidTr="00446436">
        <w:trPr>
          <w:trHeight w:val="608"/>
        </w:trPr>
        <w:tc>
          <w:tcPr>
            <w:tcW w:w="1678" w:type="dxa"/>
            <w:shd w:val="clear" w:color="auto" w:fill="auto"/>
            <w:vAlign w:val="bottom"/>
            <w:hideMark/>
          </w:tcPr>
          <w:p w14:paraId="100B60DE"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Иные межбюджетные трансферты</w:t>
            </w:r>
          </w:p>
        </w:tc>
        <w:tc>
          <w:tcPr>
            <w:tcW w:w="850" w:type="dxa"/>
            <w:shd w:val="clear" w:color="auto" w:fill="auto"/>
            <w:vAlign w:val="bottom"/>
            <w:hideMark/>
          </w:tcPr>
          <w:p w14:paraId="1F8FE4B7"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3 139,8</w:t>
            </w:r>
          </w:p>
        </w:tc>
        <w:tc>
          <w:tcPr>
            <w:tcW w:w="709" w:type="dxa"/>
            <w:shd w:val="clear" w:color="auto" w:fill="auto"/>
            <w:vAlign w:val="bottom"/>
            <w:hideMark/>
          </w:tcPr>
          <w:p w14:paraId="6E45FF9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11,6</w:t>
            </w:r>
          </w:p>
        </w:tc>
        <w:tc>
          <w:tcPr>
            <w:tcW w:w="992" w:type="dxa"/>
            <w:shd w:val="clear" w:color="auto" w:fill="auto"/>
            <w:vAlign w:val="bottom"/>
            <w:hideMark/>
          </w:tcPr>
          <w:p w14:paraId="0E6A5BA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3 790,3 </w:t>
            </w:r>
          </w:p>
        </w:tc>
        <w:tc>
          <w:tcPr>
            <w:tcW w:w="1120" w:type="dxa"/>
            <w:shd w:val="clear" w:color="auto" w:fill="auto"/>
            <w:vAlign w:val="bottom"/>
            <w:hideMark/>
          </w:tcPr>
          <w:p w14:paraId="214A165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3 790,3</w:t>
            </w:r>
          </w:p>
        </w:tc>
        <w:tc>
          <w:tcPr>
            <w:tcW w:w="818" w:type="dxa"/>
            <w:shd w:val="clear" w:color="auto" w:fill="auto"/>
            <w:vAlign w:val="bottom"/>
            <w:hideMark/>
          </w:tcPr>
          <w:p w14:paraId="3248D6B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8,7</w:t>
            </w:r>
          </w:p>
        </w:tc>
        <w:tc>
          <w:tcPr>
            <w:tcW w:w="851" w:type="dxa"/>
            <w:shd w:val="clear" w:color="auto" w:fill="auto"/>
            <w:vAlign w:val="bottom"/>
            <w:hideMark/>
          </w:tcPr>
          <w:p w14:paraId="2F60DCC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850" w:type="dxa"/>
            <w:shd w:val="clear" w:color="auto" w:fill="auto"/>
            <w:vAlign w:val="bottom"/>
            <w:hideMark/>
          </w:tcPr>
          <w:p w14:paraId="32038D8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851" w:type="dxa"/>
            <w:shd w:val="clear" w:color="auto" w:fill="auto"/>
            <w:vAlign w:val="bottom"/>
            <w:hideMark/>
          </w:tcPr>
          <w:p w14:paraId="4D591A7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650,5</w:t>
            </w:r>
          </w:p>
        </w:tc>
        <w:tc>
          <w:tcPr>
            <w:tcW w:w="708" w:type="dxa"/>
            <w:shd w:val="clear" w:color="auto" w:fill="auto"/>
            <w:vAlign w:val="bottom"/>
            <w:hideMark/>
          </w:tcPr>
          <w:p w14:paraId="6E59C17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2,7 </w:t>
            </w:r>
          </w:p>
        </w:tc>
      </w:tr>
      <w:tr w:rsidR="00446436" w:rsidRPr="00C3472C" w14:paraId="18703A05" w14:textId="77777777" w:rsidTr="002C7CD0">
        <w:trPr>
          <w:trHeight w:val="255"/>
        </w:trPr>
        <w:tc>
          <w:tcPr>
            <w:tcW w:w="1678" w:type="dxa"/>
            <w:shd w:val="clear" w:color="auto" w:fill="auto"/>
            <w:vAlign w:val="bottom"/>
            <w:hideMark/>
          </w:tcPr>
          <w:p w14:paraId="108B65FF"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Итого</w:t>
            </w:r>
          </w:p>
        </w:tc>
        <w:tc>
          <w:tcPr>
            <w:tcW w:w="850" w:type="dxa"/>
            <w:shd w:val="clear" w:color="auto" w:fill="auto"/>
            <w:vAlign w:val="bottom"/>
            <w:hideMark/>
          </w:tcPr>
          <w:p w14:paraId="4ED492F2" w14:textId="77777777" w:rsidR="00446436" w:rsidRPr="00C3472C" w:rsidRDefault="00446436" w:rsidP="00446436">
            <w:pPr>
              <w:spacing w:after="0" w:line="240" w:lineRule="auto"/>
              <w:ind w:left="-108" w:right="-108"/>
              <w:jc w:val="right"/>
              <w:rPr>
                <w:rFonts w:ascii="Times New Roman" w:eastAsia="Times New Roman" w:hAnsi="Times New Roman"/>
                <w:lang w:eastAsia="ru-RU"/>
              </w:rPr>
            </w:pPr>
            <w:r w:rsidRPr="00C3472C">
              <w:rPr>
                <w:rFonts w:ascii="Times New Roman" w:eastAsia="Times New Roman" w:hAnsi="Times New Roman"/>
                <w:lang w:eastAsia="ru-RU"/>
              </w:rPr>
              <w:t>27 159,9</w:t>
            </w:r>
          </w:p>
        </w:tc>
        <w:tc>
          <w:tcPr>
            <w:tcW w:w="709" w:type="dxa"/>
            <w:shd w:val="clear" w:color="auto" w:fill="auto"/>
            <w:vAlign w:val="bottom"/>
            <w:hideMark/>
          </w:tcPr>
          <w:p w14:paraId="4C16274E" w14:textId="77777777" w:rsidR="00446436" w:rsidRPr="00C3472C" w:rsidRDefault="00446436" w:rsidP="00446436">
            <w:pPr>
              <w:spacing w:after="0" w:line="240" w:lineRule="auto"/>
              <w:ind w:left="-108"/>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992" w:type="dxa"/>
            <w:shd w:val="clear" w:color="auto" w:fill="auto"/>
            <w:vAlign w:val="bottom"/>
            <w:hideMark/>
          </w:tcPr>
          <w:p w14:paraId="08EEA99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26 531,3</w:t>
            </w:r>
          </w:p>
        </w:tc>
        <w:tc>
          <w:tcPr>
            <w:tcW w:w="1120" w:type="dxa"/>
            <w:shd w:val="clear" w:color="auto" w:fill="auto"/>
            <w:vAlign w:val="bottom"/>
            <w:hideMark/>
          </w:tcPr>
          <w:p w14:paraId="46EBC51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26 531,3</w:t>
            </w:r>
          </w:p>
        </w:tc>
        <w:tc>
          <w:tcPr>
            <w:tcW w:w="818" w:type="dxa"/>
            <w:shd w:val="clear" w:color="auto" w:fill="auto"/>
            <w:vAlign w:val="bottom"/>
            <w:hideMark/>
          </w:tcPr>
          <w:p w14:paraId="5DF3E92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851" w:type="dxa"/>
            <w:shd w:val="clear" w:color="auto" w:fill="auto"/>
            <w:vAlign w:val="bottom"/>
            <w:hideMark/>
          </w:tcPr>
          <w:p w14:paraId="71445E0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850" w:type="dxa"/>
            <w:shd w:val="clear" w:color="auto" w:fill="auto"/>
            <w:vAlign w:val="bottom"/>
            <w:hideMark/>
          </w:tcPr>
          <w:p w14:paraId="66D8ED3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100,0</w:t>
            </w:r>
          </w:p>
        </w:tc>
        <w:tc>
          <w:tcPr>
            <w:tcW w:w="851" w:type="dxa"/>
            <w:shd w:val="clear" w:color="auto" w:fill="auto"/>
            <w:vAlign w:val="bottom"/>
            <w:hideMark/>
          </w:tcPr>
          <w:p w14:paraId="2B12392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-628,6</w:t>
            </w:r>
          </w:p>
        </w:tc>
        <w:tc>
          <w:tcPr>
            <w:tcW w:w="708" w:type="dxa"/>
            <w:shd w:val="clear" w:color="auto" w:fill="auto"/>
            <w:vAlign w:val="bottom"/>
            <w:hideMark/>
          </w:tcPr>
          <w:p w14:paraId="7527F1B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х</w:t>
            </w:r>
          </w:p>
        </w:tc>
      </w:tr>
    </w:tbl>
    <w:p w14:paraId="246E8B23" w14:textId="604A0189" w:rsidR="00446436" w:rsidRPr="00C3472C" w:rsidRDefault="002C7CD0" w:rsidP="00446436">
      <w:pPr>
        <w:pStyle w:val="ad"/>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3A023882" wp14:editId="4483BF4C">
            <wp:extent cx="5879123" cy="2741295"/>
            <wp:effectExtent l="0" t="0" r="762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9176" cy="2755308"/>
                    </a:xfrm>
                    <a:prstGeom prst="rect">
                      <a:avLst/>
                    </a:prstGeom>
                    <a:noFill/>
                  </pic:spPr>
                </pic:pic>
              </a:graphicData>
            </a:graphic>
          </wp:inline>
        </w:drawing>
      </w:r>
    </w:p>
    <w:p w14:paraId="0C6CD73C" w14:textId="19CE31AB" w:rsidR="00446436" w:rsidRPr="00C3472C" w:rsidRDefault="00446436" w:rsidP="00446436">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17</w:t>
      </w:r>
      <w:r w:rsidRPr="00C3472C">
        <w:rPr>
          <w:rFonts w:ascii="Times New Roman" w:hAnsi="Times New Roman"/>
          <w:b w:val="0"/>
          <w:sz w:val="24"/>
          <w:szCs w:val="24"/>
        </w:rPr>
        <w:fldChar w:fldCharType="end"/>
      </w:r>
      <w:r w:rsidRPr="00C3472C">
        <w:rPr>
          <w:rFonts w:ascii="Times New Roman" w:hAnsi="Times New Roman"/>
          <w:b w:val="0"/>
          <w:sz w:val="24"/>
          <w:szCs w:val="24"/>
        </w:rPr>
        <w:t>. Безвозмездные поступления от других бюджетов бюджетной системы Р</w:t>
      </w:r>
      <w:r w:rsidR="006C1178" w:rsidRPr="00C3472C">
        <w:rPr>
          <w:rFonts w:ascii="Times New Roman" w:hAnsi="Times New Roman"/>
          <w:b w:val="0"/>
          <w:sz w:val="24"/>
          <w:szCs w:val="24"/>
        </w:rPr>
        <w:t>Ф</w:t>
      </w:r>
      <w:r w:rsidRPr="00C3472C">
        <w:rPr>
          <w:rFonts w:ascii="Times New Roman" w:hAnsi="Times New Roman"/>
          <w:b w:val="0"/>
          <w:sz w:val="24"/>
          <w:szCs w:val="24"/>
        </w:rPr>
        <w:t xml:space="preserve"> за январь-сентябрь 2020 и 2021 годов, млн.руб.</w:t>
      </w:r>
    </w:p>
    <w:p w14:paraId="4689DDE1" w14:textId="77777777" w:rsidR="00446436" w:rsidRPr="00C3472C" w:rsidRDefault="00446436" w:rsidP="00F53285">
      <w:pPr>
        <w:pStyle w:val="ad"/>
        <w:ind w:firstLine="709"/>
        <w:jc w:val="both"/>
        <w:rPr>
          <w:rFonts w:ascii="Times New Roman" w:hAnsi="Times New Roman"/>
          <w:sz w:val="28"/>
          <w:szCs w:val="28"/>
        </w:rPr>
      </w:pPr>
    </w:p>
    <w:p w14:paraId="3211ECB6"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Всего за отчетный период из федерального в областной бюджет поступило 26 531,3 млн.руб., что меньше на 628,6 млн.руб. или на 2,3 % по сравнению с аналогичным периодом 2020 года, при этом поступило больше субсидий на 1 987,4 млн.руб. (+1,2 раза), иных межбюджетных трансфертов на 650,5 млн.руб. (+1,2 раза). Вместе с тем поступление дотаций сложилось ниже уровня аналогичного периода 2020 года на 2 994,5 млн.руб. (–10,1 %) и субвенций на 272,0 млн.руб. (–0,7 %). </w:t>
      </w:r>
    </w:p>
    <w:p w14:paraId="74B2D223" w14:textId="4AE00F9F" w:rsidR="00446436" w:rsidRPr="00C3472C" w:rsidRDefault="0060101B"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Изменение </w:t>
      </w:r>
      <w:r w:rsidR="00446436" w:rsidRPr="00C3472C">
        <w:rPr>
          <w:rFonts w:ascii="Times New Roman" w:hAnsi="Times New Roman"/>
          <w:sz w:val="28"/>
          <w:szCs w:val="28"/>
        </w:rPr>
        <w:t xml:space="preserve">объема дотаций </w:t>
      </w:r>
      <w:r w:rsidRPr="00C3472C">
        <w:rPr>
          <w:rFonts w:ascii="Times New Roman" w:hAnsi="Times New Roman"/>
          <w:sz w:val="28"/>
          <w:szCs w:val="28"/>
        </w:rPr>
        <w:t>представлено</w:t>
      </w:r>
      <w:r w:rsidR="00446436" w:rsidRPr="00C3472C">
        <w:rPr>
          <w:rFonts w:ascii="Times New Roman" w:hAnsi="Times New Roman"/>
          <w:sz w:val="28"/>
          <w:szCs w:val="28"/>
        </w:rPr>
        <w:t xml:space="preserve"> в таблице </w:t>
      </w:r>
      <w:r w:rsidR="006C1178" w:rsidRPr="00C3472C">
        <w:rPr>
          <w:rFonts w:ascii="Times New Roman" w:hAnsi="Times New Roman"/>
          <w:sz w:val="28"/>
          <w:szCs w:val="28"/>
        </w:rPr>
        <w:t>28</w:t>
      </w:r>
      <w:r w:rsidR="00446436" w:rsidRPr="00C3472C">
        <w:rPr>
          <w:rFonts w:ascii="Times New Roman" w:hAnsi="Times New Roman"/>
          <w:sz w:val="28"/>
          <w:szCs w:val="28"/>
        </w:rPr>
        <w:t>.</w:t>
      </w:r>
    </w:p>
    <w:p w14:paraId="0B34889F" w14:textId="77777777" w:rsidR="00446436" w:rsidRPr="00C3472C" w:rsidRDefault="00446436" w:rsidP="00446436">
      <w:pPr>
        <w:pStyle w:val="ad"/>
        <w:ind w:firstLine="709"/>
        <w:jc w:val="both"/>
        <w:rPr>
          <w:rFonts w:ascii="Times New Roman" w:hAnsi="Times New Roman"/>
          <w:sz w:val="28"/>
          <w:szCs w:val="28"/>
        </w:rPr>
      </w:pPr>
    </w:p>
    <w:p w14:paraId="7969F1A2" w14:textId="56B99B70" w:rsidR="00446436" w:rsidRPr="00C3472C" w:rsidRDefault="00446436" w:rsidP="00446436">
      <w:pPr>
        <w:pStyle w:val="aff0"/>
        <w:spacing w:after="0" w:line="240" w:lineRule="auto"/>
        <w:rPr>
          <w:rFonts w:ascii="Times New Roman" w:hAnsi="Times New Roman"/>
          <w:b w:val="0"/>
          <w:sz w:val="22"/>
          <w:szCs w:val="22"/>
        </w:rPr>
      </w:pPr>
      <w:r w:rsidRPr="00C3472C">
        <w:rPr>
          <w:rFonts w:ascii="Times New Roman" w:hAnsi="Times New Roman"/>
          <w:b w:val="0"/>
          <w:sz w:val="22"/>
          <w:szCs w:val="22"/>
        </w:rPr>
        <w:t xml:space="preserve">Таблица </w:t>
      </w:r>
      <w:r w:rsidRPr="00C3472C">
        <w:rPr>
          <w:rFonts w:ascii="Times New Roman" w:hAnsi="Times New Roman"/>
          <w:b w:val="0"/>
          <w:sz w:val="22"/>
          <w:szCs w:val="22"/>
        </w:rPr>
        <w:fldChar w:fldCharType="begin"/>
      </w:r>
      <w:r w:rsidRPr="00C3472C">
        <w:rPr>
          <w:rFonts w:ascii="Times New Roman" w:hAnsi="Times New Roman"/>
          <w:b w:val="0"/>
          <w:sz w:val="22"/>
          <w:szCs w:val="22"/>
        </w:rPr>
        <w:instrText xml:space="preserve"> SEQ Таблица \* ARABIC </w:instrText>
      </w:r>
      <w:r w:rsidRPr="00C3472C">
        <w:rPr>
          <w:rFonts w:ascii="Times New Roman" w:hAnsi="Times New Roman"/>
          <w:b w:val="0"/>
          <w:sz w:val="22"/>
          <w:szCs w:val="22"/>
        </w:rPr>
        <w:fldChar w:fldCharType="separate"/>
      </w:r>
      <w:r w:rsidR="00CA518A" w:rsidRPr="00C3472C">
        <w:rPr>
          <w:rFonts w:ascii="Times New Roman" w:hAnsi="Times New Roman"/>
          <w:b w:val="0"/>
          <w:noProof/>
          <w:sz w:val="22"/>
          <w:szCs w:val="22"/>
        </w:rPr>
        <w:t>28</w:t>
      </w:r>
      <w:r w:rsidRPr="00C3472C">
        <w:rPr>
          <w:rFonts w:ascii="Times New Roman" w:hAnsi="Times New Roman"/>
          <w:b w:val="0"/>
          <w:sz w:val="22"/>
          <w:szCs w:val="22"/>
        </w:rPr>
        <w:fldChar w:fldCharType="end"/>
      </w:r>
      <w:r w:rsidRPr="00C3472C">
        <w:rPr>
          <w:rFonts w:ascii="Times New Roman" w:hAnsi="Times New Roman"/>
          <w:b w:val="0"/>
          <w:sz w:val="22"/>
          <w:szCs w:val="22"/>
        </w:rPr>
        <w:t>.</w:t>
      </w:r>
      <w:r w:rsidRPr="00C3472C">
        <w:rPr>
          <w:rFonts w:ascii="Times New Roman" w:hAnsi="Times New Roman"/>
          <w:b w:val="0"/>
          <w:bCs w:val="0"/>
          <w:sz w:val="24"/>
          <w:szCs w:val="24"/>
        </w:rPr>
        <w:t xml:space="preserve"> </w:t>
      </w:r>
      <w:r w:rsidR="00D54C3A" w:rsidRPr="00C3472C">
        <w:rPr>
          <w:rFonts w:ascii="Times New Roman" w:hAnsi="Times New Roman"/>
          <w:b w:val="0"/>
          <w:bCs w:val="0"/>
          <w:sz w:val="24"/>
          <w:szCs w:val="24"/>
        </w:rPr>
        <w:t>Изменение п</w:t>
      </w:r>
      <w:r w:rsidRPr="00C3472C">
        <w:rPr>
          <w:rFonts w:ascii="Times New Roman" w:hAnsi="Times New Roman"/>
          <w:b w:val="0"/>
          <w:bCs w:val="0"/>
          <w:sz w:val="24"/>
          <w:szCs w:val="24"/>
        </w:rPr>
        <w:t>оступлени</w:t>
      </w:r>
      <w:r w:rsidR="00D54C3A" w:rsidRPr="00C3472C">
        <w:rPr>
          <w:rFonts w:ascii="Times New Roman" w:hAnsi="Times New Roman"/>
          <w:b w:val="0"/>
          <w:bCs w:val="0"/>
          <w:sz w:val="24"/>
          <w:szCs w:val="24"/>
        </w:rPr>
        <w:t>я</w:t>
      </w:r>
      <w:r w:rsidRPr="00C3472C">
        <w:rPr>
          <w:rFonts w:ascii="Times New Roman" w:hAnsi="Times New Roman"/>
          <w:b w:val="0"/>
          <w:bCs w:val="0"/>
          <w:sz w:val="24"/>
          <w:szCs w:val="24"/>
        </w:rPr>
        <w:t xml:space="preserve"> дотаций в областной бюджет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Style w:val="a7"/>
        <w:tblW w:w="94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923"/>
        <w:gridCol w:w="1559"/>
      </w:tblGrid>
      <w:tr w:rsidR="00446436" w:rsidRPr="00C3472C" w14:paraId="6CFD5618" w14:textId="77777777" w:rsidTr="00446436">
        <w:trPr>
          <w:tblHeader/>
        </w:trPr>
        <w:tc>
          <w:tcPr>
            <w:tcW w:w="7923" w:type="dxa"/>
            <w:vAlign w:val="center"/>
          </w:tcPr>
          <w:p w14:paraId="7067C4B1" w14:textId="77777777" w:rsidR="00446436" w:rsidRPr="00C3472C" w:rsidRDefault="00446436" w:rsidP="00446436">
            <w:pPr>
              <w:pStyle w:val="ad"/>
              <w:jc w:val="center"/>
              <w:rPr>
                <w:rFonts w:ascii="Times New Roman" w:hAnsi="Times New Roman"/>
              </w:rPr>
            </w:pPr>
            <w:r w:rsidRPr="00C3472C">
              <w:rPr>
                <w:rFonts w:ascii="Times New Roman" w:hAnsi="Times New Roman"/>
              </w:rPr>
              <w:t>Виды дотаций</w:t>
            </w:r>
          </w:p>
        </w:tc>
        <w:tc>
          <w:tcPr>
            <w:tcW w:w="1559" w:type="dxa"/>
            <w:vAlign w:val="center"/>
          </w:tcPr>
          <w:p w14:paraId="57F1A96B" w14:textId="77777777" w:rsidR="00446436" w:rsidRPr="00C3472C" w:rsidRDefault="00446436" w:rsidP="00446436">
            <w:pPr>
              <w:pStyle w:val="ad"/>
              <w:jc w:val="center"/>
              <w:rPr>
                <w:rFonts w:ascii="Times New Roman" w:hAnsi="Times New Roman"/>
              </w:rPr>
            </w:pPr>
            <w:r w:rsidRPr="00C3472C">
              <w:rPr>
                <w:rFonts w:ascii="Times New Roman" w:hAnsi="Times New Roman"/>
              </w:rPr>
              <w:t>Отклонение (+,-), млн.руб.</w:t>
            </w:r>
          </w:p>
        </w:tc>
      </w:tr>
      <w:tr w:rsidR="00446436" w:rsidRPr="00C3472C" w14:paraId="7369B8D3" w14:textId="77777777" w:rsidTr="00446436">
        <w:trPr>
          <w:trHeight w:hRule="exact" w:val="255"/>
        </w:trPr>
        <w:tc>
          <w:tcPr>
            <w:tcW w:w="7923" w:type="dxa"/>
            <w:vAlign w:val="bottom"/>
          </w:tcPr>
          <w:p w14:paraId="4DDCC9F5" w14:textId="77777777" w:rsidR="00446436" w:rsidRPr="00C3472C" w:rsidRDefault="00446436" w:rsidP="00446436">
            <w:pPr>
              <w:pStyle w:val="ad"/>
              <w:rPr>
                <w:rFonts w:ascii="Times New Roman" w:hAnsi="Times New Roman"/>
              </w:rPr>
            </w:pPr>
            <w:r w:rsidRPr="00C3472C">
              <w:rPr>
                <w:rFonts w:ascii="Times New Roman" w:hAnsi="Times New Roman"/>
              </w:rPr>
              <w:t>На поддержку мер по обеспечению сбалансированности бюджетов</w:t>
            </w:r>
          </w:p>
        </w:tc>
        <w:tc>
          <w:tcPr>
            <w:tcW w:w="1559" w:type="dxa"/>
            <w:vAlign w:val="bottom"/>
          </w:tcPr>
          <w:p w14:paraId="2A3CA3EE" w14:textId="77777777" w:rsidR="00446436" w:rsidRPr="00C3472C" w:rsidRDefault="00446436" w:rsidP="00446436">
            <w:pPr>
              <w:pStyle w:val="ad"/>
              <w:jc w:val="right"/>
              <w:rPr>
                <w:rFonts w:ascii="Times New Roman" w:hAnsi="Times New Roman"/>
              </w:rPr>
            </w:pPr>
            <w:r w:rsidRPr="00C3472C">
              <w:rPr>
                <w:rFonts w:ascii="Times New Roman" w:hAnsi="Times New Roman"/>
              </w:rPr>
              <w:t>–2 872,0</w:t>
            </w:r>
          </w:p>
        </w:tc>
      </w:tr>
      <w:tr w:rsidR="00446436" w:rsidRPr="00C3472C" w14:paraId="41359549" w14:textId="77777777" w:rsidTr="00446436">
        <w:tc>
          <w:tcPr>
            <w:tcW w:w="7923" w:type="dxa"/>
            <w:vAlign w:val="bottom"/>
          </w:tcPr>
          <w:p w14:paraId="39E46EEA" w14:textId="77777777" w:rsidR="00446436" w:rsidRPr="00C3472C" w:rsidRDefault="00446436" w:rsidP="00446436">
            <w:pPr>
              <w:pStyle w:val="ad"/>
              <w:rPr>
                <w:rFonts w:ascii="Times New Roman" w:hAnsi="Times New Roman"/>
              </w:rPr>
            </w:pPr>
            <w:r w:rsidRPr="00C3472C">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559" w:type="dxa"/>
            <w:vAlign w:val="bottom"/>
          </w:tcPr>
          <w:p w14:paraId="0B7FCF04" w14:textId="77777777" w:rsidR="00446436" w:rsidRPr="00C3472C" w:rsidRDefault="00446436" w:rsidP="00446436">
            <w:pPr>
              <w:pStyle w:val="ad"/>
              <w:jc w:val="right"/>
              <w:rPr>
                <w:rFonts w:ascii="Times New Roman" w:hAnsi="Times New Roman"/>
              </w:rPr>
            </w:pPr>
            <w:r w:rsidRPr="00C3472C">
              <w:rPr>
                <w:rFonts w:ascii="Times New Roman" w:hAnsi="Times New Roman"/>
              </w:rPr>
              <w:t>–147,6</w:t>
            </w:r>
          </w:p>
        </w:tc>
      </w:tr>
      <w:tr w:rsidR="00446436" w:rsidRPr="00C3472C" w14:paraId="2D49F50A" w14:textId="77777777" w:rsidTr="00446436">
        <w:tc>
          <w:tcPr>
            <w:tcW w:w="7923" w:type="dxa"/>
            <w:vAlign w:val="bottom"/>
          </w:tcPr>
          <w:p w14:paraId="3FACDA46" w14:textId="77777777" w:rsidR="00446436" w:rsidRPr="00C3472C" w:rsidRDefault="00446436" w:rsidP="00446436">
            <w:pPr>
              <w:pStyle w:val="ad"/>
              <w:rPr>
                <w:rFonts w:ascii="Times New Roman" w:hAnsi="Times New Roman"/>
              </w:rPr>
            </w:pPr>
            <w:r w:rsidRPr="00C3472C">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559" w:type="dxa"/>
            <w:vAlign w:val="bottom"/>
          </w:tcPr>
          <w:p w14:paraId="653E9794" w14:textId="77777777" w:rsidR="00446436" w:rsidRPr="00C3472C" w:rsidRDefault="00446436" w:rsidP="00446436">
            <w:pPr>
              <w:pStyle w:val="ad"/>
              <w:jc w:val="right"/>
              <w:rPr>
                <w:rFonts w:ascii="Times New Roman" w:hAnsi="Times New Roman"/>
              </w:rPr>
            </w:pPr>
            <w:r w:rsidRPr="00C3472C">
              <w:rPr>
                <w:rFonts w:ascii="Times New Roman" w:hAnsi="Times New Roman"/>
              </w:rPr>
              <w:t>–5,2</w:t>
            </w:r>
          </w:p>
        </w:tc>
      </w:tr>
      <w:tr w:rsidR="00446436" w:rsidRPr="00C3472C" w14:paraId="26BDD283" w14:textId="77777777" w:rsidTr="00446436">
        <w:tc>
          <w:tcPr>
            <w:tcW w:w="7923" w:type="dxa"/>
            <w:vAlign w:val="bottom"/>
          </w:tcPr>
          <w:p w14:paraId="094A462C" w14:textId="77777777" w:rsidR="00446436" w:rsidRPr="00C3472C" w:rsidRDefault="00446436" w:rsidP="00446436">
            <w:pPr>
              <w:pStyle w:val="ad"/>
              <w:rPr>
                <w:rFonts w:ascii="Times New Roman" w:hAnsi="Times New Roman"/>
              </w:rPr>
            </w:pPr>
            <w:r w:rsidRPr="00C3472C">
              <w:rPr>
                <w:rFonts w:ascii="Times New Roman" w:hAnsi="Times New Roman"/>
              </w:rPr>
              <w:lastRenderedPageBreak/>
              <w:t>На оснащение (переоснащение) дополнительно создаваемого или перепрофилируемого коечного фонда медицинских организаций для оказания медицинской помощи больным новой коронавирусной инфекцией</w:t>
            </w:r>
          </w:p>
        </w:tc>
        <w:tc>
          <w:tcPr>
            <w:tcW w:w="1559" w:type="dxa"/>
            <w:vAlign w:val="bottom"/>
          </w:tcPr>
          <w:p w14:paraId="0172A8AE" w14:textId="77777777" w:rsidR="00446436" w:rsidRPr="00C3472C" w:rsidRDefault="00446436" w:rsidP="00446436">
            <w:pPr>
              <w:pStyle w:val="ad"/>
              <w:jc w:val="right"/>
              <w:rPr>
                <w:rFonts w:ascii="Times New Roman" w:hAnsi="Times New Roman"/>
              </w:rPr>
            </w:pPr>
            <w:r w:rsidRPr="00C3472C">
              <w:rPr>
                <w:rFonts w:ascii="Times New Roman" w:hAnsi="Times New Roman"/>
              </w:rPr>
              <w:t>–436,8</w:t>
            </w:r>
          </w:p>
        </w:tc>
      </w:tr>
      <w:tr w:rsidR="00446436" w:rsidRPr="00C3472C" w14:paraId="2658FB7E" w14:textId="77777777" w:rsidTr="00446436">
        <w:tc>
          <w:tcPr>
            <w:tcW w:w="7923" w:type="dxa"/>
            <w:vAlign w:val="bottom"/>
          </w:tcPr>
          <w:p w14:paraId="5B41A103" w14:textId="77777777" w:rsidR="00446436" w:rsidRPr="00C3472C" w:rsidRDefault="00446436" w:rsidP="00446436">
            <w:pPr>
              <w:pStyle w:val="ad"/>
              <w:rPr>
                <w:rFonts w:ascii="Times New Roman" w:hAnsi="Times New Roman"/>
              </w:rPr>
            </w:pPr>
            <w:r w:rsidRPr="00C3472C">
              <w:rPr>
                <w:rFonts w:ascii="Times New Roman" w:hAnsi="Times New Roman"/>
              </w:rPr>
              <w:t>На реализацию мероприятий, связанных с обеспечением санитарно-эпидемиоло-гической безопасности при подготовке к проведению общероссийского голосования по вопросу одобрения изменений в Конституцию РФ</w:t>
            </w:r>
          </w:p>
        </w:tc>
        <w:tc>
          <w:tcPr>
            <w:tcW w:w="1559" w:type="dxa"/>
            <w:vAlign w:val="bottom"/>
          </w:tcPr>
          <w:p w14:paraId="7FCAE8FC" w14:textId="77777777" w:rsidR="00446436" w:rsidRPr="00C3472C" w:rsidRDefault="00446436" w:rsidP="00446436">
            <w:pPr>
              <w:pStyle w:val="ad"/>
              <w:jc w:val="right"/>
              <w:rPr>
                <w:rFonts w:ascii="Times New Roman" w:hAnsi="Times New Roman"/>
              </w:rPr>
            </w:pPr>
            <w:r w:rsidRPr="00C3472C">
              <w:rPr>
                <w:rFonts w:ascii="Times New Roman" w:hAnsi="Times New Roman"/>
              </w:rPr>
              <w:t>–84,3</w:t>
            </w:r>
          </w:p>
        </w:tc>
      </w:tr>
      <w:tr w:rsidR="00446436" w:rsidRPr="00C3472C" w14:paraId="67354E21" w14:textId="77777777" w:rsidTr="00446436">
        <w:trPr>
          <w:trHeight w:val="361"/>
        </w:trPr>
        <w:tc>
          <w:tcPr>
            <w:tcW w:w="7923" w:type="dxa"/>
            <w:vAlign w:val="bottom"/>
          </w:tcPr>
          <w:p w14:paraId="3EB4D2A3" w14:textId="77777777" w:rsidR="00446436" w:rsidRPr="00C3472C" w:rsidRDefault="00446436" w:rsidP="00446436">
            <w:pPr>
              <w:pStyle w:val="ad"/>
              <w:rPr>
                <w:rFonts w:ascii="Times New Roman" w:hAnsi="Times New Roman"/>
              </w:rPr>
            </w:pPr>
            <w:r w:rsidRPr="00C3472C">
              <w:rPr>
                <w:rFonts w:ascii="Times New Roman" w:hAnsi="Times New Roman"/>
              </w:rPr>
              <w:t>За достижение показателей деятельности органов исполнительной власти субъектов РФ</w:t>
            </w:r>
          </w:p>
        </w:tc>
        <w:tc>
          <w:tcPr>
            <w:tcW w:w="1559" w:type="dxa"/>
            <w:vAlign w:val="bottom"/>
          </w:tcPr>
          <w:p w14:paraId="3A018418" w14:textId="77777777" w:rsidR="00446436" w:rsidRPr="00C3472C" w:rsidRDefault="00446436" w:rsidP="00446436">
            <w:pPr>
              <w:pStyle w:val="ad"/>
              <w:jc w:val="right"/>
              <w:rPr>
                <w:rFonts w:ascii="Times New Roman" w:hAnsi="Times New Roman"/>
              </w:rPr>
            </w:pPr>
            <w:r w:rsidRPr="00C3472C">
              <w:rPr>
                <w:rFonts w:ascii="Times New Roman" w:hAnsi="Times New Roman"/>
              </w:rPr>
              <w:t>+585,8</w:t>
            </w:r>
          </w:p>
        </w:tc>
      </w:tr>
      <w:tr w:rsidR="00446436" w:rsidRPr="00C3472C" w14:paraId="1B06D24C" w14:textId="77777777" w:rsidTr="00446436">
        <w:trPr>
          <w:trHeight w:val="361"/>
        </w:trPr>
        <w:tc>
          <w:tcPr>
            <w:tcW w:w="7923" w:type="dxa"/>
            <w:vAlign w:val="bottom"/>
          </w:tcPr>
          <w:p w14:paraId="030337C9" w14:textId="1306A68E" w:rsidR="00446436" w:rsidRPr="00C3472C" w:rsidRDefault="00446436" w:rsidP="006C1178">
            <w:pPr>
              <w:pStyle w:val="ad"/>
              <w:rPr>
                <w:rFonts w:ascii="Times New Roman" w:hAnsi="Times New Roman"/>
              </w:rPr>
            </w:pPr>
            <w:r w:rsidRPr="00C3472C">
              <w:rPr>
                <w:rFonts w:ascii="Times New Roman" w:hAnsi="Times New Roman"/>
              </w:rPr>
              <w:t>На поддержку мер по обеспечению сбалансированности бюджетов на финансовое обеспечение мероприятий по выплатам членам избирательных комиссий за условия работы, связанные с обеспечением санитарно-эпидемиологической безопасности при подготовке и проведении общероссийского голосования по вопросу одобрения изменений в Конституцию РФ</w:t>
            </w:r>
          </w:p>
        </w:tc>
        <w:tc>
          <w:tcPr>
            <w:tcW w:w="1559" w:type="dxa"/>
            <w:vAlign w:val="bottom"/>
          </w:tcPr>
          <w:p w14:paraId="2D7FCDCC" w14:textId="77777777" w:rsidR="00446436" w:rsidRPr="00C3472C" w:rsidRDefault="00446436" w:rsidP="00446436">
            <w:pPr>
              <w:pStyle w:val="ad"/>
              <w:jc w:val="right"/>
              <w:rPr>
                <w:rFonts w:ascii="Times New Roman" w:hAnsi="Times New Roman"/>
              </w:rPr>
            </w:pPr>
            <w:r w:rsidRPr="00C3472C">
              <w:rPr>
                <w:rFonts w:ascii="Times New Roman" w:hAnsi="Times New Roman"/>
              </w:rPr>
              <w:t>-34,4</w:t>
            </w:r>
          </w:p>
        </w:tc>
      </w:tr>
      <w:tr w:rsidR="00446436" w:rsidRPr="00C3472C" w14:paraId="61AD865D" w14:textId="77777777" w:rsidTr="00446436">
        <w:tc>
          <w:tcPr>
            <w:tcW w:w="7923" w:type="dxa"/>
          </w:tcPr>
          <w:p w14:paraId="6FBE6727" w14:textId="77777777" w:rsidR="00446436" w:rsidRPr="00C3472C" w:rsidRDefault="00446436" w:rsidP="00446436">
            <w:pPr>
              <w:pStyle w:val="ad"/>
              <w:jc w:val="both"/>
              <w:rPr>
                <w:rFonts w:ascii="Times New Roman" w:hAnsi="Times New Roman"/>
              </w:rPr>
            </w:pPr>
            <w:r w:rsidRPr="00C3472C">
              <w:rPr>
                <w:rFonts w:ascii="Times New Roman" w:hAnsi="Times New Roman"/>
              </w:rPr>
              <w:t>Итого</w:t>
            </w:r>
          </w:p>
        </w:tc>
        <w:tc>
          <w:tcPr>
            <w:tcW w:w="1559" w:type="dxa"/>
          </w:tcPr>
          <w:p w14:paraId="76883030" w14:textId="77777777" w:rsidR="00446436" w:rsidRPr="00C3472C" w:rsidRDefault="00446436" w:rsidP="00446436">
            <w:pPr>
              <w:pStyle w:val="ad"/>
              <w:jc w:val="right"/>
              <w:rPr>
                <w:rFonts w:ascii="Times New Roman" w:hAnsi="Times New Roman"/>
              </w:rPr>
            </w:pPr>
            <w:r w:rsidRPr="00C3472C">
              <w:rPr>
                <w:rFonts w:ascii="Times New Roman" w:hAnsi="Times New Roman"/>
              </w:rPr>
              <w:t>–2 994,5</w:t>
            </w:r>
          </w:p>
        </w:tc>
      </w:tr>
    </w:tbl>
    <w:p w14:paraId="59089166" w14:textId="77777777" w:rsidR="00446436" w:rsidRPr="00C3472C" w:rsidRDefault="00446436" w:rsidP="00203FF2">
      <w:pPr>
        <w:pStyle w:val="ad"/>
        <w:ind w:firstLine="709"/>
        <w:jc w:val="both"/>
        <w:rPr>
          <w:rFonts w:ascii="Times New Roman" w:hAnsi="Times New Roman"/>
          <w:sz w:val="28"/>
          <w:szCs w:val="28"/>
        </w:rPr>
      </w:pPr>
    </w:p>
    <w:p w14:paraId="38BEDA4F"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По сравнению с январем-сентябрем 2020 года доля дотаций бюджету Архангельской области в структуре безвозмездных поступлений от других бюджетов бюджетной системы РФ уменьшилась на 10,1 процентных пункта и составила 38,5 %.</w:t>
      </w:r>
    </w:p>
    <w:p w14:paraId="0CC9E3E4" w14:textId="0C20A322"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Объем субсидий за январь-сентябрь 2021 года по сравнению с аналогичным периодом 2020 года сложился за счет увеличения поступления отдельных видов на 3 894,7 млн.руб, из них наиболее значительные суммы представлены в таблице </w:t>
      </w:r>
      <w:r w:rsidR="006C1178" w:rsidRPr="00C3472C">
        <w:rPr>
          <w:rFonts w:ascii="Times New Roman" w:hAnsi="Times New Roman"/>
          <w:sz w:val="28"/>
          <w:szCs w:val="28"/>
        </w:rPr>
        <w:t>29</w:t>
      </w:r>
      <w:r w:rsidRPr="00C3472C">
        <w:rPr>
          <w:rFonts w:ascii="Times New Roman" w:hAnsi="Times New Roman"/>
          <w:sz w:val="28"/>
          <w:szCs w:val="28"/>
        </w:rPr>
        <w:t>.</w:t>
      </w:r>
    </w:p>
    <w:p w14:paraId="3838577A" w14:textId="77777777" w:rsidR="00446436" w:rsidRPr="00C3472C" w:rsidRDefault="00446436" w:rsidP="00446436">
      <w:pPr>
        <w:pStyle w:val="ad"/>
        <w:ind w:firstLine="709"/>
        <w:jc w:val="both"/>
        <w:rPr>
          <w:rFonts w:ascii="Times New Roman" w:hAnsi="Times New Roman"/>
          <w:sz w:val="28"/>
          <w:szCs w:val="28"/>
        </w:rPr>
      </w:pPr>
    </w:p>
    <w:p w14:paraId="6480BF41"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2"/>
          <w:szCs w:val="22"/>
        </w:rPr>
        <w:t xml:space="preserve">Таблица </w:t>
      </w:r>
      <w:r w:rsidRPr="00C3472C">
        <w:rPr>
          <w:rFonts w:ascii="Times New Roman" w:hAnsi="Times New Roman"/>
          <w:b w:val="0"/>
          <w:sz w:val="22"/>
          <w:szCs w:val="22"/>
        </w:rPr>
        <w:fldChar w:fldCharType="begin"/>
      </w:r>
      <w:r w:rsidRPr="00C3472C">
        <w:rPr>
          <w:rFonts w:ascii="Times New Roman" w:hAnsi="Times New Roman"/>
          <w:b w:val="0"/>
          <w:sz w:val="22"/>
          <w:szCs w:val="22"/>
        </w:rPr>
        <w:instrText xml:space="preserve"> SEQ Таблица \* ARABIC </w:instrText>
      </w:r>
      <w:r w:rsidRPr="00C3472C">
        <w:rPr>
          <w:rFonts w:ascii="Times New Roman" w:hAnsi="Times New Roman"/>
          <w:b w:val="0"/>
          <w:sz w:val="22"/>
          <w:szCs w:val="22"/>
        </w:rPr>
        <w:fldChar w:fldCharType="separate"/>
      </w:r>
      <w:r w:rsidR="00CA518A" w:rsidRPr="00C3472C">
        <w:rPr>
          <w:rFonts w:ascii="Times New Roman" w:hAnsi="Times New Roman"/>
          <w:b w:val="0"/>
          <w:noProof/>
          <w:sz w:val="22"/>
          <w:szCs w:val="22"/>
        </w:rPr>
        <w:t>29</w:t>
      </w:r>
      <w:r w:rsidRPr="00C3472C">
        <w:rPr>
          <w:rFonts w:ascii="Times New Roman" w:hAnsi="Times New Roman"/>
          <w:b w:val="0"/>
          <w:sz w:val="22"/>
          <w:szCs w:val="22"/>
        </w:rPr>
        <w:fldChar w:fldCharType="end"/>
      </w:r>
      <w:r w:rsidRPr="00C3472C">
        <w:rPr>
          <w:rFonts w:ascii="Times New Roman" w:hAnsi="Times New Roman"/>
          <w:b w:val="0"/>
          <w:sz w:val="22"/>
          <w:szCs w:val="22"/>
        </w:rPr>
        <w:t xml:space="preserve">. </w:t>
      </w:r>
      <w:r w:rsidRPr="00C3472C">
        <w:rPr>
          <w:rFonts w:ascii="Times New Roman" w:hAnsi="Times New Roman"/>
          <w:b w:val="0"/>
          <w:bCs w:val="0"/>
          <w:sz w:val="24"/>
          <w:szCs w:val="24"/>
        </w:rPr>
        <w:t xml:space="preserve">Увеличение поступления отдельных видов субсидий и поступление новых видов субсидий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W w:w="946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341"/>
        <w:gridCol w:w="1128"/>
      </w:tblGrid>
      <w:tr w:rsidR="00446436" w:rsidRPr="00C3472C" w14:paraId="44C1CA81" w14:textId="77777777" w:rsidTr="007C250B">
        <w:trPr>
          <w:trHeight w:val="484"/>
          <w:tblHeader/>
        </w:trPr>
        <w:tc>
          <w:tcPr>
            <w:tcW w:w="8341" w:type="dxa"/>
            <w:shd w:val="clear" w:color="auto" w:fill="auto"/>
            <w:vAlign w:val="center"/>
            <w:hideMark/>
          </w:tcPr>
          <w:p w14:paraId="3A361BF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Цель предоставления субсидии </w:t>
            </w:r>
          </w:p>
          <w:p w14:paraId="48DAEC01"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(рост свыше 25,0 млн.руб.)</w:t>
            </w:r>
          </w:p>
        </w:tc>
        <w:tc>
          <w:tcPr>
            <w:tcW w:w="1128" w:type="dxa"/>
            <w:shd w:val="clear" w:color="auto" w:fill="auto"/>
            <w:vAlign w:val="center"/>
            <w:hideMark/>
          </w:tcPr>
          <w:p w14:paraId="119CBB15"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Сумма. млн.руб.</w:t>
            </w:r>
          </w:p>
        </w:tc>
      </w:tr>
      <w:tr w:rsidR="00446436" w:rsidRPr="00C3472C" w14:paraId="2E16429E" w14:textId="77777777" w:rsidTr="007C250B">
        <w:trPr>
          <w:trHeight w:val="154"/>
        </w:trPr>
        <w:tc>
          <w:tcPr>
            <w:tcW w:w="8341" w:type="dxa"/>
            <w:shd w:val="clear" w:color="auto" w:fill="auto"/>
            <w:vAlign w:val="bottom"/>
            <w:hideMark/>
          </w:tcPr>
          <w:p w14:paraId="59828157"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создание центров выявления и поддержки одаренных детей</w:t>
            </w:r>
          </w:p>
        </w:tc>
        <w:tc>
          <w:tcPr>
            <w:tcW w:w="1128" w:type="dxa"/>
            <w:shd w:val="clear" w:color="auto" w:fill="auto"/>
            <w:vAlign w:val="bottom"/>
            <w:hideMark/>
          </w:tcPr>
          <w:p w14:paraId="7EA8D59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198,9 </w:t>
            </w:r>
          </w:p>
        </w:tc>
      </w:tr>
      <w:tr w:rsidR="00446436" w:rsidRPr="00C3472C" w14:paraId="31F487D3" w14:textId="77777777" w:rsidTr="00446436">
        <w:trPr>
          <w:trHeight w:val="357"/>
        </w:trPr>
        <w:tc>
          <w:tcPr>
            <w:tcW w:w="8341" w:type="dxa"/>
            <w:shd w:val="clear" w:color="auto" w:fill="auto"/>
            <w:vAlign w:val="bottom"/>
            <w:hideMark/>
          </w:tcPr>
          <w:p w14:paraId="2706758D"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строительство и реконструкцию (модернизацию) объектов питьевого водоснабжения</w:t>
            </w:r>
          </w:p>
        </w:tc>
        <w:tc>
          <w:tcPr>
            <w:tcW w:w="1128" w:type="dxa"/>
            <w:shd w:val="clear" w:color="auto" w:fill="auto"/>
            <w:vAlign w:val="bottom"/>
            <w:hideMark/>
          </w:tcPr>
          <w:p w14:paraId="3DD8670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282,4 </w:t>
            </w:r>
          </w:p>
        </w:tc>
      </w:tr>
      <w:tr w:rsidR="00446436" w:rsidRPr="00C3472C" w14:paraId="7B6FA112" w14:textId="77777777" w:rsidTr="00446436">
        <w:trPr>
          <w:trHeight w:val="676"/>
        </w:trPr>
        <w:tc>
          <w:tcPr>
            <w:tcW w:w="8341" w:type="dxa"/>
            <w:shd w:val="clear" w:color="auto" w:fill="auto"/>
            <w:vAlign w:val="bottom"/>
            <w:hideMark/>
          </w:tcPr>
          <w:p w14:paraId="0D0B8A2A"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1128" w:type="dxa"/>
            <w:shd w:val="clear" w:color="auto" w:fill="auto"/>
            <w:vAlign w:val="bottom"/>
            <w:hideMark/>
          </w:tcPr>
          <w:p w14:paraId="0EC01EF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295,6 </w:t>
            </w:r>
          </w:p>
        </w:tc>
      </w:tr>
      <w:tr w:rsidR="00446436" w:rsidRPr="00C3472C" w14:paraId="6EC95B32" w14:textId="77777777" w:rsidTr="00446436">
        <w:trPr>
          <w:trHeight w:val="765"/>
        </w:trPr>
        <w:tc>
          <w:tcPr>
            <w:tcW w:w="8341" w:type="dxa"/>
            <w:shd w:val="clear" w:color="auto" w:fill="auto"/>
            <w:vAlign w:val="bottom"/>
            <w:hideMark/>
          </w:tcPr>
          <w:p w14:paraId="04831F1C"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расходных обязательств субъектов Российской Федерации, возникающих при реализации региональных программ модернизации первичного звена здравоохранения</w:t>
            </w:r>
          </w:p>
        </w:tc>
        <w:tc>
          <w:tcPr>
            <w:tcW w:w="1128" w:type="dxa"/>
            <w:shd w:val="clear" w:color="auto" w:fill="auto"/>
            <w:vAlign w:val="bottom"/>
            <w:hideMark/>
          </w:tcPr>
          <w:p w14:paraId="354D3A7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239,9 </w:t>
            </w:r>
          </w:p>
        </w:tc>
      </w:tr>
      <w:tr w:rsidR="00446436" w:rsidRPr="00C3472C" w14:paraId="50F861EA" w14:textId="77777777" w:rsidTr="00446436">
        <w:trPr>
          <w:trHeight w:val="510"/>
        </w:trPr>
        <w:tc>
          <w:tcPr>
            <w:tcW w:w="8341" w:type="dxa"/>
            <w:shd w:val="clear" w:color="auto" w:fill="auto"/>
            <w:vAlign w:val="bottom"/>
            <w:hideMark/>
          </w:tcPr>
          <w:p w14:paraId="3DBC7730"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расходов, связанных с оказанием государственной социальной помощи на основании социального контракта отдельным категориям граждан</w:t>
            </w:r>
          </w:p>
        </w:tc>
        <w:tc>
          <w:tcPr>
            <w:tcW w:w="1128" w:type="dxa"/>
            <w:shd w:val="clear" w:color="auto" w:fill="auto"/>
            <w:vAlign w:val="bottom"/>
            <w:hideMark/>
          </w:tcPr>
          <w:p w14:paraId="0235472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92,5 </w:t>
            </w:r>
          </w:p>
        </w:tc>
      </w:tr>
      <w:tr w:rsidR="00446436" w:rsidRPr="00C3472C" w14:paraId="4475D063" w14:textId="77777777" w:rsidTr="00446436">
        <w:trPr>
          <w:trHeight w:val="152"/>
        </w:trPr>
        <w:tc>
          <w:tcPr>
            <w:tcW w:w="8341" w:type="dxa"/>
            <w:shd w:val="clear" w:color="auto" w:fill="auto"/>
            <w:vAlign w:val="bottom"/>
            <w:hideMark/>
          </w:tcPr>
          <w:p w14:paraId="63D11C4F"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мероприятий по обеспечению жильем молодых семей</w:t>
            </w:r>
          </w:p>
        </w:tc>
        <w:tc>
          <w:tcPr>
            <w:tcW w:w="1128" w:type="dxa"/>
            <w:shd w:val="clear" w:color="auto" w:fill="auto"/>
            <w:vAlign w:val="bottom"/>
            <w:hideMark/>
          </w:tcPr>
          <w:p w14:paraId="6837EC6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70,7 </w:t>
            </w:r>
          </w:p>
        </w:tc>
      </w:tr>
      <w:tr w:rsidR="00446436" w:rsidRPr="00C3472C" w14:paraId="731D3B96" w14:textId="77777777" w:rsidTr="00446436">
        <w:trPr>
          <w:trHeight w:val="185"/>
        </w:trPr>
        <w:tc>
          <w:tcPr>
            <w:tcW w:w="8341" w:type="dxa"/>
            <w:shd w:val="clear" w:color="auto" w:fill="auto"/>
            <w:vAlign w:val="bottom"/>
          </w:tcPr>
          <w:p w14:paraId="76C8480B"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выплату региональных социальных доплат к пенсии</w:t>
            </w:r>
          </w:p>
        </w:tc>
        <w:tc>
          <w:tcPr>
            <w:tcW w:w="1128" w:type="dxa"/>
            <w:shd w:val="clear" w:color="auto" w:fill="auto"/>
            <w:vAlign w:val="bottom"/>
          </w:tcPr>
          <w:p w14:paraId="7C80C54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147,7 </w:t>
            </w:r>
          </w:p>
        </w:tc>
      </w:tr>
      <w:tr w:rsidR="00446436" w:rsidRPr="00C3472C" w14:paraId="19D85830" w14:textId="77777777" w:rsidTr="00446436">
        <w:trPr>
          <w:trHeight w:val="510"/>
        </w:trPr>
        <w:tc>
          <w:tcPr>
            <w:tcW w:w="8341" w:type="dxa"/>
            <w:shd w:val="clear" w:color="auto" w:fill="auto"/>
            <w:vAlign w:val="bottom"/>
            <w:hideMark/>
          </w:tcPr>
          <w:p w14:paraId="4383E101"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мероприятий по созданию в субъектах Российской Федерации новых мест в общеобразовательных организациях</w:t>
            </w:r>
          </w:p>
        </w:tc>
        <w:tc>
          <w:tcPr>
            <w:tcW w:w="1128" w:type="dxa"/>
            <w:shd w:val="clear" w:color="auto" w:fill="auto"/>
            <w:vAlign w:val="bottom"/>
            <w:hideMark/>
          </w:tcPr>
          <w:p w14:paraId="355BB26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392,4 </w:t>
            </w:r>
          </w:p>
        </w:tc>
      </w:tr>
      <w:tr w:rsidR="00446436" w:rsidRPr="00C3472C" w14:paraId="7F608D03" w14:textId="77777777" w:rsidTr="00446436">
        <w:trPr>
          <w:trHeight w:val="140"/>
        </w:trPr>
        <w:tc>
          <w:tcPr>
            <w:tcW w:w="8341" w:type="dxa"/>
            <w:shd w:val="clear" w:color="auto" w:fill="auto"/>
            <w:vAlign w:val="bottom"/>
            <w:hideMark/>
          </w:tcPr>
          <w:p w14:paraId="1BBBEE73"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программ формирования современной городской среды</w:t>
            </w:r>
          </w:p>
        </w:tc>
        <w:tc>
          <w:tcPr>
            <w:tcW w:w="1128" w:type="dxa"/>
            <w:shd w:val="clear" w:color="auto" w:fill="auto"/>
            <w:vAlign w:val="bottom"/>
            <w:hideMark/>
          </w:tcPr>
          <w:p w14:paraId="13B7706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52,6 </w:t>
            </w:r>
          </w:p>
        </w:tc>
      </w:tr>
      <w:tr w:rsidR="00446436" w:rsidRPr="00C3472C" w14:paraId="3F0E397C" w14:textId="77777777" w:rsidTr="00446436">
        <w:trPr>
          <w:trHeight w:val="765"/>
        </w:trPr>
        <w:tc>
          <w:tcPr>
            <w:tcW w:w="8341" w:type="dxa"/>
            <w:shd w:val="clear" w:color="auto" w:fill="auto"/>
            <w:vAlign w:val="bottom"/>
            <w:hideMark/>
          </w:tcPr>
          <w:p w14:paraId="360EAB9E"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1128" w:type="dxa"/>
            <w:shd w:val="clear" w:color="auto" w:fill="auto"/>
            <w:vAlign w:val="bottom"/>
            <w:hideMark/>
          </w:tcPr>
          <w:p w14:paraId="6BDAAC3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439,8 </w:t>
            </w:r>
          </w:p>
        </w:tc>
      </w:tr>
      <w:tr w:rsidR="00446436" w:rsidRPr="00C3472C" w14:paraId="33A8B2CD" w14:textId="77777777" w:rsidTr="00446436">
        <w:trPr>
          <w:trHeight w:val="608"/>
        </w:trPr>
        <w:tc>
          <w:tcPr>
            <w:tcW w:w="8341" w:type="dxa"/>
            <w:shd w:val="clear" w:color="auto" w:fill="auto"/>
            <w:vAlign w:val="bottom"/>
            <w:hideMark/>
          </w:tcPr>
          <w:p w14:paraId="1FC0332C"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lastRenderedPageBreak/>
              <w:t xml:space="preserve">на поддержку инвестиционных проектов путем софинансирования строительства (реконструкции) объектов обеспечивающей инфраструктуры с длительным сроком окупаемости </w:t>
            </w:r>
          </w:p>
        </w:tc>
        <w:tc>
          <w:tcPr>
            <w:tcW w:w="1128" w:type="dxa"/>
            <w:shd w:val="clear" w:color="auto" w:fill="auto"/>
            <w:vAlign w:val="bottom"/>
            <w:hideMark/>
          </w:tcPr>
          <w:p w14:paraId="2B77F2C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49,1 </w:t>
            </w:r>
          </w:p>
        </w:tc>
      </w:tr>
      <w:tr w:rsidR="00446436" w:rsidRPr="00C3472C" w14:paraId="155F3313" w14:textId="77777777" w:rsidTr="00446436">
        <w:trPr>
          <w:trHeight w:val="633"/>
        </w:trPr>
        <w:tc>
          <w:tcPr>
            <w:tcW w:w="8341" w:type="dxa"/>
            <w:shd w:val="clear" w:color="auto" w:fill="auto"/>
            <w:vAlign w:val="bottom"/>
            <w:hideMark/>
          </w:tcPr>
          <w:p w14:paraId="69E03065"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развития транспортной инфраструктуры на сельских территориях</w:t>
            </w:r>
          </w:p>
        </w:tc>
        <w:tc>
          <w:tcPr>
            <w:tcW w:w="1128" w:type="dxa"/>
            <w:shd w:val="clear" w:color="auto" w:fill="auto"/>
            <w:vAlign w:val="bottom"/>
            <w:hideMark/>
          </w:tcPr>
          <w:p w14:paraId="58AD8F4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138,4 </w:t>
            </w:r>
          </w:p>
        </w:tc>
      </w:tr>
      <w:tr w:rsidR="00446436" w:rsidRPr="00C3472C" w14:paraId="651AFCF1" w14:textId="77777777" w:rsidTr="00446436">
        <w:trPr>
          <w:trHeight w:val="179"/>
        </w:trPr>
        <w:tc>
          <w:tcPr>
            <w:tcW w:w="8341" w:type="dxa"/>
            <w:shd w:val="clear" w:color="auto" w:fill="auto"/>
            <w:vAlign w:val="bottom"/>
            <w:hideMark/>
          </w:tcPr>
          <w:p w14:paraId="003718ED"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поддержку отрасли культуры</w:t>
            </w:r>
          </w:p>
        </w:tc>
        <w:tc>
          <w:tcPr>
            <w:tcW w:w="1128" w:type="dxa"/>
            <w:shd w:val="clear" w:color="auto" w:fill="auto"/>
            <w:vAlign w:val="bottom"/>
            <w:hideMark/>
          </w:tcPr>
          <w:p w14:paraId="5CC3F857"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36,5 </w:t>
            </w:r>
          </w:p>
        </w:tc>
      </w:tr>
      <w:tr w:rsidR="00446436" w:rsidRPr="00C3472C" w14:paraId="71E0E3E3" w14:textId="77777777" w:rsidTr="00446436">
        <w:trPr>
          <w:trHeight w:val="1020"/>
        </w:trPr>
        <w:tc>
          <w:tcPr>
            <w:tcW w:w="8341" w:type="dxa"/>
            <w:shd w:val="clear" w:color="auto" w:fill="auto"/>
            <w:vAlign w:val="bottom"/>
            <w:hideMark/>
          </w:tcPr>
          <w:p w14:paraId="5766A1E2"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128" w:type="dxa"/>
            <w:shd w:val="clear" w:color="auto" w:fill="auto"/>
            <w:vAlign w:val="bottom"/>
            <w:hideMark/>
          </w:tcPr>
          <w:p w14:paraId="175D505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72,1 </w:t>
            </w:r>
          </w:p>
        </w:tc>
      </w:tr>
      <w:tr w:rsidR="00446436" w:rsidRPr="00C3472C" w14:paraId="5C504760" w14:textId="77777777" w:rsidTr="00446436">
        <w:trPr>
          <w:trHeight w:val="780"/>
        </w:trPr>
        <w:tc>
          <w:tcPr>
            <w:tcW w:w="8341" w:type="dxa"/>
            <w:shd w:val="clear" w:color="auto" w:fill="auto"/>
            <w:vAlign w:val="bottom"/>
            <w:hideMark/>
          </w:tcPr>
          <w:p w14:paraId="5B936F14"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1128" w:type="dxa"/>
            <w:shd w:val="clear" w:color="auto" w:fill="auto"/>
            <w:vAlign w:val="bottom"/>
            <w:hideMark/>
          </w:tcPr>
          <w:p w14:paraId="4219369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163,7 </w:t>
            </w:r>
          </w:p>
        </w:tc>
      </w:tr>
      <w:tr w:rsidR="00446436" w:rsidRPr="00C3472C" w14:paraId="7075F566" w14:textId="77777777" w:rsidTr="00446436">
        <w:trPr>
          <w:trHeight w:val="293"/>
        </w:trPr>
        <w:tc>
          <w:tcPr>
            <w:tcW w:w="8341" w:type="dxa"/>
            <w:shd w:val="clear" w:color="auto" w:fill="auto"/>
            <w:vAlign w:val="bottom"/>
            <w:hideMark/>
          </w:tcPr>
          <w:p w14:paraId="0ECF05C5"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осуществление ежемесячных выплат на детей в возрасте от 3 до 7 лет включительно</w:t>
            </w:r>
          </w:p>
        </w:tc>
        <w:tc>
          <w:tcPr>
            <w:tcW w:w="1128" w:type="dxa"/>
            <w:shd w:val="clear" w:color="auto" w:fill="auto"/>
            <w:vAlign w:val="bottom"/>
            <w:hideMark/>
          </w:tcPr>
          <w:p w14:paraId="371D0C8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863,4 </w:t>
            </w:r>
          </w:p>
        </w:tc>
      </w:tr>
      <w:tr w:rsidR="00446436" w:rsidRPr="00C3472C" w14:paraId="77B571AB" w14:textId="77777777" w:rsidTr="00446436">
        <w:trPr>
          <w:trHeight w:val="765"/>
        </w:trPr>
        <w:tc>
          <w:tcPr>
            <w:tcW w:w="8341" w:type="dxa"/>
            <w:shd w:val="clear" w:color="auto" w:fill="auto"/>
            <w:vAlign w:val="bottom"/>
            <w:hideMark/>
          </w:tcPr>
          <w:p w14:paraId="785434E6"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1128" w:type="dxa"/>
            <w:shd w:val="clear" w:color="auto" w:fill="auto"/>
            <w:vAlign w:val="bottom"/>
            <w:hideMark/>
          </w:tcPr>
          <w:p w14:paraId="517E5CA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242,4 </w:t>
            </w:r>
          </w:p>
        </w:tc>
      </w:tr>
    </w:tbl>
    <w:p w14:paraId="06D6A8C2" w14:textId="77777777" w:rsidR="00446436" w:rsidRPr="00C3472C" w:rsidRDefault="00446436" w:rsidP="003C3E3B">
      <w:pPr>
        <w:pStyle w:val="ad"/>
        <w:ind w:firstLine="709"/>
        <w:jc w:val="both"/>
        <w:rPr>
          <w:rFonts w:ascii="Times New Roman" w:hAnsi="Times New Roman"/>
          <w:sz w:val="28"/>
          <w:szCs w:val="28"/>
        </w:rPr>
      </w:pPr>
    </w:p>
    <w:p w14:paraId="7414C2DC" w14:textId="259938FE"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 xml:space="preserve">Вместе с тем имеет место сокращение поступления отдельны видов субсидий всего на 1 907,4 млн.руб., из них наиболее значительные суммы представлены в таблице </w:t>
      </w:r>
      <w:r w:rsidR="006C1178" w:rsidRPr="00C3472C">
        <w:rPr>
          <w:rFonts w:ascii="Times New Roman" w:hAnsi="Times New Roman"/>
          <w:sz w:val="28"/>
          <w:szCs w:val="28"/>
        </w:rPr>
        <w:t>30</w:t>
      </w:r>
      <w:r w:rsidRPr="00C3472C">
        <w:rPr>
          <w:rFonts w:ascii="Times New Roman" w:hAnsi="Times New Roman"/>
          <w:sz w:val="28"/>
          <w:szCs w:val="28"/>
        </w:rPr>
        <w:t>.</w:t>
      </w:r>
    </w:p>
    <w:p w14:paraId="5B846E74" w14:textId="77777777" w:rsidR="00446436" w:rsidRPr="00C3472C" w:rsidRDefault="00446436" w:rsidP="003C3E3B">
      <w:pPr>
        <w:pStyle w:val="ad"/>
        <w:ind w:firstLine="709"/>
        <w:jc w:val="both"/>
        <w:rPr>
          <w:rFonts w:ascii="Times New Roman" w:hAnsi="Times New Roman"/>
          <w:sz w:val="28"/>
          <w:szCs w:val="28"/>
        </w:rPr>
      </w:pPr>
    </w:p>
    <w:p w14:paraId="028E2DCA"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30</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Pr="00C3472C">
        <w:rPr>
          <w:rFonts w:ascii="Times New Roman" w:hAnsi="Times New Roman"/>
          <w:b w:val="0"/>
          <w:bCs w:val="0"/>
          <w:sz w:val="24"/>
          <w:szCs w:val="24"/>
        </w:rPr>
        <w:t xml:space="preserve">Сокращение поступления отдельных видов субсидий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W w:w="9515"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364"/>
        <w:gridCol w:w="1151"/>
      </w:tblGrid>
      <w:tr w:rsidR="00446436" w:rsidRPr="00C3472C" w14:paraId="372FD927" w14:textId="77777777" w:rsidTr="00E469E8">
        <w:trPr>
          <w:trHeight w:val="440"/>
          <w:tblHeader/>
        </w:trPr>
        <w:tc>
          <w:tcPr>
            <w:tcW w:w="8364" w:type="dxa"/>
            <w:shd w:val="clear" w:color="auto" w:fill="auto"/>
            <w:vAlign w:val="center"/>
            <w:hideMark/>
          </w:tcPr>
          <w:p w14:paraId="237F431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Цель предоставления субсидии (снижение более 25,0 млн.руб.)</w:t>
            </w:r>
          </w:p>
        </w:tc>
        <w:tc>
          <w:tcPr>
            <w:tcW w:w="1151" w:type="dxa"/>
            <w:shd w:val="clear" w:color="auto" w:fill="auto"/>
            <w:vAlign w:val="center"/>
            <w:hideMark/>
          </w:tcPr>
          <w:p w14:paraId="643DF012"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Сумма, млн.руб.</w:t>
            </w:r>
          </w:p>
        </w:tc>
      </w:tr>
      <w:tr w:rsidR="00446436" w:rsidRPr="00C3472C" w14:paraId="77B2FF5B" w14:textId="77777777" w:rsidTr="00446436">
        <w:trPr>
          <w:trHeight w:val="350"/>
        </w:trPr>
        <w:tc>
          <w:tcPr>
            <w:tcW w:w="8364" w:type="dxa"/>
            <w:shd w:val="clear" w:color="auto" w:fill="auto"/>
            <w:vAlign w:val="bottom"/>
            <w:hideMark/>
          </w:tcPr>
          <w:p w14:paraId="41AA7540"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w:t>
            </w:r>
          </w:p>
        </w:tc>
        <w:tc>
          <w:tcPr>
            <w:tcW w:w="1151" w:type="dxa"/>
            <w:shd w:val="clear" w:color="auto" w:fill="auto"/>
            <w:vAlign w:val="bottom"/>
            <w:hideMark/>
          </w:tcPr>
          <w:p w14:paraId="4360E80C"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-59,6 </w:t>
            </w:r>
          </w:p>
        </w:tc>
      </w:tr>
      <w:tr w:rsidR="00446436" w:rsidRPr="00C3472C" w14:paraId="221358E7" w14:textId="77777777" w:rsidTr="00E469E8">
        <w:trPr>
          <w:trHeight w:val="296"/>
        </w:trPr>
        <w:tc>
          <w:tcPr>
            <w:tcW w:w="8364" w:type="dxa"/>
            <w:shd w:val="clear" w:color="auto" w:fill="auto"/>
            <w:vAlign w:val="bottom"/>
            <w:hideMark/>
          </w:tcPr>
          <w:p w14:paraId="28FB2E96"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оснащение объектов спортивной инфраструктуры спортивно-технологическим оборудованием</w:t>
            </w:r>
          </w:p>
        </w:tc>
        <w:tc>
          <w:tcPr>
            <w:tcW w:w="1151" w:type="dxa"/>
            <w:shd w:val="clear" w:color="auto" w:fill="auto"/>
            <w:vAlign w:val="bottom"/>
            <w:hideMark/>
          </w:tcPr>
          <w:p w14:paraId="4736F2F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-26,8 </w:t>
            </w:r>
          </w:p>
        </w:tc>
      </w:tr>
      <w:tr w:rsidR="00446436" w:rsidRPr="00C3472C" w14:paraId="428575F7" w14:textId="77777777" w:rsidTr="00446436">
        <w:trPr>
          <w:trHeight w:val="510"/>
        </w:trPr>
        <w:tc>
          <w:tcPr>
            <w:tcW w:w="8364" w:type="dxa"/>
            <w:shd w:val="clear" w:color="auto" w:fill="auto"/>
            <w:vAlign w:val="bottom"/>
            <w:hideMark/>
          </w:tcPr>
          <w:p w14:paraId="5B465CB9"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федеральной целевой программы "Развитие физической культуры и спорта в Российской Федерации на 2016 - 2020 годы"</w:t>
            </w:r>
          </w:p>
        </w:tc>
        <w:tc>
          <w:tcPr>
            <w:tcW w:w="1151" w:type="dxa"/>
            <w:shd w:val="clear" w:color="auto" w:fill="auto"/>
            <w:vAlign w:val="bottom"/>
            <w:hideMark/>
          </w:tcPr>
          <w:p w14:paraId="3560180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-121,4 </w:t>
            </w:r>
          </w:p>
        </w:tc>
      </w:tr>
      <w:tr w:rsidR="00446436" w:rsidRPr="00C3472C" w14:paraId="7A09815E" w14:textId="77777777" w:rsidTr="00446436">
        <w:trPr>
          <w:trHeight w:val="510"/>
        </w:trPr>
        <w:tc>
          <w:tcPr>
            <w:tcW w:w="8364" w:type="dxa"/>
            <w:shd w:val="clear" w:color="auto" w:fill="auto"/>
            <w:vAlign w:val="bottom"/>
          </w:tcPr>
          <w:p w14:paraId="150B66E4"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региональных проектов "Создание единого цифрового контура в здравоохранении на основе единой государственной информационной системы здравоохранения (ЕГИСЗ)"</w:t>
            </w:r>
          </w:p>
        </w:tc>
        <w:tc>
          <w:tcPr>
            <w:tcW w:w="1151" w:type="dxa"/>
            <w:shd w:val="clear" w:color="auto" w:fill="auto"/>
            <w:vAlign w:val="bottom"/>
          </w:tcPr>
          <w:p w14:paraId="7176EA5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-129,2</w:t>
            </w:r>
          </w:p>
        </w:tc>
      </w:tr>
      <w:tr w:rsidR="00446436" w:rsidRPr="00C3472C" w14:paraId="6FEB9CA7" w14:textId="77777777" w:rsidTr="00446436">
        <w:trPr>
          <w:trHeight w:val="765"/>
        </w:trPr>
        <w:tc>
          <w:tcPr>
            <w:tcW w:w="8364" w:type="dxa"/>
            <w:shd w:val="clear" w:color="auto" w:fill="auto"/>
            <w:vAlign w:val="bottom"/>
            <w:hideMark/>
          </w:tcPr>
          <w:p w14:paraId="59B4EAF5"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151" w:type="dxa"/>
            <w:shd w:val="clear" w:color="auto" w:fill="auto"/>
            <w:vAlign w:val="bottom"/>
            <w:hideMark/>
          </w:tcPr>
          <w:p w14:paraId="0CA6A3E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-192,0 </w:t>
            </w:r>
          </w:p>
        </w:tc>
      </w:tr>
      <w:tr w:rsidR="00446436" w:rsidRPr="00C3472C" w14:paraId="67A9C90B" w14:textId="77777777" w:rsidTr="00446436">
        <w:trPr>
          <w:trHeight w:val="765"/>
        </w:trPr>
        <w:tc>
          <w:tcPr>
            <w:tcW w:w="8364" w:type="dxa"/>
            <w:shd w:val="clear" w:color="auto" w:fill="auto"/>
            <w:vAlign w:val="bottom"/>
            <w:hideMark/>
          </w:tcPr>
          <w:p w14:paraId="3CE59F8A"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в субъектах Российской Федерации</w:t>
            </w:r>
          </w:p>
        </w:tc>
        <w:tc>
          <w:tcPr>
            <w:tcW w:w="1151" w:type="dxa"/>
            <w:shd w:val="clear" w:color="auto" w:fill="auto"/>
            <w:vAlign w:val="bottom"/>
            <w:hideMark/>
          </w:tcPr>
          <w:p w14:paraId="50264820"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-186,4 </w:t>
            </w:r>
          </w:p>
        </w:tc>
      </w:tr>
      <w:tr w:rsidR="00446436" w:rsidRPr="00C3472C" w14:paraId="2F81BB1D" w14:textId="77777777" w:rsidTr="00E469E8">
        <w:trPr>
          <w:trHeight w:val="160"/>
        </w:trPr>
        <w:tc>
          <w:tcPr>
            <w:tcW w:w="8364" w:type="dxa"/>
            <w:shd w:val="clear" w:color="auto" w:fill="auto"/>
            <w:vAlign w:val="bottom"/>
            <w:hideMark/>
          </w:tcPr>
          <w:p w14:paraId="77928788"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обеспечение комплексного развития сельских территорий</w:t>
            </w:r>
          </w:p>
        </w:tc>
        <w:tc>
          <w:tcPr>
            <w:tcW w:w="1151" w:type="dxa"/>
            <w:shd w:val="clear" w:color="auto" w:fill="auto"/>
            <w:vAlign w:val="bottom"/>
            <w:hideMark/>
          </w:tcPr>
          <w:p w14:paraId="4B6652C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-61,4 </w:t>
            </w:r>
          </w:p>
        </w:tc>
      </w:tr>
      <w:tr w:rsidR="00446436" w:rsidRPr="00C3472C" w14:paraId="7DFC2028" w14:textId="77777777" w:rsidTr="00446436">
        <w:trPr>
          <w:trHeight w:val="765"/>
        </w:trPr>
        <w:tc>
          <w:tcPr>
            <w:tcW w:w="8364" w:type="dxa"/>
            <w:shd w:val="clear" w:color="auto" w:fill="auto"/>
            <w:vAlign w:val="bottom"/>
            <w:hideMark/>
          </w:tcPr>
          <w:p w14:paraId="1EF40AD3"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обеспечение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w:t>
            </w:r>
          </w:p>
        </w:tc>
        <w:tc>
          <w:tcPr>
            <w:tcW w:w="1151" w:type="dxa"/>
            <w:shd w:val="clear" w:color="auto" w:fill="auto"/>
            <w:vAlign w:val="bottom"/>
            <w:hideMark/>
          </w:tcPr>
          <w:p w14:paraId="134FF87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-66,4 </w:t>
            </w:r>
          </w:p>
        </w:tc>
      </w:tr>
      <w:tr w:rsidR="00446436" w:rsidRPr="00C3472C" w14:paraId="3CE78FEA" w14:textId="77777777" w:rsidTr="00446436">
        <w:trPr>
          <w:trHeight w:val="1275"/>
        </w:trPr>
        <w:tc>
          <w:tcPr>
            <w:tcW w:w="8364" w:type="dxa"/>
            <w:shd w:val="clear" w:color="auto" w:fill="auto"/>
            <w:vAlign w:val="bottom"/>
            <w:hideMark/>
          </w:tcPr>
          <w:p w14:paraId="4C6A9571"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lastRenderedPageBreak/>
              <w:t>на софинансирование капитальных вложений в объекты государственной (муниципальной) собственности в рамках строительства (реконструкции) объектов обеспечивающей инфраструктуры с длительным сроком окупаемости, входящих в состав инвестиционных проектов по созданию в субъектах Российской Федерации туристских кластеров</w:t>
            </w:r>
          </w:p>
        </w:tc>
        <w:tc>
          <w:tcPr>
            <w:tcW w:w="1151" w:type="dxa"/>
            <w:shd w:val="clear" w:color="auto" w:fill="auto"/>
            <w:vAlign w:val="bottom"/>
            <w:hideMark/>
          </w:tcPr>
          <w:p w14:paraId="2FF3F41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-150,8</w:t>
            </w:r>
          </w:p>
        </w:tc>
      </w:tr>
      <w:tr w:rsidR="00446436" w:rsidRPr="00C3472C" w14:paraId="7D836805" w14:textId="77777777" w:rsidTr="00446436">
        <w:trPr>
          <w:trHeight w:val="1020"/>
        </w:trPr>
        <w:tc>
          <w:tcPr>
            <w:tcW w:w="8364" w:type="dxa"/>
            <w:shd w:val="clear" w:color="auto" w:fill="auto"/>
            <w:vAlign w:val="bottom"/>
            <w:hideMark/>
          </w:tcPr>
          <w:p w14:paraId="1A88C606"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реализации мероприятий федеральной целевой программы "Развитие космодромов на период 2017 - 2025 годов в обеспечение космической деятельности Российской Федерации</w:t>
            </w:r>
          </w:p>
        </w:tc>
        <w:tc>
          <w:tcPr>
            <w:tcW w:w="1151" w:type="dxa"/>
            <w:shd w:val="clear" w:color="auto" w:fill="auto"/>
            <w:vAlign w:val="bottom"/>
            <w:hideMark/>
          </w:tcPr>
          <w:p w14:paraId="0C2188A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-58,7 </w:t>
            </w:r>
          </w:p>
        </w:tc>
      </w:tr>
      <w:tr w:rsidR="00446436" w:rsidRPr="00C3472C" w14:paraId="64795664" w14:textId="77777777" w:rsidTr="00446436">
        <w:trPr>
          <w:trHeight w:val="1020"/>
        </w:trPr>
        <w:tc>
          <w:tcPr>
            <w:tcW w:w="8364" w:type="dxa"/>
            <w:shd w:val="clear" w:color="auto" w:fill="auto"/>
            <w:vAlign w:val="bottom"/>
            <w:hideMark/>
          </w:tcPr>
          <w:p w14:paraId="353A785C"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реализации подпрограммы "Гражданская авиация и аэронавигационное обслуживание" государственной программы Российской Федерации "Развитие транспортной системы"</w:t>
            </w:r>
          </w:p>
        </w:tc>
        <w:tc>
          <w:tcPr>
            <w:tcW w:w="1151" w:type="dxa"/>
            <w:shd w:val="clear" w:color="auto" w:fill="auto"/>
            <w:vAlign w:val="bottom"/>
            <w:hideMark/>
          </w:tcPr>
          <w:p w14:paraId="1F2834AB"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-687,0 </w:t>
            </w:r>
          </w:p>
        </w:tc>
      </w:tr>
    </w:tbl>
    <w:p w14:paraId="1DF4251A" w14:textId="77777777" w:rsidR="00446436" w:rsidRPr="00C3472C" w:rsidRDefault="00446436" w:rsidP="0007422C">
      <w:pPr>
        <w:pStyle w:val="ad"/>
        <w:ind w:firstLine="709"/>
        <w:jc w:val="both"/>
        <w:rPr>
          <w:rFonts w:ascii="Times New Roman" w:hAnsi="Times New Roman"/>
          <w:sz w:val="28"/>
          <w:szCs w:val="28"/>
        </w:rPr>
      </w:pPr>
    </w:p>
    <w:p w14:paraId="3A402A11" w14:textId="77777777" w:rsidR="00446436" w:rsidRPr="00C3472C" w:rsidRDefault="00446436" w:rsidP="00446436">
      <w:pPr>
        <w:pStyle w:val="ad"/>
        <w:ind w:firstLine="709"/>
        <w:jc w:val="both"/>
        <w:rPr>
          <w:rFonts w:ascii="Times New Roman" w:hAnsi="Times New Roman"/>
          <w:sz w:val="28"/>
          <w:szCs w:val="28"/>
        </w:rPr>
      </w:pPr>
      <w:r w:rsidRPr="00C3472C">
        <w:rPr>
          <w:rFonts w:ascii="Times New Roman" w:hAnsi="Times New Roman"/>
          <w:sz w:val="28"/>
          <w:szCs w:val="28"/>
        </w:rPr>
        <w:t>Доля субсидий в структуре безвозмездных поступлений от других бюджетов бюджетной системы отчетного года составила 33,2 %, что по сравнению с январем-сентябрем 2020 года больше на 8,1 процентных пунктов.</w:t>
      </w:r>
    </w:p>
    <w:p w14:paraId="4A9A9CED" w14:textId="77777777" w:rsidR="00446436" w:rsidRPr="00C3472C" w:rsidRDefault="00446436" w:rsidP="0007422C">
      <w:pPr>
        <w:pStyle w:val="ad"/>
        <w:ind w:firstLine="709"/>
        <w:jc w:val="both"/>
        <w:rPr>
          <w:rFonts w:ascii="Times New Roman" w:hAnsi="Times New Roman"/>
          <w:sz w:val="28"/>
          <w:szCs w:val="28"/>
        </w:rPr>
      </w:pPr>
    </w:p>
    <w:p w14:paraId="28830644" w14:textId="6953815E"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Объем поступления субвенций за январь-сентябрь 2021 года по сравнению с аналогичным периодом 2020 года уменьшился на 272,0 млн.руб. (–6,8%)</w:t>
      </w:r>
      <w:r w:rsidR="003B0B5F" w:rsidRPr="00C3472C">
        <w:rPr>
          <w:rFonts w:ascii="Times New Roman" w:hAnsi="Times New Roman"/>
          <w:sz w:val="28"/>
          <w:szCs w:val="28"/>
        </w:rPr>
        <w:t>, из них</w:t>
      </w:r>
      <w:r w:rsidRPr="00C3472C">
        <w:rPr>
          <w:rFonts w:ascii="Times New Roman" w:hAnsi="Times New Roman"/>
          <w:sz w:val="28"/>
          <w:szCs w:val="28"/>
        </w:rPr>
        <w:t xml:space="preserve"> за счет увеличения поступления отдельных видов 485,2 млн.руб., из них наиболее значительные суммы представлены в таблице </w:t>
      </w:r>
      <w:r w:rsidR="00F14A2A" w:rsidRPr="00C3472C">
        <w:rPr>
          <w:rFonts w:ascii="Times New Roman" w:hAnsi="Times New Roman"/>
          <w:sz w:val="28"/>
          <w:szCs w:val="28"/>
        </w:rPr>
        <w:t>31</w:t>
      </w:r>
      <w:r w:rsidRPr="00C3472C">
        <w:rPr>
          <w:rFonts w:ascii="Times New Roman" w:hAnsi="Times New Roman"/>
          <w:sz w:val="28"/>
          <w:szCs w:val="28"/>
        </w:rPr>
        <w:t>.</w:t>
      </w:r>
    </w:p>
    <w:p w14:paraId="45943432" w14:textId="77777777" w:rsidR="00446436" w:rsidRPr="00C3472C" w:rsidRDefault="00446436" w:rsidP="00446436">
      <w:pPr>
        <w:spacing w:after="0" w:line="240" w:lineRule="auto"/>
        <w:ind w:firstLine="709"/>
        <w:jc w:val="both"/>
        <w:rPr>
          <w:rFonts w:ascii="Times New Roman" w:hAnsi="Times New Roman"/>
          <w:sz w:val="24"/>
          <w:szCs w:val="24"/>
        </w:rPr>
      </w:pPr>
    </w:p>
    <w:p w14:paraId="61A345AB"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31</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Pr="00C3472C">
        <w:rPr>
          <w:rFonts w:ascii="Times New Roman" w:hAnsi="Times New Roman"/>
          <w:b w:val="0"/>
          <w:bCs w:val="0"/>
          <w:sz w:val="24"/>
          <w:szCs w:val="24"/>
        </w:rPr>
        <w:t xml:space="preserve">Увеличение поступления отдельных видов субвенций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W w:w="9440" w:type="dxa"/>
        <w:tblInd w:w="-23" w:type="dxa"/>
        <w:tblLook w:val="04A0" w:firstRow="1" w:lastRow="0" w:firstColumn="1" w:lastColumn="0" w:noHBand="0" w:noVBand="1"/>
      </w:tblPr>
      <w:tblGrid>
        <w:gridCol w:w="8080"/>
        <w:gridCol w:w="1360"/>
      </w:tblGrid>
      <w:tr w:rsidR="00446436" w:rsidRPr="00C3472C" w14:paraId="6F8599C6" w14:textId="77777777" w:rsidTr="00446436">
        <w:trPr>
          <w:trHeight w:val="394"/>
        </w:trPr>
        <w:tc>
          <w:tcPr>
            <w:tcW w:w="80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FB4935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Назначение субвенции (рост свыше 20,0 млн.руб.)</w:t>
            </w:r>
          </w:p>
        </w:tc>
        <w:tc>
          <w:tcPr>
            <w:tcW w:w="1360" w:type="dxa"/>
            <w:tcBorders>
              <w:top w:val="double" w:sz="6" w:space="0" w:color="auto"/>
              <w:left w:val="nil"/>
              <w:bottom w:val="single" w:sz="4" w:space="0" w:color="auto"/>
              <w:right w:val="double" w:sz="6" w:space="0" w:color="auto"/>
            </w:tcBorders>
            <w:shd w:val="clear" w:color="auto" w:fill="auto"/>
            <w:vAlign w:val="center"/>
            <w:hideMark/>
          </w:tcPr>
          <w:p w14:paraId="5D85C28E"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Сумма, млн.руб.</w:t>
            </w:r>
          </w:p>
        </w:tc>
      </w:tr>
      <w:tr w:rsidR="00446436" w:rsidRPr="00C3472C" w14:paraId="537E8858" w14:textId="77777777" w:rsidTr="00446436">
        <w:trPr>
          <w:trHeight w:val="210"/>
        </w:trPr>
        <w:tc>
          <w:tcPr>
            <w:tcW w:w="8080" w:type="dxa"/>
            <w:tcBorders>
              <w:top w:val="nil"/>
              <w:left w:val="double" w:sz="6" w:space="0" w:color="auto"/>
              <w:bottom w:val="single" w:sz="4" w:space="0" w:color="auto"/>
              <w:right w:val="single" w:sz="4" w:space="0" w:color="auto"/>
            </w:tcBorders>
            <w:shd w:val="clear" w:color="auto" w:fill="auto"/>
            <w:vAlign w:val="bottom"/>
            <w:hideMark/>
          </w:tcPr>
          <w:p w14:paraId="7369391D"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осуществление отдельных полномочий в области лесных отношений</w:t>
            </w:r>
          </w:p>
        </w:tc>
        <w:tc>
          <w:tcPr>
            <w:tcW w:w="1360" w:type="dxa"/>
            <w:tcBorders>
              <w:top w:val="nil"/>
              <w:left w:val="nil"/>
              <w:bottom w:val="single" w:sz="4" w:space="0" w:color="auto"/>
              <w:right w:val="double" w:sz="6" w:space="0" w:color="auto"/>
            </w:tcBorders>
            <w:shd w:val="clear" w:color="auto" w:fill="auto"/>
            <w:vAlign w:val="bottom"/>
            <w:hideMark/>
          </w:tcPr>
          <w:p w14:paraId="26C0F4D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76,7</w:t>
            </w:r>
          </w:p>
        </w:tc>
      </w:tr>
      <w:tr w:rsidR="00446436" w:rsidRPr="00C3472C" w14:paraId="294C92B2" w14:textId="77777777" w:rsidTr="00446436">
        <w:trPr>
          <w:trHeight w:val="510"/>
        </w:trPr>
        <w:tc>
          <w:tcPr>
            <w:tcW w:w="8080" w:type="dxa"/>
            <w:tcBorders>
              <w:top w:val="nil"/>
              <w:left w:val="double" w:sz="6" w:space="0" w:color="auto"/>
              <w:bottom w:val="single" w:sz="4" w:space="0" w:color="auto"/>
              <w:right w:val="single" w:sz="4" w:space="0" w:color="auto"/>
            </w:tcBorders>
            <w:shd w:val="clear" w:color="auto" w:fill="auto"/>
            <w:vAlign w:val="bottom"/>
            <w:hideMark/>
          </w:tcPr>
          <w:p w14:paraId="38416B71"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осуществление ежемесячной выплаты в связи с рождением (усыновлением) первого ребенка</w:t>
            </w:r>
          </w:p>
        </w:tc>
        <w:tc>
          <w:tcPr>
            <w:tcW w:w="1360" w:type="dxa"/>
            <w:tcBorders>
              <w:top w:val="nil"/>
              <w:left w:val="nil"/>
              <w:bottom w:val="single" w:sz="4" w:space="0" w:color="auto"/>
              <w:right w:val="double" w:sz="6" w:space="0" w:color="auto"/>
            </w:tcBorders>
            <w:shd w:val="clear" w:color="auto" w:fill="auto"/>
            <w:vAlign w:val="bottom"/>
            <w:hideMark/>
          </w:tcPr>
          <w:p w14:paraId="40C38ED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169,3</w:t>
            </w:r>
          </w:p>
        </w:tc>
      </w:tr>
      <w:tr w:rsidR="00446436" w:rsidRPr="00C3472C" w14:paraId="61441EBE" w14:textId="77777777" w:rsidTr="00446436">
        <w:trPr>
          <w:trHeight w:val="858"/>
        </w:trPr>
        <w:tc>
          <w:tcPr>
            <w:tcW w:w="8080" w:type="dxa"/>
            <w:tcBorders>
              <w:top w:val="nil"/>
              <w:left w:val="double" w:sz="6" w:space="0" w:color="auto"/>
              <w:bottom w:val="single" w:sz="4" w:space="0" w:color="auto"/>
              <w:right w:val="single" w:sz="4" w:space="0" w:color="auto"/>
            </w:tcBorders>
            <w:shd w:val="clear" w:color="auto" w:fill="auto"/>
            <w:vAlign w:val="bottom"/>
            <w:hideMark/>
          </w:tcPr>
          <w:p w14:paraId="79A48B68"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360" w:type="dxa"/>
            <w:tcBorders>
              <w:top w:val="nil"/>
              <w:left w:val="nil"/>
              <w:bottom w:val="single" w:sz="4" w:space="0" w:color="auto"/>
              <w:right w:val="double" w:sz="6" w:space="0" w:color="auto"/>
            </w:tcBorders>
            <w:shd w:val="clear" w:color="auto" w:fill="auto"/>
            <w:vAlign w:val="bottom"/>
            <w:hideMark/>
          </w:tcPr>
          <w:p w14:paraId="3884FF54"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161,6</w:t>
            </w:r>
          </w:p>
        </w:tc>
      </w:tr>
      <w:tr w:rsidR="00446436" w:rsidRPr="00C3472C" w14:paraId="18F15333" w14:textId="77777777" w:rsidTr="00446436">
        <w:trPr>
          <w:trHeight w:val="503"/>
        </w:trPr>
        <w:tc>
          <w:tcPr>
            <w:tcW w:w="8080" w:type="dxa"/>
            <w:tcBorders>
              <w:top w:val="nil"/>
              <w:left w:val="double" w:sz="6" w:space="0" w:color="auto"/>
              <w:bottom w:val="single" w:sz="4" w:space="0" w:color="auto"/>
              <w:right w:val="single" w:sz="4" w:space="0" w:color="auto"/>
            </w:tcBorders>
            <w:shd w:val="clear" w:color="auto" w:fill="auto"/>
            <w:vAlign w:val="bottom"/>
            <w:hideMark/>
          </w:tcPr>
          <w:p w14:paraId="0D5C4814"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для проведения комплекса мероприятий по охране лесов от пожаров; лесовосстановление и лесоразведение; увеличение площади лесовосстановления</w:t>
            </w:r>
          </w:p>
        </w:tc>
        <w:tc>
          <w:tcPr>
            <w:tcW w:w="1360" w:type="dxa"/>
            <w:tcBorders>
              <w:top w:val="nil"/>
              <w:left w:val="nil"/>
              <w:bottom w:val="single" w:sz="4" w:space="0" w:color="auto"/>
              <w:right w:val="double" w:sz="6" w:space="0" w:color="auto"/>
            </w:tcBorders>
            <w:shd w:val="clear" w:color="auto" w:fill="auto"/>
            <w:vAlign w:val="bottom"/>
            <w:hideMark/>
          </w:tcPr>
          <w:p w14:paraId="2845CDB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17,4</w:t>
            </w:r>
          </w:p>
        </w:tc>
      </w:tr>
      <w:tr w:rsidR="00446436" w:rsidRPr="00C3472C" w14:paraId="21CBF3C3" w14:textId="77777777" w:rsidTr="00446436">
        <w:trPr>
          <w:trHeight w:val="1120"/>
        </w:trPr>
        <w:tc>
          <w:tcPr>
            <w:tcW w:w="8080" w:type="dxa"/>
            <w:tcBorders>
              <w:top w:val="nil"/>
              <w:left w:val="double" w:sz="6" w:space="0" w:color="auto"/>
              <w:bottom w:val="double" w:sz="6" w:space="0" w:color="auto"/>
              <w:right w:val="single" w:sz="4" w:space="0" w:color="auto"/>
            </w:tcBorders>
            <w:shd w:val="clear" w:color="auto" w:fill="auto"/>
            <w:vAlign w:val="bottom"/>
            <w:hideMark/>
          </w:tcPr>
          <w:p w14:paraId="7D119913"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 в соответствии с Федеральным законом от 19 мая 1995 года № 81-ФЗ "О государственных пособиях гражданам, имеющим детей"</w:t>
            </w:r>
          </w:p>
        </w:tc>
        <w:tc>
          <w:tcPr>
            <w:tcW w:w="1360" w:type="dxa"/>
            <w:tcBorders>
              <w:top w:val="nil"/>
              <w:left w:val="nil"/>
              <w:bottom w:val="double" w:sz="6" w:space="0" w:color="auto"/>
              <w:right w:val="double" w:sz="6" w:space="0" w:color="auto"/>
            </w:tcBorders>
            <w:shd w:val="clear" w:color="auto" w:fill="auto"/>
            <w:vAlign w:val="bottom"/>
            <w:hideMark/>
          </w:tcPr>
          <w:p w14:paraId="272A6E0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28,6</w:t>
            </w:r>
          </w:p>
        </w:tc>
      </w:tr>
    </w:tbl>
    <w:p w14:paraId="4B8C4182" w14:textId="77777777" w:rsidR="00A232A3" w:rsidRPr="00C3472C" w:rsidRDefault="00A232A3" w:rsidP="00446436">
      <w:pPr>
        <w:spacing w:after="0" w:line="240" w:lineRule="auto"/>
        <w:ind w:firstLine="709"/>
        <w:jc w:val="both"/>
        <w:rPr>
          <w:rFonts w:ascii="Times New Roman" w:hAnsi="Times New Roman"/>
          <w:sz w:val="28"/>
          <w:szCs w:val="28"/>
        </w:rPr>
      </w:pPr>
    </w:p>
    <w:p w14:paraId="285344ED" w14:textId="6E288DEC"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Вместе с тем имеет место снижение поступления отдельны видов субвенций на общую сумму 757,1 млн.руб., из них наиболее значительные суммы представлены в таблице </w:t>
      </w:r>
      <w:r w:rsidR="00F14A2A" w:rsidRPr="00C3472C">
        <w:rPr>
          <w:rFonts w:ascii="Times New Roman" w:hAnsi="Times New Roman"/>
          <w:sz w:val="28"/>
          <w:szCs w:val="28"/>
        </w:rPr>
        <w:t>32</w:t>
      </w:r>
      <w:r w:rsidRPr="00C3472C">
        <w:rPr>
          <w:rFonts w:ascii="Times New Roman" w:hAnsi="Times New Roman"/>
          <w:sz w:val="28"/>
          <w:szCs w:val="28"/>
        </w:rPr>
        <w:t>.</w:t>
      </w:r>
    </w:p>
    <w:p w14:paraId="1D87FDB5" w14:textId="77777777" w:rsidR="00446436" w:rsidRPr="00C3472C" w:rsidRDefault="00446436" w:rsidP="00446436">
      <w:pPr>
        <w:spacing w:after="0" w:line="240" w:lineRule="auto"/>
        <w:ind w:firstLine="851"/>
        <w:jc w:val="both"/>
        <w:rPr>
          <w:rFonts w:ascii="Times New Roman" w:hAnsi="Times New Roman"/>
          <w:sz w:val="24"/>
          <w:szCs w:val="24"/>
        </w:rPr>
      </w:pPr>
    </w:p>
    <w:p w14:paraId="24D989AD" w14:textId="77777777" w:rsidR="00F14A2A" w:rsidRPr="00C3472C" w:rsidRDefault="00F14A2A" w:rsidP="00446436">
      <w:pPr>
        <w:pStyle w:val="aff0"/>
        <w:spacing w:after="0" w:line="240" w:lineRule="auto"/>
        <w:rPr>
          <w:rFonts w:ascii="Times New Roman" w:hAnsi="Times New Roman"/>
          <w:b w:val="0"/>
          <w:sz w:val="24"/>
          <w:szCs w:val="24"/>
        </w:rPr>
      </w:pPr>
    </w:p>
    <w:p w14:paraId="051CD8C8" w14:textId="4396E231"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lastRenderedPageBreak/>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32</w:t>
      </w:r>
      <w:r w:rsidRPr="00C3472C">
        <w:rPr>
          <w:rFonts w:ascii="Times New Roman" w:hAnsi="Times New Roman"/>
          <w:b w:val="0"/>
          <w:sz w:val="24"/>
          <w:szCs w:val="24"/>
        </w:rPr>
        <w:fldChar w:fldCharType="end"/>
      </w:r>
      <w:r w:rsidR="00F14A2A" w:rsidRPr="00C3472C">
        <w:rPr>
          <w:rFonts w:ascii="Times New Roman" w:hAnsi="Times New Roman"/>
          <w:b w:val="0"/>
          <w:sz w:val="24"/>
          <w:szCs w:val="24"/>
        </w:rPr>
        <w:t>.</w:t>
      </w:r>
      <w:r w:rsidRPr="00C3472C">
        <w:rPr>
          <w:rFonts w:ascii="Times New Roman" w:hAnsi="Times New Roman"/>
          <w:b w:val="0"/>
          <w:sz w:val="24"/>
          <w:szCs w:val="24"/>
        </w:rPr>
        <w:t xml:space="preserve"> </w:t>
      </w:r>
      <w:r w:rsidRPr="00C3472C">
        <w:rPr>
          <w:rFonts w:ascii="Times New Roman" w:hAnsi="Times New Roman"/>
          <w:b w:val="0"/>
          <w:bCs w:val="0"/>
          <w:sz w:val="24"/>
          <w:szCs w:val="24"/>
        </w:rPr>
        <w:t xml:space="preserve">Сокращение поступления отдельных видов субвенций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W w:w="9440" w:type="dxa"/>
        <w:tblInd w:w="-23" w:type="dxa"/>
        <w:tblLook w:val="04A0" w:firstRow="1" w:lastRow="0" w:firstColumn="1" w:lastColumn="0" w:noHBand="0" w:noVBand="1"/>
      </w:tblPr>
      <w:tblGrid>
        <w:gridCol w:w="8080"/>
        <w:gridCol w:w="1360"/>
      </w:tblGrid>
      <w:tr w:rsidR="00446436" w:rsidRPr="00C3472C" w14:paraId="33FF5E02" w14:textId="77777777" w:rsidTr="00446436">
        <w:trPr>
          <w:trHeight w:val="525"/>
        </w:trPr>
        <w:tc>
          <w:tcPr>
            <w:tcW w:w="80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EB523D5"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Назначение субвенции (снижение свыше 20,0 млн.руб.)</w:t>
            </w:r>
          </w:p>
        </w:tc>
        <w:tc>
          <w:tcPr>
            <w:tcW w:w="1360" w:type="dxa"/>
            <w:tcBorders>
              <w:top w:val="double" w:sz="6" w:space="0" w:color="auto"/>
              <w:left w:val="nil"/>
              <w:bottom w:val="single" w:sz="4" w:space="0" w:color="auto"/>
              <w:right w:val="double" w:sz="6" w:space="0" w:color="auto"/>
            </w:tcBorders>
            <w:shd w:val="clear" w:color="auto" w:fill="auto"/>
            <w:vAlign w:val="center"/>
            <w:hideMark/>
          </w:tcPr>
          <w:p w14:paraId="462C7E8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Сумма, млн.руб.</w:t>
            </w:r>
          </w:p>
        </w:tc>
      </w:tr>
      <w:tr w:rsidR="00446436" w:rsidRPr="00C3472C" w14:paraId="011A54DC" w14:textId="77777777" w:rsidTr="00AA6CEA">
        <w:trPr>
          <w:trHeight w:val="125"/>
        </w:trPr>
        <w:tc>
          <w:tcPr>
            <w:tcW w:w="8080" w:type="dxa"/>
            <w:tcBorders>
              <w:top w:val="nil"/>
              <w:left w:val="double" w:sz="6" w:space="0" w:color="auto"/>
              <w:bottom w:val="single" w:sz="4" w:space="0" w:color="auto"/>
              <w:right w:val="single" w:sz="4" w:space="0" w:color="auto"/>
            </w:tcBorders>
            <w:shd w:val="clear" w:color="auto" w:fill="auto"/>
            <w:vAlign w:val="bottom"/>
            <w:hideMark/>
          </w:tcPr>
          <w:p w14:paraId="66C63F73"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оплату жилищно-коммунальных услуг отдельным категориям граждан</w:t>
            </w:r>
          </w:p>
        </w:tc>
        <w:tc>
          <w:tcPr>
            <w:tcW w:w="1360" w:type="dxa"/>
            <w:tcBorders>
              <w:top w:val="nil"/>
              <w:left w:val="nil"/>
              <w:bottom w:val="single" w:sz="4" w:space="0" w:color="auto"/>
              <w:right w:val="double" w:sz="6" w:space="0" w:color="auto"/>
            </w:tcBorders>
            <w:shd w:val="clear" w:color="auto" w:fill="auto"/>
            <w:vAlign w:val="bottom"/>
            <w:hideMark/>
          </w:tcPr>
          <w:p w14:paraId="5E7D1EFA"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-37,6 </w:t>
            </w:r>
          </w:p>
        </w:tc>
      </w:tr>
      <w:tr w:rsidR="00446436" w:rsidRPr="00C3472C" w14:paraId="00D1A216" w14:textId="77777777" w:rsidTr="00446436">
        <w:trPr>
          <w:trHeight w:val="695"/>
        </w:trPr>
        <w:tc>
          <w:tcPr>
            <w:tcW w:w="8080" w:type="dxa"/>
            <w:tcBorders>
              <w:top w:val="nil"/>
              <w:left w:val="double" w:sz="6" w:space="0" w:color="auto"/>
              <w:bottom w:val="double" w:sz="6" w:space="0" w:color="auto"/>
              <w:right w:val="single" w:sz="4" w:space="0" w:color="auto"/>
            </w:tcBorders>
            <w:shd w:val="clear" w:color="auto" w:fill="auto"/>
            <w:vAlign w:val="bottom"/>
            <w:hideMark/>
          </w:tcPr>
          <w:p w14:paraId="6A362EF2"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полномочий Российской Федерации по осуществлению социальных выплат безработным гражданам в соответствии с Законом Российской Федерации от 19 апреля 1991 года № 1032-I "О занятости населения в Российской Федерации"</w:t>
            </w:r>
          </w:p>
        </w:tc>
        <w:tc>
          <w:tcPr>
            <w:tcW w:w="1360" w:type="dxa"/>
            <w:tcBorders>
              <w:top w:val="nil"/>
              <w:left w:val="nil"/>
              <w:bottom w:val="double" w:sz="6" w:space="0" w:color="auto"/>
              <w:right w:val="double" w:sz="6" w:space="0" w:color="auto"/>
            </w:tcBorders>
            <w:shd w:val="clear" w:color="auto" w:fill="auto"/>
            <w:vAlign w:val="bottom"/>
            <w:hideMark/>
          </w:tcPr>
          <w:p w14:paraId="3BB3EE81"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-695,4 </w:t>
            </w:r>
          </w:p>
        </w:tc>
      </w:tr>
    </w:tbl>
    <w:p w14:paraId="20368482" w14:textId="77777777" w:rsidR="00AA6CEA" w:rsidRPr="00C3472C" w:rsidRDefault="00AA6CEA" w:rsidP="00446436">
      <w:pPr>
        <w:spacing w:after="0" w:line="240" w:lineRule="auto"/>
        <w:ind w:firstLine="709"/>
        <w:jc w:val="both"/>
        <w:rPr>
          <w:rFonts w:ascii="Times New Roman" w:hAnsi="Times New Roman"/>
          <w:sz w:val="28"/>
          <w:szCs w:val="28"/>
        </w:rPr>
      </w:pPr>
    </w:p>
    <w:p w14:paraId="0543C398"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Доля субвенций в структуре безвозмездных поступлений от других бюджетов бюджетной системы снизилась на 0,7 процентных пунктов и составила 14,0 %.</w:t>
      </w:r>
    </w:p>
    <w:p w14:paraId="13B34808" w14:textId="77777777" w:rsidR="00446436" w:rsidRPr="00C3472C" w:rsidRDefault="00446436" w:rsidP="00AA6CEA">
      <w:pPr>
        <w:spacing w:after="0" w:line="240" w:lineRule="auto"/>
        <w:ind w:firstLine="709"/>
        <w:jc w:val="both"/>
        <w:rPr>
          <w:rFonts w:ascii="Times New Roman" w:hAnsi="Times New Roman"/>
          <w:sz w:val="28"/>
          <w:szCs w:val="28"/>
        </w:rPr>
      </w:pPr>
    </w:p>
    <w:p w14:paraId="5FDF2784" w14:textId="48F20E2E"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Объем поступления иных межбюджетных трансфертов за январь-сентябрь 2021 года по сравнению с аналогичным периодом 2020 года в целом увеличился на 650,5 млн.руб. или в 1,2 раза за счет увеличения отдельных видов межбюджетных трансфертов на 1 115,6 млн.руб., из них отдельные представлены в таблице </w:t>
      </w:r>
      <w:r w:rsidR="00F14A2A" w:rsidRPr="00C3472C">
        <w:rPr>
          <w:rFonts w:ascii="Times New Roman" w:hAnsi="Times New Roman"/>
          <w:sz w:val="28"/>
          <w:szCs w:val="28"/>
        </w:rPr>
        <w:t>33</w:t>
      </w:r>
      <w:r w:rsidRPr="00C3472C">
        <w:rPr>
          <w:rFonts w:ascii="Times New Roman" w:hAnsi="Times New Roman"/>
          <w:sz w:val="28"/>
          <w:szCs w:val="28"/>
        </w:rPr>
        <w:t>.</w:t>
      </w:r>
    </w:p>
    <w:p w14:paraId="0EFBCDE7" w14:textId="77777777" w:rsidR="00446436" w:rsidRPr="00C3472C" w:rsidRDefault="00446436" w:rsidP="00446436">
      <w:pPr>
        <w:spacing w:after="0" w:line="240" w:lineRule="auto"/>
        <w:ind w:firstLine="851"/>
        <w:jc w:val="both"/>
        <w:rPr>
          <w:rFonts w:ascii="Times New Roman" w:hAnsi="Times New Roman"/>
        </w:rPr>
      </w:pPr>
    </w:p>
    <w:p w14:paraId="6D16BF87"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33</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Pr="00C3472C">
        <w:rPr>
          <w:rFonts w:ascii="Times New Roman" w:hAnsi="Times New Roman"/>
          <w:b w:val="0"/>
          <w:bCs w:val="0"/>
          <w:sz w:val="24"/>
          <w:szCs w:val="24"/>
        </w:rPr>
        <w:t xml:space="preserve">Увеличение поступления отдельных видов иных межбюджетных трансфертов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W w:w="9498" w:type="dxa"/>
        <w:tblInd w:w="-23" w:type="dxa"/>
        <w:tblLook w:val="04A0" w:firstRow="1" w:lastRow="0" w:firstColumn="1" w:lastColumn="0" w:noHBand="0" w:noVBand="1"/>
      </w:tblPr>
      <w:tblGrid>
        <w:gridCol w:w="8222"/>
        <w:gridCol w:w="1276"/>
      </w:tblGrid>
      <w:tr w:rsidR="00446436" w:rsidRPr="00C3472C" w14:paraId="4F1DEB5A" w14:textId="77777777" w:rsidTr="00446436">
        <w:trPr>
          <w:trHeight w:val="525"/>
        </w:trPr>
        <w:tc>
          <w:tcPr>
            <w:tcW w:w="822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CBE891E"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Цель предоставления иных межбюджетных трансфертов </w:t>
            </w:r>
          </w:p>
          <w:p w14:paraId="549F0D1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(рост свыше 20,0 млн.руб.)</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74C68A0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Сумма, </w:t>
            </w:r>
          </w:p>
          <w:p w14:paraId="7FAA9B8A"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млн.руб.</w:t>
            </w:r>
          </w:p>
        </w:tc>
      </w:tr>
      <w:tr w:rsidR="00446436" w:rsidRPr="00C3472C" w14:paraId="7C4B9781" w14:textId="77777777" w:rsidTr="00490751">
        <w:trPr>
          <w:trHeight w:val="418"/>
        </w:trPr>
        <w:tc>
          <w:tcPr>
            <w:tcW w:w="8222" w:type="dxa"/>
            <w:tcBorders>
              <w:top w:val="nil"/>
              <w:left w:val="double" w:sz="6" w:space="0" w:color="auto"/>
              <w:bottom w:val="single" w:sz="4" w:space="0" w:color="auto"/>
              <w:right w:val="single" w:sz="4" w:space="0" w:color="auto"/>
            </w:tcBorders>
            <w:shd w:val="clear" w:color="auto" w:fill="auto"/>
            <w:vAlign w:val="center"/>
            <w:hideMark/>
          </w:tcPr>
          <w:p w14:paraId="49DABD07"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1276" w:type="dxa"/>
            <w:tcBorders>
              <w:top w:val="nil"/>
              <w:left w:val="nil"/>
              <w:bottom w:val="single" w:sz="4" w:space="0" w:color="auto"/>
              <w:right w:val="double" w:sz="6" w:space="0" w:color="auto"/>
            </w:tcBorders>
            <w:shd w:val="clear" w:color="auto" w:fill="auto"/>
            <w:vAlign w:val="bottom"/>
            <w:hideMark/>
          </w:tcPr>
          <w:p w14:paraId="67928D8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625,6 </w:t>
            </w:r>
          </w:p>
        </w:tc>
      </w:tr>
      <w:tr w:rsidR="00446436" w:rsidRPr="00C3472C" w14:paraId="4E36C38E" w14:textId="77777777" w:rsidTr="00446436">
        <w:trPr>
          <w:trHeight w:val="765"/>
        </w:trPr>
        <w:tc>
          <w:tcPr>
            <w:tcW w:w="8222" w:type="dxa"/>
            <w:tcBorders>
              <w:top w:val="nil"/>
              <w:left w:val="double" w:sz="6" w:space="0" w:color="auto"/>
              <w:bottom w:val="single" w:sz="4" w:space="0" w:color="auto"/>
              <w:right w:val="single" w:sz="4" w:space="0" w:color="auto"/>
            </w:tcBorders>
            <w:shd w:val="clear" w:color="auto" w:fill="auto"/>
            <w:vAlign w:val="center"/>
            <w:hideMark/>
          </w:tcPr>
          <w:p w14:paraId="7B00238D"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осуществление государственной поддержки субъектов Российской Федерации - участников национального проекта "Производительность труда и поддержка занятости"</w:t>
            </w:r>
          </w:p>
        </w:tc>
        <w:tc>
          <w:tcPr>
            <w:tcW w:w="1276" w:type="dxa"/>
            <w:tcBorders>
              <w:top w:val="nil"/>
              <w:left w:val="nil"/>
              <w:bottom w:val="single" w:sz="4" w:space="0" w:color="auto"/>
              <w:right w:val="double" w:sz="6" w:space="0" w:color="auto"/>
            </w:tcBorders>
            <w:shd w:val="clear" w:color="auto" w:fill="auto"/>
            <w:vAlign w:val="bottom"/>
            <w:hideMark/>
          </w:tcPr>
          <w:p w14:paraId="4F60C372"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19,5 </w:t>
            </w:r>
          </w:p>
        </w:tc>
      </w:tr>
      <w:tr w:rsidR="00446436" w:rsidRPr="00C3472C" w14:paraId="24F99B92" w14:textId="77777777" w:rsidTr="00446436">
        <w:trPr>
          <w:trHeight w:val="208"/>
        </w:trPr>
        <w:tc>
          <w:tcPr>
            <w:tcW w:w="8222" w:type="dxa"/>
            <w:tcBorders>
              <w:top w:val="nil"/>
              <w:left w:val="double" w:sz="6" w:space="0" w:color="auto"/>
              <w:bottom w:val="single" w:sz="4" w:space="0" w:color="auto"/>
              <w:right w:val="single" w:sz="4" w:space="0" w:color="auto"/>
            </w:tcBorders>
            <w:shd w:val="clear" w:color="auto" w:fill="auto"/>
            <w:vAlign w:val="center"/>
            <w:hideMark/>
          </w:tcPr>
          <w:p w14:paraId="25F901F1"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финансовое обеспечение дорожной деятельности</w:t>
            </w:r>
          </w:p>
        </w:tc>
        <w:tc>
          <w:tcPr>
            <w:tcW w:w="1276" w:type="dxa"/>
            <w:tcBorders>
              <w:top w:val="nil"/>
              <w:left w:val="nil"/>
              <w:bottom w:val="single" w:sz="4" w:space="0" w:color="auto"/>
              <w:right w:val="double" w:sz="6" w:space="0" w:color="auto"/>
            </w:tcBorders>
            <w:shd w:val="clear" w:color="auto" w:fill="auto"/>
            <w:vAlign w:val="center"/>
            <w:hideMark/>
          </w:tcPr>
          <w:p w14:paraId="5CCC4ED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419,1 </w:t>
            </w:r>
          </w:p>
        </w:tc>
      </w:tr>
      <w:tr w:rsidR="00446436" w:rsidRPr="00C3472C" w14:paraId="4D1B2F08" w14:textId="77777777" w:rsidTr="00446436">
        <w:trPr>
          <w:trHeight w:val="510"/>
        </w:trPr>
        <w:tc>
          <w:tcPr>
            <w:tcW w:w="8222" w:type="dxa"/>
            <w:tcBorders>
              <w:top w:val="nil"/>
              <w:left w:val="double" w:sz="6" w:space="0" w:color="auto"/>
              <w:bottom w:val="nil"/>
              <w:right w:val="single" w:sz="4" w:space="0" w:color="auto"/>
            </w:tcBorders>
            <w:shd w:val="clear" w:color="auto" w:fill="auto"/>
            <w:vAlign w:val="center"/>
            <w:hideMark/>
          </w:tcPr>
          <w:p w14:paraId="16D2077C"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1276" w:type="dxa"/>
            <w:tcBorders>
              <w:top w:val="nil"/>
              <w:left w:val="nil"/>
              <w:bottom w:val="nil"/>
              <w:right w:val="double" w:sz="6" w:space="0" w:color="auto"/>
            </w:tcBorders>
            <w:shd w:val="clear" w:color="auto" w:fill="auto"/>
            <w:vAlign w:val="bottom"/>
            <w:hideMark/>
          </w:tcPr>
          <w:p w14:paraId="1275D28D"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23,3 </w:t>
            </w:r>
          </w:p>
        </w:tc>
      </w:tr>
      <w:tr w:rsidR="00446436" w:rsidRPr="00C3472C" w14:paraId="0835F94E" w14:textId="77777777" w:rsidTr="00490751">
        <w:trPr>
          <w:trHeight w:val="108"/>
        </w:trPr>
        <w:tc>
          <w:tcPr>
            <w:tcW w:w="8222"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6E82E82"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реализацию отдельных полномочий в области лекарственного обеспечения</w:t>
            </w:r>
          </w:p>
        </w:tc>
        <w:tc>
          <w:tcPr>
            <w:tcW w:w="1276" w:type="dxa"/>
            <w:tcBorders>
              <w:top w:val="single" w:sz="4" w:space="0" w:color="auto"/>
              <w:left w:val="nil"/>
              <w:bottom w:val="double" w:sz="6" w:space="0" w:color="auto"/>
              <w:right w:val="double" w:sz="6" w:space="0" w:color="auto"/>
            </w:tcBorders>
            <w:shd w:val="clear" w:color="auto" w:fill="auto"/>
            <w:vAlign w:val="center"/>
            <w:hideMark/>
          </w:tcPr>
          <w:p w14:paraId="344CFA95"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20,8 </w:t>
            </w:r>
          </w:p>
        </w:tc>
      </w:tr>
    </w:tbl>
    <w:p w14:paraId="45ECAD52" w14:textId="77777777" w:rsidR="00490751" w:rsidRPr="00C3472C" w:rsidRDefault="00490751" w:rsidP="00446436">
      <w:pPr>
        <w:spacing w:after="0" w:line="240" w:lineRule="auto"/>
        <w:ind w:firstLine="709"/>
        <w:jc w:val="both"/>
        <w:rPr>
          <w:rFonts w:ascii="Times New Roman" w:hAnsi="Times New Roman"/>
          <w:sz w:val="28"/>
          <w:szCs w:val="28"/>
        </w:rPr>
      </w:pPr>
    </w:p>
    <w:p w14:paraId="19A9CA47" w14:textId="201FDA0D"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При этом </w:t>
      </w:r>
      <w:r w:rsidR="00227EA9" w:rsidRPr="00C3472C">
        <w:rPr>
          <w:rFonts w:ascii="Times New Roman" w:hAnsi="Times New Roman"/>
          <w:sz w:val="28"/>
          <w:szCs w:val="28"/>
        </w:rPr>
        <w:t>имеет место сокращение</w:t>
      </w:r>
      <w:r w:rsidRPr="00C3472C">
        <w:rPr>
          <w:rFonts w:ascii="Times New Roman" w:hAnsi="Times New Roman"/>
          <w:sz w:val="28"/>
          <w:szCs w:val="28"/>
        </w:rPr>
        <w:t xml:space="preserve"> поступления иных межбюджетных трансфертов на 465,1 млн.руб., из них наиболее значительные суммы, что представлено в таблице </w:t>
      </w:r>
      <w:r w:rsidR="00F14A2A" w:rsidRPr="00C3472C">
        <w:rPr>
          <w:rFonts w:ascii="Times New Roman" w:hAnsi="Times New Roman"/>
          <w:sz w:val="28"/>
          <w:szCs w:val="28"/>
        </w:rPr>
        <w:t>34</w:t>
      </w:r>
      <w:r w:rsidRPr="00C3472C">
        <w:rPr>
          <w:rFonts w:ascii="Times New Roman" w:hAnsi="Times New Roman"/>
          <w:sz w:val="28"/>
          <w:szCs w:val="28"/>
        </w:rPr>
        <w:t>.</w:t>
      </w:r>
    </w:p>
    <w:p w14:paraId="21C1CE53" w14:textId="77777777" w:rsidR="00446436" w:rsidRPr="00C3472C" w:rsidRDefault="00446436" w:rsidP="00490751">
      <w:pPr>
        <w:spacing w:after="0" w:line="240" w:lineRule="auto"/>
        <w:ind w:firstLine="709"/>
        <w:jc w:val="both"/>
        <w:rPr>
          <w:rFonts w:ascii="Times New Roman" w:hAnsi="Times New Roman"/>
          <w:sz w:val="28"/>
          <w:szCs w:val="28"/>
        </w:rPr>
      </w:pPr>
    </w:p>
    <w:p w14:paraId="23151966" w14:textId="77777777" w:rsidR="00446436" w:rsidRPr="00C3472C" w:rsidRDefault="00446436" w:rsidP="00446436">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34</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Pr="00C3472C">
        <w:rPr>
          <w:rFonts w:ascii="Times New Roman" w:hAnsi="Times New Roman"/>
          <w:b w:val="0"/>
          <w:bCs w:val="0"/>
          <w:sz w:val="24"/>
          <w:szCs w:val="24"/>
        </w:rPr>
        <w:t xml:space="preserve">Снижение поступления отдельных видов иных межбюджетных трансфертов за </w:t>
      </w:r>
      <w:r w:rsidRPr="00C3472C">
        <w:rPr>
          <w:rFonts w:ascii="Times New Roman" w:hAnsi="Times New Roman"/>
          <w:b w:val="0"/>
          <w:sz w:val="24"/>
          <w:szCs w:val="24"/>
        </w:rPr>
        <w:t xml:space="preserve">январь-сентябрь </w:t>
      </w:r>
      <w:r w:rsidRPr="00C3472C">
        <w:rPr>
          <w:rFonts w:ascii="Times New Roman" w:hAnsi="Times New Roman"/>
          <w:b w:val="0"/>
          <w:bCs w:val="0"/>
          <w:sz w:val="24"/>
          <w:szCs w:val="24"/>
        </w:rPr>
        <w:t>2021 года в сравнении с аналогичным периодом 2020 года, млн.руб.</w:t>
      </w:r>
    </w:p>
    <w:tbl>
      <w:tblPr>
        <w:tblW w:w="9466" w:type="dxa"/>
        <w:tblInd w:w="-23" w:type="dxa"/>
        <w:tblLook w:val="04A0" w:firstRow="1" w:lastRow="0" w:firstColumn="1" w:lastColumn="0" w:noHBand="0" w:noVBand="1"/>
      </w:tblPr>
      <w:tblGrid>
        <w:gridCol w:w="8222"/>
        <w:gridCol w:w="1244"/>
      </w:tblGrid>
      <w:tr w:rsidR="00446436" w:rsidRPr="00C3472C" w14:paraId="4BEB7677" w14:textId="77777777" w:rsidTr="00446436">
        <w:trPr>
          <w:trHeight w:val="525"/>
        </w:trPr>
        <w:tc>
          <w:tcPr>
            <w:tcW w:w="822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B7C3053"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Цель предоставления иных межбюджетных трансфертов </w:t>
            </w:r>
          </w:p>
          <w:p w14:paraId="6656CAEC"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(снижение свыше 40,0 млн.руб.)</w:t>
            </w:r>
          </w:p>
        </w:tc>
        <w:tc>
          <w:tcPr>
            <w:tcW w:w="1244" w:type="dxa"/>
            <w:tcBorders>
              <w:top w:val="double" w:sz="6" w:space="0" w:color="auto"/>
              <w:left w:val="nil"/>
              <w:bottom w:val="single" w:sz="4" w:space="0" w:color="auto"/>
              <w:right w:val="double" w:sz="6" w:space="0" w:color="auto"/>
            </w:tcBorders>
            <w:shd w:val="clear" w:color="auto" w:fill="auto"/>
            <w:vAlign w:val="center"/>
            <w:hideMark/>
          </w:tcPr>
          <w:p w14:paraId="2AB3B9CB" w14:textId="77777777" w:rsidR="00446436" w:rsidRPr="00C3472C" w:rsidRDefault="00446436" w:rsidP="00446436">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Сумма, млн.руб.</w:t>
            </w:r>
          </w:p>
        </w:tc>
      </w:tr>
      <w:tr w:rsidR="00446436" w:rsidRPr="00C3472C" w14:paraId="25C89561" w14:textId="77777777" w:rsidTr="00446436">
        <w:trPr>
          <w:trHeight w:val="575"/>
        </w:trPr>
        <w:tc>
          <w:tcPr>
            <w:tcW w:w="8222" w:type="dxa"/>
            <w:tcBorders>
              <w:top w:val="nil"/>
              <w:left w:val="double" w:sz="6" w:space="0" w:color="auto"/>
              <w:bottom w:val="single" w:sz="4" w:space="0" w:color="auto"/>
              <w:right w:val="single" w:sz="4" w:space="0" w:color="auto"/>
            </w:tcBorders>
            <w:shd w:val="clear" w:color="auto" w:fill="auto"/>
            <w:vAlign w:val="bottom"/>
            <w:hideMark/>
          </w:tcPr>
          <w:p w14:paraId="232C8547"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244" w:type="dxa"/>
            <w:tcBorders>
              <w:top w:val="nil"/>
              <w:left w:val="nil"/>
              <w:bottom w:val="single" w:sz="4" w:space="0" w:color="auto"/>
              <w:right w:val="double" w:sz="6" w:space="0" w:color="auto"/>
            </w:tcBorders>
            <w:shd w:val="clear" w:color="auto" w:fill="auto"/>
            <w:vAlign w:val="bottom"/>
            <w:hideMark/>
          </w:tcPr>
          <w:p w14:paraId="7E01CAA8"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-287,6 </w:t>
            </w:r>
          </w:p>
        </w:tc>
      </w:tr>
      <w:tr w:rsidR="00446436" w:rsidRPr="00C3472C" w14:paraId="1E2B024B" w14:textId="77777777" w:rsidTr="00446436">
        <w:trPr>
          <w:trHeight w:val="525"/>
        </w:trPr>
        <w:tc>
          <w:tcPr>
            <w:tcW w:w="8222" w:type="dxa"/>
            <w:tcBorders>
              <w:top w:val="nil"/>
              <w:left w:val="double" w:sz="6" w:space="0" w:color="auto"/>
              <w:bottom w:val="single" w:sz="4" w:space="0" w:color="auto"/>
              <w:right w:val="single" w:sz="4" w:space="0" w:color="auto"/>
            </w:tcBorders>
            <w:shd w:val="clear" w:color="auto" w:fill="auto"/>
            <w:vAlign w:val="bottom"/>
            <w:hideMark/>
          </w:tcPr>
          <w:p w14:paraId="1B1777F1"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переоснащение медицинских организаций, оказывающих медицинскую помощь больным с онкологическими заболеваниями</w:t>
            </w:r>
          </w:p>
        </w:tc>
        <w:tc>
          <w:tcPr>
            <w:tcW w:w="1244" w:type="dxa"/>
            <w:tcBorders>
              <w:top w:val="nil"/>
              <w:left w:val="nil"/>
              <w:bottom w:val="single" w:sz="4" w:space="0" w:color="auto"/>
              <w:right w:val="double" w:sz="6" w:space="0" w:color="auto"/>
            </w:tcBorders>
            <w:shd w:val="clear" w:color="auto" w:fill="auto"/>
            <w:vAlign w:val="bottom"/>
            <w:hideMark/>
          </w:tcPr>
          <w:p w14:paraId="6E6119E3"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-75,2 </w:t>
            </w:r>
          </w:p>
        </w:tc>
      </w:tr>
      <w:tr w:rsidR="00446436" w:rsidRPr="00C3472C" w14:paraId="2E47FEB8" w14:textId="77777777" w:rsidTr="00227EA9">
        <w:trPr>
          <w:trHeight w:val="368"/>
        </w:trPr>
        <w:tc>
          <w:tcPr>
            <w:tcW w:w="8222" w:type="dxa"/>
            <w:tcBorders>
              <w:top w:val="nil"/>
              <w:left w:val="double" w:sz="6" w:space="0" w:color="auto"/>
              <w:bottom w:val="single" w:sz="4" w:space="0" w:color="auto"/>
              <w:right w:val="single" w:sz="4" w:space="0" w:color="auto"/>
            </w:tcBorders>
            <w:shd w:val="clear" w:color="auto" w:fill="auto"/>
            <w:vAlign w:val="bottom"/>
            <w:hideMark/>
          </w:tcPr>
          <w:p w14:paraId="7303AF37"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на оснащение оборудованием региональных сосудистых центров и первичных сосудистых отделений</w:t>
            </w:r>
          </w:p>
        </w:tc>
        <w:tc>
          <w:tcPr>
            <w:tcW w:w="1244" w:type="dxa"/>
            <w:tcBorders>
              <w:top w:val="nil"/>
              <w:left w:val="nil"/>
              <w:bottom w:val="single" w:sz="4" w:space="0" w:color="auto"/>
              <w:right w:val="double" w:sz="6" w:space="0" w:color="auto"/>
            </w:tcBorders>
            <w:shd w:val="clear" w:color="auto" w:fill="auto"/>
            <w:vAlign w:val="bottom"/>
            <w:hideMark/>
          </w:tcPr>
          <w:p w14:paraId="6F65C51E"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-43,4 </w:t>
            </w:r>
          </w:p>
        </w:tc>
      </w:tr>
      <w:tr w:rsidR="00446436" w:rsidRPr="00C3472C" w14:paraId="78B596F4" w14:textId="77777777" w:rsidTr="00446436">
        <w:trPr>
          <w:trHeight w:val="162"/>
        </w:trPr>
        <w:tc>
          <w:tcPr>
            <w:tcW w:w="8222" w:type="dxa"/>
            <w:tcBorders>
              <w:top w:val="nil"/>
              <w:left w:val="double" w:sz="6" w:space="0" w:color="auto"/>
              <w:bottom w:val="double" w:sz="6" w:space="0" w:color="auto"/>
              <w:right w:val="single" w:sz="4" w:space="0" w:color="auto"/>
            </w:tcBorders>
            <w:shd w:val="clear" w:color="auto" w:fill="auto"/>
            <w:vAlign w:val="bottom"/>
            <w:hideMark/>
          </w:tcPr>
          <w:p w14:paraId="1B03A533" w14:textId="77777777" w:rsidR="00446436" w:rsidRPr="00C3472C" w:rsidRDefault="00446436" w:rsidP="0044643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за счет средств резервного фонда Правительства Российской Федерации</w:t>
            </w:r>
          </w:p>
        </w:tc>
        <w:tc>
          <w:tcPr>
            <w:tcW w:w="1244" w:type="dxa"/>
            <w:tcBorders>
              <w:top w:val="nil"/>
              <w:left w:val="nil"/>
              <w:bottom w:val="double" w:sz="6" w:space="0" w:color="auto"/>
              <w:right w:val="double" w:sz="6" w:space="0" w:color="auto"/>
            </w:tcBorders>
            <w:shd w:val="clear" w:color="auto" w:fill="auto"/>
            <w:vAlign w:val="bottom"/>
            <w:hideMark/>
          </w:tcPr>
          <w:p w14:paraId="75E54C86" w14:textId="77777777" w:rsidR="00446436" w:rsidRPr="00C3472C" w:rsidRDefault="00446436" w:rsidP="0044643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-51,0 </w:t>
            </w:r>
          </w:p>
        </w:tc>
      </w:tr>
    </w:tbl>
    <w:p w14:paraId="7FCF3063" w14:textId="77777777" w:rsidR="00227EA9" w:rsidRPr="00C3472C" w:rsidRDefault="00227EA9" w:rsidP="00446436">
      <w:pPr>
        <w:spacing w:after="0" w:line="240" w:lineRule="auto"/>
        <w:ind w:firstLine="709"/>
        <w:jc w:val="both"/>
        <w:rPr>
          <w:rFonts w:ascii="Times New Roman" w:hAnsi="Times New Roman"/>
          <w:sz w:val="28"/>
          <w:szCs w:val="28"/>
        </w:rPr>
      </w:pPr>
    </w:p>
    <w:p w14:paraId="696D0C98"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Доля иных межбюджетных трансфертов в структуре безвозмездных поступлений от других бюджетов бюджетной системы увеличилась на 2,7 процентный пункта и составила 14,3 %.</w:t>
      </w:r>
    </w:p>
    <w:p w14:paraId="17890A19"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Перечисление межбюджетных трансфертов из федерального бюджета бюджету субъекта РФ в форме субсидий, субвенций и иных межбюджетных трансфертов, имеющих целевое назначение, осуществляется в пределах сумм, необходимых для оплаты денежных обязательств по расходам получателей бюджетных средств.</w:t>
      </w:r>
    </w:p>
    <w:p w14:paraId="7F55239D" w14:textId="360EDF6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отчетный период безвозмездных поступлений в областной бюджет, за исключением поступлений из федерального бюджета, в целом получено 2 131,3 млн.руб.</w:t>
      </w:r>
      <w:r w:rsidR="00B058DA" w:rsidRPr="00C3472C">
        <w:rPr>
          <w:rFonts w:ascii="Times New Roman" w:hAnsi="Times New Roman"/>
          <w:sz w:val="28"/>
          <w:szCs w:val="28"/>
        </w:rPr>
        <w:t xml:space="preserve"> и</w:t>
      </w:r>
      <w:r w:rsidRPr="00C3472C">
        <w:rPr>
          <w:rFonts w:ascii="Times New Roman" w:hAnsi="Times New Roman"/>
          <w:sz w:val="28"/>
          <w:szCs w:val="28"/>
        </w:rPr>
        <w:t xml:space="preserve"> в основном обеспечено поступлением от государственной корпорации – Фонда содействия реформированию ЖКХ в сумме</w:t>
      </w:r>
      <w:r w:rsidR="00B058DA" w:rsidRPr="00C3472C">
        <w:rPr>
          <w:rFonts w:ascii="Times New Roman" w:hAnsi="Times New Roman"/>
          <w:sz w:val="28"/>
          <w:szCs w:val="28"/>
        </w:rPr>
        <w:t xml:space="preserve"> </w:t>
      </w:r>
      <w:r w:rsidRPr="00C3472C">
        <w:rPr>
          <w:rFonts w:ascii="Times New Roman" w:hAnsi="Times New Roman"/>
          <w:sz w:val="28"/>
          <w:szCs w:val="28"/>
        </w:rPr>
        <w:t>1 854,7 млн.руб. с учетом возврата средств по результатам проверки использования средств, из них:</w:t>
      </w:r>
    </w:p>
    <w:p w14:paraId="004449A1" w14:textId="0199D0E4" w:rsidR="00446436" w:rsidRPr="00C3472C" w:rsidRDefault="00446436" w:rsidP="007125A3">
      <w:pPr>
        <w:pStyle w:val="a8"/>
        <w:numPr>
          <w:ilvl w:val="0"/>
          <w:numId w:val="22"/>
        </w:numPr>
        <w:ind w:left="0" w:firstLine="698"/>
        <w:jc w:val="both"/>
        <w:rPr>
          <w:sz w:val="28"/>
          <w:szCs w:val="28"/>
        </w:rPr>
      </w:pPr>
      <w:r w:rsidRPr="00C3472C">
        <w:rPr>
          <w:sz w:val="28"/>
          <w:szCs w:val="28"/>
        </w:rPr>
        <w:t>1 845,6 млн.руб. – на обеспечение мероприятий по переселению граждан из аварийного жилищного фонда (+1 276,5 млн.руб. или в 1,4 раза к аналогичному периоду 2020 года) и 9,1 млн.руб. – на обеспечение мероприятий по капитальному ремонту многоквартирных домов при отсутствии аналогичных поступлений в январе-сентябре 2020 года;</w:t>
      </w:r>
    </w:p>
    <w:p w14:paraId="56C96840" w14:textId="2AA1725B" w:rsidR="00446436" w:rsidRPr="00C3472C" w:rsidRDefault="00446436" w:rsidP="00A820BC">
      <w:pPr>
        <w:pStyle w:val="a8"/>
        <w:numPr>
          <w:ilvl w:val="0"/>
          <w:numId w:val="22"/>
        </w:numPr>
        <w:ind w:left="0" w:firstLine="698"/>
        <w:jc w:val="both"/>
        <w:rPr>
          <w:sz w:val="28"/>
          <w:szCs w:val="28"/>
        </w:rPr>
      </w:pPr>
      <w:r w:rsidRPr="00C3472C">
        <w:rPr>
          <w:sz w:val="28"/>
          <w:szCs w:val="28"/>
        </w:rPr>
        <w:t xml:space="preserve">100,0 млн.руб. – от ООО «Группы компаний «УЛК» в соответствии с Соглашением о сотрудничестве в сфере дорожной деятельности на территории Устьянского муниципального района на финансовое обеспечение дорожной деятельности в отношении автомобильных дорог общего пользования регионального или межмуниципального значения; </w:t>
      </w:r>
    </w:p>
    <w:p w14:paraId="07B13306" w14:textId="7DE4C68F" w:rsidR="00446436" w:rsidRPr="00C3472C" w:rsidRDefault="00446436" w:rsidP="00A820BC">
      <w:pPr>
        <w:pStyle w:val="a8"/>
        <w:numPr>
          <w:ilvl w:val="0"/>
          <w:numId w:val="22"/>
        </w:numPr>
        <w:ind w:left="0" w:firstLine="698"/>
        <w:jc w:val="both"/>
        <w:rPr>
          <w:sz w:val="28"/>
          <w:szCs w:val="28"/>
        </w:rPr>
      </w:pPr>
      <w:r w:rsidRPr="00C3472C">
        <w:rPr>
          <w:sz w:val="28"/>
          <w:szCs w:val="28"/>
        </w:rPr>
        <w:t>148,8 млн.руб. – от ООО «Газпром трансгаз Ухта» в рамках Договора пожертвования от 30.12.2019 в соответствии с фактической потребностью оплаты выполненных строительных работ по объ</w:t>
      </w:r>
      <w:r w:rsidR="00B25280" w:rsidRPr="00C3472C">
        <w:rPr>
          <w:sz w:val="28"/>
          <w:szCs w:val="28"/>
        </w:rPr>
        <w:t>ектам социальной инфраструктуры;</w:t>
      </w:r>
    </w:p>
    <w:p w14:paraId="33FF31E4" w14:textId="6695D07D" w:rsidR="00446436" w:rsidRPr="00C3472C" w:rsidRDefault="00446436" w:rsidP="00B25280">
      <w:pPr>
        <w:pStyle w:val="a8"/>
        <w:numPr>
          <w:ilvl w:val="0"/>
          <w:numId w:val="22"/>
        </w:numPr>
        <w:ind w:left="0" w:firstLine="698"/>
        <w:jc w:val="both"/>
        <w:rPr>
          <w:sz w:val="28"/>
          <w:szCs w:val="28"/>
        </w:rPr>
      </w:pPr>
      <w:r w:rsidRPr="00C3472C">
        <w:rPr>
          <w:sz w:val="28"/>
          <w:szCs w:val="28"/>
        </w:rPr>
        <w:t>15,0 млн.руб. от ООО «Группы компаний «УЛК» − в рамках соглашения на развитие сферы физической культуры и спорта.</w:t>
      </w:r>
    </w:p>
    <w:p w14:paraId="6029C0F5" w14:textId="77777777" w:rsidR="00446436" w:rsidRPr="00C3472C" w:rsidRDefault="00446436" w:rsidP="00446436">
      <w:pPr>
        <w:spacing w:after="0" w:line="240" w:lineRule="auto"/>
        <w:ind w:firstLine="709"/>
        <w:jc w:val="both"/>
        <w:rPr>
          <w:rFonts w:ascii="Times New Roman" w:hAnsi="Times New Roman"/>
          <w:sz w:val="28"/>
          <w:szCs w:val="28"/>
        </w:rPr>
      </w:pPr>
    </w:p>
    <w:p w14:paraId="3CDC5BA2"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(298,6 млн.руб.) с учетом возврата остатков субсидий, субвенций и иных межбюджетных трансфертов, имеющих целевое назначение, прошлых лет (200,0 млн.руб.) составили 98,6 млн.руб.</w:t>
      </w:r>
    </w:p>
    <w:p w14:paraId="7382BD33" w14:textId="77777777" w:rsidR="00F32925" w:rsidRPr="00C3472C" w:rsidRDefault="00F32925" w:rsidP="00F32925">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федеральный бюджет возвращено 197,9 млн.руб., из них:</w:t>
      </w:r>
    </w:p>
    <w:p w14:paraId="79A14D94" w14:textId="77777777" w:rsidR="00F32925" w:rsidRPr="00C3472C" w:rsidRDefault="00F32925" w:rsidP="00F3292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1) субсидии на мероприятия ФЦП «Развитие водохозяйственного комплекса Российской Федерации в 2012-2020 годах» – 23,3 млн.руб.; на создание дополнительных мест для детей в возрасте от 1,5 до 3 лет в образовательных организациях, осуществляющих образовательную деятельность… – 17,5 млн.руб.;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9,9 млн.руб.; на единовременные компенсационные выплаты медицинским работникам </w:t>
      </w:r>
      <w:r w:rsidRPr="00C3472C">
        <w:rPr>
          <w:rFonts w:ascii="Times New Roman" w:hAnsi="Times New Roman"/>
          <w:sz w:val="28"/>
          <w:szCs w:val="28"/>
        </w:rPr>
        <w:lastRenderedPageBreak/>
        <w:t xml:space="preserve">(врачам, фельдшерам), прибывшим (переехавшим) на работу в сельские населенные пункты, либо рабочие поселки, либо поселки городского типа, либо города с населением до 50 тысяч человек – 8,4 млн.руб.; </w:t>
      </w:r>
    </w:p>
    <w:p w14:paraId="4298AD18"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2) иные межбюджетные трансферты на выплаты стимулирующего характера медицинским работникам за особые условия труда с COVID-19 – 80,8 млн.руб.</w:t>
      </w:r>
    </w:p>
    <w:p w14:paraId="76353C0B" w14:textId="77777777" w:rsidR="00446436" w:rsidRPr="00C3472C" w:rsidRDefault="00446436" w:rsidP="0044643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Оценивая структуру безвозмездных поступлений от других бюджетов бюджетной системы в отчетном периоде по сравнению с аналогичным периодом 2020 года, необходимо отметить увеличение доли поступлений межбюджетных трансфертов, имеющих целевую направленность и соответствующего сокращения доли дотаций.</w:t>
      </w:r>
    </w:p>
    <w:p w14:paraId="39AD94AB" w14:textId="406E3659" w:rsidR="00925401" w:rsidRPr="00C3472C" w:rsidRDefault="00481DBC" w:rsidP="00813070">
      <w:pPr>
        <w:pStyle w:val="10"/>
        <w:keepNext/>
        <w:keepLines/>
        <w:autoSpaceDE/>
        <w:autoSpaceDN/>
        <w:adjustRightInd/>
        <w:spacing w:before="240" w:after="120"/>
        <w:rPr>
          <w:rFonts w:ascii="Times New Roman" w:hAnsi="Times New Roman"/>
          <w:color w:val="auto"/>
          <w:sz w:val="28"/>
          <w:szCs w:val="28"/>
          <w:lang w:val="ru-RU" w:eastAsia="en-US"/>
        </w:rPr>
      </w:pPr>
      <w:bookmarkStart w:id="23" w:name="_Toc90458235"/>
      <w:r w:rsidRPr="00C3472C">
        <w:rPr>
          <w:rFonts w:ascii="Times New Roman" w:hAnsi="Times New Roman"/>
          <w:color w:val="auto"/>
          <w:sz w:val="28"/>
          <w:szCs w:val="28"/>
          <w:lang w:val="ru-RU" w:eastAsia="en-US"/>
        </w:rPr>
        <w:t>3</w:t>
      </w:r>
      <w:r w:rsidR="00925401" w:rsidRPr="00C3472C">
        <w:rPr>
          <w:rFonts w:ascii="Times New Roman" w:hAnsi="Times New Roman"/>
          <w:color w:val="auto"/>
          <w:sz w:val="28"/>
          <w:szCs w:val="28"/>
          <w:lang w:eastAsia="en-US"/>
        </w:rPr>
        <w:t xml:space="preserve">. </w:t>
      </w:r>
      <w:r w:rsidR="0044270C" w:rsidRPr="00C3472C">
        <w:rPr>
          <w:rFonts w:ascii="Times New Roman" w:hAnsi="Times New Roman"/>
          <w:color w:val="auto"/>
          <w:sz w:val="28"/>
          <w:szCs w:val="28"/>
          <w:lang w:eastAsia="en-US"/>
        </w:rPr>
        <w:t xml:space="preserve">Расходы областного бюджета </w:t>
      </w:r>
      <w:r w:rsidR="002F522C" w:rsidRPr="00C3472C">
        <w:rPr>
          <w:rFonts w:ascii="Times New Roman" w:hAnsi="Times New Roman"/>
          <w:color w:val="auto"/>
          <w:sz w:val="28"/>
          <w:szCs w:val="28"/>
          <w:lang w:val="ru-RU" w:eastAsia="en-US"/>
        </w:rPr>
        <w:t>за 9 месяцев</w:t>
      </w:r>
      <w:r w:rsidR="006408BA" w:rsidRPr="00C3472C">
        <w:rPr>
          <w:rFonts w:ascii="Times New Roman" w:hAnsi="Times New Roman"/>
          <w:color w:val="auto"/>
          <w:sz w:val="28"/>
          <w:szCs w:val="28"/>
          <w:lang w:val="ru-RU" w:eastAsia="en-US"/>
        </w:rPr>
        <w:t xml:space="preserve"> </w:t>
      </w:r>
      <w:r w:rsidR="0044270C" w:rsidRPr="00C3472C">
        <w:rPr>
          <w:rFonts w:ascii="Times New Roman" w:hAnsi="Times New Roman"/>
          <w:color w:val="auto"/>
          <w:sz w:val="28"/>
          <w:szCs w:val="28"/>
          <w:lang w:eastAsia="en-US"/>
        </w:rPr>
        <w:t>20</w:t>
      </w:r>
      <w:r w:rsidR="006408BA" w:rsidRPr="00C3472C">
        <w:rPr>
          <w:rFonts w:ascii="Times New Roman" w:hAnsi="Times New Roman"/>
          <w:color w:val="auto"/>
          <w:sz w:val="28"/>
          <w:szCs w:val="28"/>
          <w:lang w:val="ru-RU" w:eastAsia="en-US"/>
        </w:rPr>
        <w:t>2</w:t>
      </w:r>
      <w:r w:rsidR="00AF1BF8" w:rsidRPr="00C3472C">
        <w:rPr>
          <w:rFonts w:ascii="Times New Roman" w:hAnsi="Times New Roman"/>
          <w:color w:val="auto"/>
          <w:sz w:val="28"/>
          <w:szCs w:val="28"/>
          <w:lang w:val="ru-RU" w:eastAsia="en-US"/>
        </w:rPr>
        <w:t>1</w:t>
      </w:r>
      <w:r w:rsidR="0044270C" w:rsidRPr="00C3472C">
        <w:rPr>
          <w:rFonts w:ascii="Times New Roman" w:hAnsi="Times New Roman"/>
          <w:color w:val="auto"/>
          <w:sz w:val="28"/>
          <w:szCs w:val="28"/>
          <w:lang w:eastAsia="en-US"/>
        </w:rPr>
        <w:t xml:space="preserve"> год</w:t>
      </w:r>
      <w:r w:rsidR="006408BA" w:rsidRPr="00C3472C">
        <w:rPr>
          <w:rFonts w:ascii="Times New Roman" w:hAnsi="Times New Roman"/>
          <w:color w:val="auto"/>
          <w:sz w:val="28"/>
          <w:szCs w:val="28"/>
          <w:lang w:val="ru-RU" w:eastAsia="en-US"/>
        </w:rPr>
        <w:t>а</w:t>
      </w:r>
      <w:bookmarkEnd w:id="23"/>
    </w:p>
    <w:p w14:paraId="7FD2D6C3" w14:textId="77777777" w:rsidR="00AF1BF8" w:rsidRPr="00C3472C" w:rsidRDefault="00AF1BF8" w:rsidP="005F6823">
      <w:pPr>
        <w:spacing w:after="0" w:line="240" w:lineRule="auto"/>
        <w:ind w:firstLine="709"/>
        <w:jc w:val="both"/>
        <w:rPr>
          <w:rFonts w:ascii="Times New Roman" w:hAnsi="Times New Roman"/>
          <w:sz w:val="28"/>
          <w:szCs w:val="28"/>
        </w:rPr>
      </w:pPr>
      <w:bookmarkStart w:id="24" w:name="_Toc19793928"/>
      <w:bookmarkStart w:id="25" w:name="_Toc26445464"/>
      <w:r w:rsidRPr="00C3472C">
        <w:rPr>
          <w:rFonts w:ascii="Times New Roman" w:hAnsi="Times New Roman"/>
          <w:sz w:val="28"/>
          <w:szCs w:val="28"/>
        </w:rPr>
        <w:t>Сводная бюджетная роспись по расходам областного бюджета на 30.09.2021 утверждена в сумме 117 292,5 млн.руб., что на 5 370,1 млн.руб. больше чем утверждено Законом об областном бюджете на 2021 год (в ред. от 28.06.2021 № 440-27-ОЗ) (111 922,4 млн.руб.).</w:t>
      </w:r>
    </w:p>
    <w:p w14:paraId="56860042" w14:textId="77777777" w:rsidR="00AF1BF8" w:rsidRPr="00C3472C" w:rsidRDefault="00AF1BF8" w:rsidP="005F6823">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Изменения, внесенные в показатели сводной бюджетной росписи, соответствуют положениям статей 217, 232 БК РФ и ст. 13 закона «Об областном бюджете».</w:t>
      </w:r>
    </w:p>
    <w:p w14:paraId="6DC4C2E9" w14:textId="77777777" w:rsidR="00AF1BF8" w:rsidRPr="00C3472C" w:rsidRDefault="00AF1BF8" w:rsidP="000F0F6D">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январь – сентябрь 2021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82 042,5 млн.руб. при показателях кассового плана выплат на указанный период в сумме 84 128,0 млн.руб.</w:t>
      </w:r>
    </w:p>
    <w:p w14:paraId="307643CE" w14:textId="77777777" w:rsidR="00AF1BF8" w:rsidRPr="00C3472C" w:rsidRDefault="00AF1BF8" w:rsidP="000F0F6D">
      <w:pPr>
        <w:spacing w:after="0" w:line="240" w:lineRule="auto"/>
        <w:ind w:firstLine="709"/>
        <w:jc w:val="both"/>
        <w:rPr>
          <w:rFonts w:ascii="Times New Roman" w:hAnsi="Times New Roman"/>
          <w:sz w:val="28"/>
          <w:szCs w:val="28"/>
        </w:rPr>
      </w:pPr>
      <w:r w:rsidRPr="00C3472C">
        <w:rPr>
          <w:rFonts w:ascii="Times New Roman" w:hAnsi="Times New Roman"/>
          <w:sz w:val="28"/>
          <w:szCs w:val="28"/>
        </w:rPr>
        <w:t>Кассовые расходы областного бюджета за отчетный период составили 80 257,5 млн.руб. или 68,4 % к утвержденным показателям сводной бюджетной росписи на год, 95,4 % к показателям кассового плана на 9 месяцев 2021 года и 97,8 % к доведенным объемам финансирования.</w:t>
      </w:r>
    </w:p>
    <w:p w14:paraId="441403B0" w14:textId="77777777" w:rsidR="00AF1BF8" w:rsidRPr="00C3472C" w:rsidRDefault="00AF1BF8" w:rsidP="000F0F6D">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сравнению с аналогичным периодом 2020 года расходы областного бюджета увеличились на 2 159,7 млн.руб. или на 2,8 %.</w:t>
      </w:r>
    </w:p>
    <w:p w14:paraId="4EDE4636" w14:textId="2C733638" w:rsidR="00AF1BF8" w:rsidRPr="00C3472C" w:rsidRDefault="00AF1BF8" w:rsidP="005F4F8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Группировка расходов областного бюджета по разделам и подразделам функциональной классификации расходов бюджета за 9 месяцев 2020 и 2021 годов представлена на рисунке </w:t>
      </w:r>
      <w:r w:rsidR="00F14A2A" w:rsidRPr="00C3472C">
        <w:rPr>
          <w:rFonts w:ascii="Times New Roman" w:hAnsi="Times New Roman"/>
          <w:sz w:val="28"/>
          <w:szCs w:val="28"/>
        </w:rPr>
        <w:t>18</w:t>
      </w:r>
      <w:r w:rsidRPr="00C3472C">
        <w:rPr>
          <w:rFonts w:ascii="Times New Roman" w:hAnsi="Times New Roman"/>
          <w:sz w:val="28"/>
          <w:szCs w:val="28"/>
        </w:rPr>
        <w:t>.</w:t>
      </w:r>
    </w:p>
    <w:p w14:paraId="5AF3DDCA" w14:textId="2DC0ED3C" w:rsidR="00F14A2A" w:rsidRPr="00C3472C" w:rsidRDefault="00F14A2A" w:rsidP="005F4F81">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расходов в отчетном периоде традиционно приходится на социальную сферу (образование, культура, здравоохранение, социальная политика, физическая культура и спорт): 51 119,9 млн.руб. или 63,7 % всех расходов областного бюджета. Расходы в сфере национальной экономики и жилищно-коммунального хозяйства произведены в сумме 19 642,8 млн.руб. или 24,5 %. В совокупности указанные расходы в отчетном периоде составляют 88,2 % всех расходов областного бюджета.</w:t>
      </w:r>
    </w:p>
    <w:p w14:paraId="080E3BF0" w14:textId="074D3505" w:rsidR="00E16E04" w:rsidRPr="00C3472C" w:rsidRDefault="00E16E04" w:rsidP="00E16E04">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5A29BDA8" wp14:editId="037A564B">
            <wp:extent cx="6066155" cy="2798445"/>
            <wp:effectExtent l="0" t="0" r="0" b="190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66155" cy="2798445"/>
                    </a:xfrm>
                    <a:prstGeom prst="rect">
                      <a:avLst/>
                    </a:prstGeom>
                    <a:noFill/>
                  </pic:spPr>
                </pic:pic>
              </a:graphicData>
            </a:graphic>
          </wp:inline>
        </w:drawing>
      </w:r>
    </w:p>
    <w:p w14:paraId="269D1AE6" w14:textId="77777777" w:rsidR="00AF1BF8" w:rsidRPr="00C3472C" w:rsidRDefault="00AF1BF8" w:rsidP="00AF1BF8">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18</w:t>
      </w:r>
      <w:r w:rsidRPr="00C3472C">
        <w:rPr>
          <w:rFonts w:ascii="Times New Roman" w:hAnsi="Times New Roman"/>
          <w:bCs/>
          <w:sz w:val="24"/>
          <w:szCs w:val="24"/>
        </w:rPr>
        <w:fldChar w:fldCharType="end"/>
      </w:r>
      <w:r w:rsidRPr="00C3472C">
        <w:rPr>
          <w:rFonts w:ascii="Times New Roman" w:hAnsi="Times New Roman"/>
          <w:bCs/>
          <w:sz w:val="24"/>
          <w:szCs w:val="24"/>
        </w:rPr>
        <w:t>. Расходы областного бюджета за девять месяцев 2020 и 2021 годов по разделам и подразделам функциональной классификации расходов бюджетов, млн.руб.</w:t>
      </w:r>
    </w:p>
    <w:p w14:paraId="741DB322" w14:textId="77777777" w:rsidR="00AF1BF8" w:rsidRPr="00C3472C" w:rsidRDefault="00AF1BF8" w:rsidP="00246C83">
      <w:pPr>
        <w:spacing w:after="0" w:line="240" w:lineRule="auto"/>
        <w:ind w:firstLine="709"/>
        <w:jc w:val="both"/>
        <w:rPr>
          <w:rFonts w:ascii="Times New Roman" w:hAnsi="Times New Roman"/>
          <w:sz w:val="28"/>
          <w:szCs w:val="28"/>
        </w:rPr>
      </w:pPr>
    </w:p>
    <w:p w14:paraId="326E076E" w14:textId="77777777" w:rsidR="00AF1BF8" w:rsidRPr="00C3472C" w:rsidRDefault="00AF1BF8" w:rsidP="00047F0E">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Расходы бюджета на национальную экономику и ЖКХ по сравнению с 9 месяцами 2020 года увеличились на 1 185,9 млн.руб. или на 6,4 %, на социальную сферу рост расходов составил 478,3 млн.руб. или 0,9 %.</w:t>
      </w:r>
    </w:p>
    <w:p w14:paraId="421FC5FA" w14:textId="2480F990" w:rsidR="00AF1BF8" w:rsidRPr="00C3472C" w:rsidRDefault="00AF1BF8" w:rsidP="00047F0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Увеличение расходов </w:t>
      </w:r>
      <w:r w:rsidR="008F7FBB" w:rsidRPr="00C3472C">
        <w:rPr>
          <w:rFonts w:ascii="Times New Roman" w:hAnsi="Times New Roman"/>
          <w:sz w:val="28"/>
          <w:szCs w:val="28"/>
        </w:rPr>
        <w:t xml:space="preserve">бюджета </w:t>
      </w:r>
      <w:r w:rsidRPr="00C3472C">
        <w:rPr>
          <w:rFonts w:ascii="Times New Roman" w:hAnsi="Times New Roman"/>
          <w:sz w:val="28"/>
          <w:szCs w:val="28"/>
        </w:rPr>
        <w:t>за 9 месяцев 2021 года к показателям за аналогичный период 2020 года составляет 5 823,4 млн.руб. в том числе по следующим разделам функциональной классификации расходов бюджета:</w:t>
      </w:r>
    </w:p>
    <w:p w14:paraId="57FAD871" w14:textId="77777777" w:rsidR="00AF1BF8" w:rsidRPr="00C3472C" w:rsidRDefault="00AF1BF8" w:rsidP="0076097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а) образование – 2 465,9 млн.руб. или на 13,2 %; </w:t>
      </w:r>
    </w:p>
    <w:p w14:paraId="4D4E51F9" w14:textId="77777777" w:rsidR="00AF1BF8" w:rsidRPr="00C3472C" w:rsidRDefault="00AF1BF8" w:rsidP="0076097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б) жилищно-коммунальное хозяйство – 1 527,4 млн.руб. или на 22,6 %; </w:t>
      </w:r>
    </w:p>
    <w:p w14:paraId="50AB9F03" w14:textId="77777777" w:rsidR="00AF1BF8" w:rsidRPr="00C3472C" w:rsidRDefault="00AF1BF8" w:rsidP="0076097E">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социальная политика – 1 197,0 млн.руб. или на 6,1 %;</w:t>
      </w:r>
    </w:p>
    <w:p w14:paraId="630022F5" w14:textId="77777777" w:rsidR="00AF1BF8" w:rsidRPr="00C3472C" w:rsidRDefault="00AF1BF8" w:rsidP="0076097E">
      <w:pPr>
        <w:spacing w:after="0" w:line="240" w:lineRule="auto"/>
        <w:ind w:firstLine="709"/>
        <w:jc w:val="both"/>
        <w:rPr>
          <w:rFonts w:ascii="Times New Roman" w:hAnsi="Times New Roman"/>
          <w:sz w:val="28"/>
          <w:szCs w:val="28"/>
        </w:rPr>
      </w:pPr>
      <w:r w:rsidRPr="00C3472C">
        <w:rPr>
          <w:rFonts w:ascii="Times New Roman" w:hAnsi="Times New Roman"/>
          <w:sz w:val="28"/>
          <w:szCs w:val="28"/>
        </w:rPr>
        <w:t>г) обслуживание государственного долга – 274,8 млн.руб. или 39,4 %;</w:t>
      </w:r>
    </w:p>
    <w:p w14:paraId="174A0E49" w14:textId="77777777" w:rsidR="00AF1BF8" w:rsidRPr="00C3472C" w:rsidRDefault="00AF1BF8" w:rsidP="0076097E">
      <w:pPr>
        <w:spacing w:after="0" w:line="240" w:lineRule="auto"/>
        <w:ind w:firstLine="709"/>
        <w:jc w:val="both"/>
        <w:rPr>
          <w:rFonts w:ascii="Times New Roman" w:hAnsi="Times New Roman"/>
          <w:sz w:val="28"/>
          <w:szCs w:val="28"/>
        </w:rPr>
      </w:pPr>
      <w:r w:rsidRPr="00C3472C">
        <w:rPr>
          <w:rFonts w:ascii="Times New Roman" w:hAnsi="Times New Roman"/>
          <w:sz w:val="28"/>
          <w:szCs w:val="28"/>
        </w:rPr>
        <w:t>е) межбюджетные трансферты общего характера бюджетам субъектов Российской Федерации и муниципальных образований – на 184,7 млн.руб. или на 4,0 %.</w:t>
      </w:r>
    </w:p>
    <w:p w14:paraId="0F12D4F9" w14:textId="77777777" w:rsidR="00AF1BF8" w:rsidRPr="00C3472C" w:rsidRDefault="00AF1BF8" w:rsidP="0080228D">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Сокращение расходов бюджета за 9 месяцев 2021 года к показателям за аналогичный период прошлого года по отдельным разделам функциональной классификации расходов составляет 3 663,7 млн.руб., из них:</w:t>
      </w:r>
    </w:p>
    <w:p w14:paraId="60810EC0" w14:textId="77777777" w:rsidR="00AF1BF8" w:rsidRPr="00C3472C" w:rsidRDefault="00AF1BF8" w:rsidP="0080228D">
      <w:pPr>
        <w:spacing w:after="0" w:line="240" w:lineRule="auto"/>
        <w:ind w:firstLine="709"/>
        <w:jc w:val="both"/>
        <w:rPr>
          <w:rFonts w:ascii="Times New Roman" w:hAnsi="Times New Roman"/>
          <w:sz w:val="28"/>
          <w:szCs w:val="28"/>
        </w:rPr>
      </w:pPr>
      <w:r w:rsidRPr="00C3472C">
        <w:rPr>
          <w:rFonts w:ascii="Times New Roman" w:hAnsi="Times New Roman"/>
          <w:sz w:val="28"/>
          <w:szCs w:val="28"/>
        </w:rPr>
        <w:t>а) здравоохранение – 2 952,0 млн.руб. или на 28,2 %;</w:t>
      </w:r>
    </w:p>
    <w:p w14:paraId="521FC1BA" w14:textId="77777777" w:rsidR="00AF1BF8" w:rsidRPr="00C3472C" w:rsidRDefault="00AF1BF8" w:rsidP="0080228D">
      <w:pPr>
        <w:spacing w:after="0" w:line="240" w:lineRule="auto"/>
        <w:ind w:firstLine="709"/>
        <w:jc w:val="both"/>
        <w:rPr>
          <w:rFonts w:ascii="Times New Roman" w:hAnsi="Times New Roman"/>
          <w:sz w:val="28"/>
          <w:szCs w:val="28"/>
        </w:rPr>
      </w:pPr>
      <w:r w:rsidRPr="00C3472C">
        <w:rPr>
          <w:rFonts w:ascii="Times New Roman" w:hAnsi="Times New Roman"/>
          <w:sz w:val="28"/>
          <w:szCs w:val="28"/>
        </w:rPr>
        <w:t>б) национальная экономика – 341,5 млн.руб. или на 2,9 %;</w:t>
      </w:r>
    </w:p>
    <w:p w14:paraId="2757DE94" w14:textId="77777777" w:rsidR="00AF1BF8" w:rsidRPr="00C3472C" w:rsidRDefault="00AF1BF8" w:rsidP="0080228D">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физическая культура и спорт – 237,5 млн.руб. или 28,0 %.</w:t>
      </w:r>
    </w:p>
    <w:p w14:paraId="71029DB8" w14:textId="54548F18" w:rsidR="00AF1BF8" w:rsidRPr="00C3472C" w:rsidRDefault="00AF1BF8" w:rsidP="0080228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Более подробно сведения представлены в приложении № </w:t>
      </w:r>
      <w:r w:rsidR="00094750" w:rsidRPr="00C3472C">
        <w:rPr>
          <w:rFonts w:ascii="Times New Roman" w:hAnsi="Times New Roman"/>
          <w:sz w:val="28"/>
          <w:szCs w:val="28"/>
        </w:rPr>
        <w:t>8</w:t>
      </w:r>
      <w:r w:rsidRPr="00C3472C">
        <w:rPr>
          <w:rFonts w:ascii="Times New Roman" w:hAnsi="Times New Roman"/>
          <w:sz w:val="28"/>
          <w:szCs w:val="28"/>
        </w:rPr>
        <w:t xml:space="preserve"> к настоящему заключению.</w:t>
      </w:r>
    </w:p>
    <w:p w14:paraId="0C698067" w14:textId="6FF1AFC6" w:rsidR="00AF1BF8" w:rsidRPr="00C3472C" w:rsidRDefault="00AF1BF8" w:rsidP="00180ED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F14A2A" w:rsidRPr="00C3472C">
        <w:rPr>
          <w:rFonts w:ascii="Times New Roman" w:hAnsi="Times New Roman"/>
          <w:sz w:val="28"/>
          <w:szCs w:val="28"/>
        </w:rPr>
        <w:t>19</w:t>
      </w:r>
      <w:r w:rsidRPr="00C3472C">
        <w:rPr>
          <w:rFonts w:ascii="Times New Roman" w:hAnsi="Times New Roman"/>
          <w:sz w:val="28"/>
          <w:szCs w:val="28"/>
        </w:rPr>
        <w:t xml:space="preserve"> представлена группировка расходов областного бюджета за 9 месяцев 2020 и 2021 годов по видам расходов классификации расходов бюджетов.</w:t>
      </w:r>
    </w:p>
    <w:p w14:paraId="466F99E7" w14:textId="4BCFC39A" w:rsidR="00AF1BF8" w:rsidRPr="00C3472C" w:rsidRDefault="009141C3" w:rsidP="00AF1BF8">
      <w:pPr>
        <w:spacing w:after="0" w:line="240" w:lineRule="auto"/>
        <w:contextualSpacing/>
        <w:jc w:val="both"/>
        <w:rPr>
          <w:rFonts w:ascii="Times New Roman" w:eastAsia="Times New Roman" w:hAnsi="Times New Roman"/>
          <w:sz w:val="28"/>
          <w:szCs w:val="28"/>
          <w:lang w:eastAsia="ru-RU"/>
        </w:rPr>
      </w:pPr>
      <w:r w:rsidRPr="00C3472C">
        <w:rPr>
          <w:rFonts w:ascii="Times New Roman" w:eastAsia="Times New Roman" w:hAnsi="Times New Roman"/>
          <w:noProof/>
          <w:sz w:val="28"/>
          <w:szCs w:val="28"/>
          <w:lang w:eastAsia="ru-RU"/>
        </w:rPr>
        <w:lastRenderedPageBreak/>
        <w:drawing>
          <wp:inline distT="0" distB="0" distL="0" distR="0" wp14:anchorId="020CAFB2" wp14:editId="2292E829">
            <wp:extent cx="6201269" cy="2308860"/>
            <wp:effectExtent l="0" t="0" r="952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10778" cy="2312400"/>
                    </a:xfrm>
                    <a:prstGeom prst="rect">
                      <a:avLst/>
                    </a:prstGeom>
                    <a:noFill/>
                  </pic:spPr>
                </pic:pic>
              </a:graphicData>
            </a:graphic>
          </wp:inline>
        </w:drawing>
      </w:r>
    </w:p>
    <w:p w14:paraId="42700C62" w14:textId="77777777" w:rsidR="00AF1BF8" w:rsidRPr="00C3472C" w:rsidRDefault="00AF1BF8" w:rsidP="00AF1BF8">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19</w:t>
      </w:r>
      <w:r w:rsidRPr="00C3472C">
        <w:rPr>
          <w:rFonts w:ascii="Times New Roman" w:hAnsi="Times New Roman"/>
          <w:bCs/>
          <w:sz w:val="24"/>
          <w:szCs w:val="24"/>
        </w:rPr>
        <w:fldChar w:fldCharType="end"/>
      </w:r>
      <w:r w:rsidRPr="00C3472C">
        <w:rPr>
          <w:rFonts w:ascii="Times New Roman" w:hAnsi="Times New Roman"/>
          <w:bCs/>
          <w:sz w:val="24"/>
          <w:szCs w:val="24"/>
        </w:rPr>
        <w:t>. Расходы областного бюджета по видам расходов классификации расходов бюджетов за 9 месяцев 2020 и 2021 годов, млн.руб.</w:t>
      </w:r>
    </w:p>
    <w:p w14:paraId="5F97E0CB" w14:textId="77777777" w:rsidR="00AF1BF8" w:rsidRPr="00C3472C" w:rsidRDefault="00AF1BF8" w:rsidP="00180ED3">
      <w:pPr>
        <w:spacing w:after="0" w:line="240" w:lineRule="auto"/>
        <w:ind w:firstLine="709"/>
        <w:jc w:val="both"/>
        <w:rPr>
          <w:rFonts w:ascii="Times New Roman" w:hAnsi="Times New Roman"/>
          <w:sz w:val="28"/>
          <w:szCs w:val="28"/>
        </w:rPr>
      </w:pPr>
    </w:p>
    <w:p w14:paraId="6097B9BD" w14:textId="77777777" w:rsidR="00AF1BF8" w:rsidRPr="00C3472C" w:rsidRDefault="00AF1BF8" w:rsidP="00180ED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Наибольший объем расходов областного бюджета в отчетном периоде составили расходы на </w:t>
      </w:r>
      <w:r w:rsidRPr="00C3472C">
        <w:rPr>
          <w:rFonts w:ascii="Times New Roman" w:hAnsi="Times New Roman"/>
          <w:sz w:val="28"/>
          <w:szCs w:val="28"/>
          <w:u w:val="single"/>
        </w:rPr>
        <w:t>предоставление межбюджетных трансфертов</w:t>
      </w:r>
      <w:r w:rsidRPr="00C3472C">
        <w:rPr>
          <w:rFonts w:ascii="Times New Roman" w:hAnsi="Times New Roman"/>
          <w:sz w:val="28"/>
          <w:szCs w:val="28"/>
        </w:rPr>
        <w:t xml:space="preserve"> бюджетам муниципальных образований Архангельской области, которые произведены на сумму 26 684,1 млн.руб. или 33,2 % всех расходов. Рост в сравнении с 9 месяцами 2020 года составил 3 255,9 млн.руб. или на 13,8 %.</w:t>
      </w:r>
    </w:p>
    <w:p w14:paraId="37BD7A60" w14:textId="77777777" w:rsidR="00AF1BF8" w:rsidRPr="00C3472C" w:rsidRDefault="00AF1BF8" w:rsidP="009141C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Расходы на </w:t>
      </w:r>
      <w:r w:rsidRPr="00C3472C">
        <w:rPr>
          <w:rFonts w:ascii="Times New Roman" w:hAnsi="Times New Roman"/>
          <w:sz w:val="28"/>
          <w:szCs w:val="28"/>
          <w:u w:val="single"/>
        </w:rPr>
        <w:t>социальное обеспечение и иные выплаты населению</w:t>
      </w:r>
      <w:r w:rsidRPr="00C3472C">
        <w:rPr>
          <w:rFonts w:ascii="Times New Roman" w:hAnsi="Times New Roman"/>
          <w:sz w:val="28"/>
          <w:szCs w:val="28"/>
        </w:rPr>
        <w:t xml:space="preserve"> за 9 месяцев 2021 года составили 18 414,5 млн.руб. или 22,9 % всех расходов. В сравнении с аналогичным периодом предыдущего года рост данных расходов составил 332,6 млн.руб. или 1,8 %.</w:t>
      </w:r>
    </w:p>
    <w:p w14:paraId="7B0C923B" w14:textId="77777777" w:rsidR="00AF1BF8" w:rsidRPr="00C3472C" w:rsidRDefault="00AF1BF8" w:rsidP="00A863A5">
      <w:pPr>
        <w:spacing w:after="0" w:line="240" w:lineRule="auto"/>
        <w:ind w:firstLine="709"/>
        <w:jc w:val="both"/>
        <w:rPr>
          <w:rFonts w:ascii="Times New Roman" w:hAnsi="Times New Roman"/>
          <w:sz w:val="28"/>
          <w:szCs w:val="28"/>
        </w:rPr>
      </w:pPr>
      <w:r w:rsidRPr="00C3472C">
        <w:rPr>
          <w:rFonts w:ascii="Times New Roman" w:hAnsi="Times New Roman"/>
          <w:sz w:val="28"/>
          <w:szCs w:val="28"/>
          <w:u w:val="single"/>
        </w:rPr>
        <w:t>Субсидии бюджетным и автономным учреждениям</w:t>
      </w:r>
      <w:r w:rsidRPr="00C3472C">
        <w:rPr>
          <w:rFonts w:ascii="Times New Roman" w:hAnsi="Times New Roman"/>
          <w:sz w:val="28"/>
          <w:szCs w:val="28"/>
        </w:rPr>
        <w:t xml:space="preserve">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15 058,9 млн.руб., что составляет 18,8 % всех произведенных расходов областного бюджета. Сокращение указанных расходов к показателям за аналогичный период 2020 года составило 3 607,6 млн.руб или 19,3 %.</w:t>
      </w:r>
    </w:p>
    <w:p w14:paraId="2C52EE13" w14:textId="77777777" w:rsidR="00AF1BF8" w:rsidRPr="00C3472C" w:rsidRDefault="00AF1BF8" w:rsidP="000E01E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w:t>
      </w:r>
      <w:r w:rsidRPr="00C3472C">
        <w:rPr>
          <w:rFonts w:ascii="Times New Roman" w:hAnsi="Times New Roman"/>
          <w:sz w:val="28"/>
          <w:szCs w:val="28"/>
          <w:u w:val="single"/>
        </w:rPr>
        <w:t>оплату труда, начисления на выплаты по оплате труда</w:t>
      </w:r>
      <w:r w:rsidRPr="00C3472C">
        <w:rPr>
          <w:rFonts w:ascii="Times New Roman" w:hAnsi="Times New Roman"/>
          <w:sz w:val="28"/>
          <w:szCs w:val="28"/>
        </w:rPr>
        <w:t xml:space="preserve"> и иные выплаты персоналу непосредственно из областного бюджета в отчетном периоде направлено 3 594,4 млн.руб. Кроме того, согласно сводному Отчету об исполнении учреждением плана его финансово-хозяйственной деятельности (ф. 0503737) по состоянию на 01.10.2021,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8 598,6 млн.руб. Таким образом, общая сумма расходов на оплату труда с начислениями и иные выплаты персоналу составила в отчетном периоде 12 193,0 млн.руб. (3 594,4 + 8 598,6).</w:t>
      </w:r>
    </w:p>
    <w:p w14:paraId="0484267F" w14:textId="77777777" w:rsidR="00AF1BF8" w:rsidRPr="00C3472C" w:rsidRDefault="00AF1BF8" w:rsidP="000E01E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Расходы на оплату труда с начислениями и на иные выплаты персоналу в отчетном периоде сократились на 1 481,9 млн.руб. или 10,8 %. Указанное сокращение в основном приходится на оплату труда, начисления на выплаты по оплате труда и иные выплаты персоналу за счет средств субсидий на иные </w:t>
      </w:r>
      <w:r w:rsidRPr="00C3472C">
        <w:rPr>
          <w:rFonts w:ascii="Times New Roman" w:hAnsi="Times New Roman"/>
          <w:sz w:val="28"/>
          <w:szCs w:val="28"/>
        </w:rPr>
        <w:lastRenderedPageBreak/>
        <w:t>цели, из них: 1 318,2 млн.руб. – выплаты стимулирующего характера за выполнение особо важных работ медицинским и иным работникам, непосредственно участвующим в оказании медицинской помощи гражданам, у которых выявлена коронавирусная инфекция, и лицам из группы риска заражения новой коронавирусной инфекцией.</w:t>
      </w:r>
    </w:p>
    <w:p w14:paraId="1ED067FE" w14:textId="77777777" w:rsidR="002249E9" w:rsidRPr="00C3472C" w:rsidRDefault="002249E9" w:rsidP="002249E9">
      <w:pPr>
        <w:spacing w:after="0" w:line="240" w:lineRule="auto"/>
        <w:ind w:firstLine="709"/>
        <w:jc w:val="both"/>
        <w:rPr>
          <w:rFonts w:ascii="Times New Roman" w:hAnsi="Times New Roman"/>
          <w:sz w:val="28"/>
          <w:szCs w:val="28"/>
        </w:rPr>
      </w:pPr>
      <w:r w:rsidRPr="00C3472C">
        <w:rPr>
          <w:rFonts w:ascii="Times New Roman" w:hAnsi="Times New Roman"/>
          <w:sz w:val="28"/>
          <w:szCs w:val="28"/>
        </w:rPr>
        <w:t>Контрактуемые расходы областного бюджета (подгруппы видов расходов 230 «Закупка товаров, работ и услуг в целях формирования государственного материального резерва», 240 «Иные закупки товаров, работ и услуг для обеспечения государственных (муниципальных) нужд», 410 «Бюджетные инвестиции» за 9 месяцев 2021 года составили 9 140,1 млн.руб. или 56,1 % от запланированных на данные цели расходов (16 297,8 млн.руб.). Объем неисполненных ассигнований составил 7 157,7 млн.руб.</w:t>
      </w:r>
    </w:p>
    <w:p w14:paraId="232E6756" w14:textId="27BB4700" w:rsidR="00AF1BF8" w:rsidRPr="00C3472C" w:rsidRDefault="00AF1BF8" w:rsidP="008201F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Сведения о контрактуемых расходах областного бюджета за </w:t>
      </w:r>
      <w:r w:rsidR="00DA5BDB" w:rsidRPr="00C3472C">
        <w:rPr>
          <w:rFonts w:ascii="Times New Roman" w:hAnsi="Times New Roman"/>
          <w:sz w:val="28"/>
          <w:szCs w:val="28"/>
        </w:rPr>
        <w:t>9 месяцев</w:t>
      </w:r>
      <w:r w:rsidRPr="00C3472C">
        <w:rPr>
          <w:rFonts w:ascii="Times New Roman" w:hAnsi="Times New Roman"/>
          <w:sz w:val="28"/>
          <w:szCs w:val="28"/>
        </w:rPr>
        <w:t xml:space="preserve"> 2019 – 20</w:t>
      </w:r>
      <w:r w:rsidR="008201F6" w:rsidRPr="00C3472C">
        <w:rPr>
          <w:rFonts w:ascii="Times New Roman" w:hAnsi="Times New Roman"/>
          <w:sz w:val="28"/>
          <w:szCs w:val="28"/>
        </w:rPr>
        <w:t xml:space="preserve">21 годов приведены на рисунке </w:t>
      </w:r>
      <w:r w:rsidR="00F14A2A" w:rsidRPr="00C3472C">
        <w:rPr>
          <w:rFonts w:ascii="Times New Roman" w:hAnsi="Times New Roman"/>
          <w:sz w:val="28"/>
          <w:szCs w:val="28"/>
        </w:rPr>
        <w:t>20</w:t>
      </w:r>
      <w:r w:rsidRPr="00C3472C">
        <w:rPr>
          <w:rFonts w:ascii="Times New Roman" w:hAnsi="Times New Roman"/>
          <w:sz w:val="28"/>
          <w:szCs w:val="28"/>
        </w:rPr>
        <w:t>:</w:t>
      </w:r>
    </w:p>
    <w:p w14:paraId="7C84C6BE" w14:textId="4E8EE774" w:rsidR="00AF1BF8" w:rsidRPr="00C3472C" w:rsidRDefault="000455AF" w:rsidP="000455AF">
      <w:pPr>
        <w:spacing w:after="0" w:line="240" w:lineRule="auto"/>
        <w:jc w:val="both"/>
        <w:rPr>
          <w:rFonts w:ascii="Times New Roman" w:hAnsi="Times New Roman"/>
          <w:bCs/>
          <w:sz w:val="24"/>
          <w:szCs w:val="24"/>
        </w:rPr>
      </w:pPr>
      <w:r w:rsidRPr="00C3472C">
        <w:rPr>
          <w:rFonts w:ascii="Times New Roman" w:hAnsi="Times New Roman"/>
          <w:bCs/>
          <w:noProof/>
          <w:sz w:val="24"/>
          <w:szCs w:val="24"/>
          <w:lang w:eastAsia="ru-RU"/>
        </w:rPr>
        <w:drawing>
          <wp:inline distT="0" distB="0" distL="0" distR="0" wp14:anchorId="4F77E918" wp14:editId="34CF2791">
            <wp:extent cx="5568950" cy="2504717"/>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84976" cy="2511925"/>
                    </a:xfrm>
                    <a:prstGeom prst="rect">
                      <a:avLst/>
                    </a:prstGeom>
                    <a:noFill/>
                  </pic:spPr>
                </pic:pic>
              </a:graphicData>
            </a:graphic>
          </wp:inline>
        </w:drawing>
      </w:r>
    </w:p>
    <w:p w14:paraId="0CC95DB7" w14:textId="77777777" w:rsidR="00AF1BF8" w:rsidRPr="00C3472C" w:rsidRDefault="00AF1BF8" w:rsidP="00AF1BF8">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20</w:t>
      </w:r>
      <w:r w:rsidRPr="00C3472C">
        <w:rPr>
          <w:rFonts w:ascii="Times New Roman" w:hAnsi="Times New Roman"/>
          <w:bCs/>
          <w:sz w:val="24"/>
          <w:szCs w:val="24"/>
        </w:rPr>
        <w:fldChar w:fldCharType="end"/>
      </w:r>
      <w:r w:rsidRPr="00C3472C">
        <w:rPr>
          <w:rFonts w:ascii="Times New Roman" w:hAnsi="Times New Roman"/>
          <w:bCs/>
          <w:sz w:val="24"/>
          <w:szCs w:val="24"/>
        </w:rPr>
        <w:t>. Контрактуемые расходы областного бюджета за 9 месяцев 2019 – 2021 годов, млн.руб.</w:t>
      </w:r>
    </w:p>
    <w:p w14:paraId="241CDE2B" w14:textId="77777777" w:rsidR="00AF1BF8" w:rsidRPr="00C3472C" w:rsidRDefault="00AF1BF8" w:rsidP="000B5DB1">
      <w:pPr>
        <w:spacing w:after="0" w:line="240" w:lineRule="auto"/>
        <w:ind w:firstLine="709"/>
        <w:jc w:val="both"/>
        <w:rPr>
          <w:rFonts w:ascii="Times New Roman" w:hAnsi="Times New Roman"/>
          <w:sz w:val="28"/>
          <w:szCs w:val="28"/>
        </w:rPr>
      </w:pPr>
    </w:p>
    <w:p w14:paraId="0283E34E" w14:textId="592CA61F" w:rsidR="00AF1BF8" w:rsidRPr="00C3472C" w:rsidRDefault="00AF1BF8" w:rsidP="000B5DB1">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Несмотря на тенденцию к увеличению контрактуемых расходов по сравнению с 2019 годом, уровень исполнения бюджета по данному показателю за 9 месяцев по-прежнему невысок: 56,1 % за 9 месяцев 2021 года против 53,0</w:t>
      </w:r>
      <w:r w:rsidR="000B5DB1" w:rsidRPr="00C3472C">
        <w:rPr>
          <w:rFonts w:ascii="Times New Roman" w:hAnsi="Times New Roman"/>
          <w:sz w:val="28"/>
          <w:szCs w:val="28"/>
        </w:rPr>
        <w:t> </w:t>
      </w:r>
      <w:r w:rsidRPr="00C3472C">
        <w:rPr>
          <w:rFonts w:ascii="Times New Roman" w:hAnsi="Times New Roman"/>
          <w:sz w:val="28"/>
          <w:szCs w:val="28"/>
        </w:rPr>
        <w:t>% за 9 месяцев 2019 года.</w:t>
      </w:r>
    </w:p>
    <w:p w14:paraId="18B3C5FC" w14:textId="1A7D6A29" w:rsidR="00AF1BF8" w:rsidRPr="00C3472C" w:rsidRDefault="00AF1BF8" w:rsidP="00370C0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Сумма неиспользованных ассигнований в части контрактуемых расходов по виду расходов «закупка товаров, работ, услуг» составила 3 607,8 млн.руб., из которых 2 395,5 млн.руб. – на реализацию </w:t>
      </w:r>
      <w:r w:rsidR="009F0D27" w:rsidRPr="00C3472C">
        <w:rPr>
          <w:rFonts w:ascii="Times New Roman" w:hAnsi="Times New Roman"/>
          <w:sz w:val="28"/>
          <w:szCs w:val="28"/>
        </w:rPr>
        <w:t>ГП АО</w:t>
      </w:r>
      <w:r w:rsidRPr="00C3472C">
        <w:rPr>
          <w:rFonts w:ascii="Times New Roman" w:hAnsi="Times New Roman"/>
          <w:sz w:val="28"/>
          <w:szCs w:val="28"/>
        </w:rPr>
        <w:t xml:space="preserve"> «Развитие транспортной системы Архангельской области», 348,4 млн.руб. – на реализацию </w:t>
      </w:r>
      <w:r w:rsidR="009F0D27" w:rsidRPr="00C3472C">
        <w:rPr>
          <w:rFonts w:ascii="Times New Roman" w:hAnsi="Times New Roman"/>
          <w:sz w:val="28"/>
          <w:szCs w:val="28"/>
        </w:rPr>
        <w:t>ГП АО</w:t>
      </w:r>
      <w:r w:rsidRPr="00C3472C">
        <w:rPr>
          <w:rFonts w:ascii="Times New Roman" w:hAnsi="Times New Roman"/>
          <w:sz w:val="28"/>
          <w:szCs w:val="28"/>
        </w:rPr>
        <w:t xml:space="preserve"> «Развитие образования и науки в Архангельской области» и 214,9 млн.руб. – на реализацию </w:t>
      </w:r>
      <w:r w:rsidR="009F0D27" w:rsidRPr="00C3472C">
        <w:rPr>
          <w:rFonts w:ascii="Times New Roman" w:hAnsi="Times New Roman"/>
          <w:sz w:val="28"/>
          <w:szCs w:val="28"/>
        </w:rPr>
        <w:t>ГП АО</w:t>
      </w:r>
      <w:r w:rsidRPr="00C3472C">
        <w:rPr>
          <w:rFonts w:ascii="Times New Roman" w:hAnsi="Times New Roman"/>
          <w:sz w:val="28"/>
          <w:szCs w:val="28"/>
        </w:rPr>
        <w:t xml:space="preserve"> «Совершенствование государственного управления и местного самоуправления, развитие институтов гражданского общ</w:t>
      </w:r>
      <w:r w:rsidR="00370C0A" w:rsidRPr="00C3472C">
        <w:rPr>
          <w:rFonts w:ascii="Times New Roman" w:hAnsi="Times New Roman"/>
          <w:sz w:val="28"/>
          <w:szCs w:val="28"/>
        </w:rPr>
        <w:t>ества в Архангельской области».</w:t>
      </w:r>
    </w:p>
    <w:p w14:paraId="43BF1330" w14:textId="77777777" w:rsidR="00AF1BF8" w:rsidRPr="00C3472C" w:rsidRDefault="00AF1BF8" w:rsidP="005E3002">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Неиспользованные ассигнования по виду расходов «бюджетные инвестиции» составили 3 549,9 млн.руб., из них значительная часть приходится на реализацию ГП АО «Развитие здравоохранения Архангельской области» - 1 250,3 млн.руб. (из них: 684,1 млн.руб. – новое строительство или </w:t>
      </w:r>
      <w:r w:rsidRPr="00C3472C">
        <w:rPr>
          <w:rFonts w:ascii="Times New Roman" w:hAnsi="Times New Roman"/>
          <w:sz w:val="28"/>
          <w:szCs w:val="28"/>
        </w:rPr>
        <w:lastRenderedPageBreak/>
        <w:t>реконструкция детских больниц (корпусов)), 779,5 млн.руб. - адресной программы Архангельской области «Переселение граждан из аварийного жилищного фонда на 2019-2025 годы» и 582,2 млн.руб. на ГП АО «Обеспечение качественным, доступным жильем и объектами инженерной инфраструктуры населения Архангельской области» (строительство канализационных очистных сооружений мощностью до 2500 куб. м / сутки с трассами напорного коллектора в пос. Приводино Котласского района).</w:t>
      </w:r>
    </w:p>
    <w:p w14:paraId="37EE013F" w14:textId="2926141A" w:rsidR="00733ADD" w:rsidRPr="00C3472C" w:rsidRDefault="00733ADD" w:rsidP="00733AD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Следует отметить, что согласно кассовому плану по расходам областного бюджета на 30.09.2021 основной объем расходов по контрактуемым расходам запланирован на </w:t>
      </w:r>
      <w:r w:rsidRPr="00C3472C">
        <w:rPr>
          <w:rFonts w:ascii="Times New Roman" w:hAnsi="Times New Roman"/>
          <w:sz w:val="28"/>
          <w:szCs w:val="28"/>
          <w:lang w:val="en-US"/>
        </w:rPr>
        <w:t>IV</w:t>
      </w:r>
      <w:r w:rsidRPr="00C3472C">
        <w:rPr>
          <w:rFonts w:ascii="Times New Roman" w:hAnsi="Times New Roman"/>
          <w:sz w:val="28"/>
          <w:szCs w:val="28"/>
        </w:rPr>
        <w:t xml:space="preserve"> квартал 2021 года: 6 681,3 млн.руб. или 41,0 % от всех запланированных контрактуемых расходов, из них на декабрь 2021 – 3 388,7 млн.руб. или 20,8 % от всех запланированных контрактуемых расходов на год.</w:t>
      </w:r>
    </w:p>
    <w:p w14:paraId="2C2917E2" w14:textId="30A047DD" w:rsidR="00733ADD" w:rsidRPr="00C3472C" w:rsidRDefault="00733ADD" w:rsidP="00733AD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Планирование большей части контрактуемых расходов на </w:t>
      </w:r>
      <w:r w:rsidRPr="00C3472C">
        <w:rPr>
          <w:rFonts w:ascii="Times New Roman" w:hAnsi="Times New Roman"/>
          <w:sz w:val="28"/>
          <w:szCs w:val="28"/>
          <w:lang w:val="en-US"/>
        </w:rPr>
        <w:t>IV</w:t>
      </w:r>
      <w:r w:rsidRPr="00C3472C">
        <w:rPr>
          <w:rFonts w:ascii="Times New Roman" w:hAnsi="Times New Roman"/>
          <w:sz w:val="28"/>
          <w:szCs w:val="28"/>
        </w:rPr>
        <w:t xml:space="preserve"> квартал текущего года влечет риск неосвоения указанных средств</w:t>
      </w:r>
      <w:r w:rsidR="00A6215F" w:rsidRPr="00C3472C">
        <w:rPr>
          <w:rFonts w:ascii="Times New Roman" w:hAnsi="Times New Roman"/>
          <w:sz w:val="28"/>
          <w:szCs w:val="28"/>
        </w:rPr>
        <w:t xml:space="preserve"> и, как следствие, недостижения запланированных результатов</w:t>
      </w:r>
      <w:r w:rsidRPr="00C3472C">
        <w:rPr>
          <w:rFonts w:ascii="Times New Roman" w:hAnsi="Times New Roman"/>
          <w:sz w:val="28"/>
          <w:szCs w:val="28"/>
        </w:rPr>
        <w:t>.</w:t>
      </w:r>
    </w:p>
    <w:p w14:paraId="0475C04A" w14:textId="7133993E" w:rsidR="00CD6A7B" w:rsidRPr="00C3472C" w:rsidRDefault="006A44A9" w:rsidP="00CD6A7B">
      <w:pPr>
        <w:spacing w:after="0" w:line="240" w:lineRule="auto"/>
        <w:ind w:firstLine="709"/>
        <w:jc w:val="both"/>
        <w:rPr>
          <w:rFonts w:ascii="Times New Roman" w:hAnsi="Times New Roman"/>
          <w:sz w:val="28"/>
          <w:szCs w:val="28"/>
        </w:rPr>
      </w:pPr>
      <w:r w:rsidRPr="00C3472C">
        <w:rPr>
          <w:rFonts w:ascii="Times New Roman" w:hAnsi="Times New Roman"/>
          <w:sz w:val="28"/>
          <w:szCs w:val="28"/>
          <w:u w:val="single"/>
        </w:rPr>
        <w:t>Для справки:</w:t>
      </w:r>
      <w:r w:rsidRPr="00C3472C">
        <w:rPr>
          <w:rFonts w:ascii="Times New Roman" w:hAnsi="Times New Roman"/>
          <w:sz w:val="28"/>
          <w:szCs w:val="28"/>
        </w:rPr>
        <w:t xml:space="preserve"> о</w:t>
      </w:r>
      <w:r w:rsidR="00CD6A7B" w:rsidRPr="00C3472C">
        <w:rPr>
          <w:rFonts w:ascii="Times New Roman" w:hAnsi="Times New Roman"/>
          <w:sz w:val="28"/>
          <w:szCs w:val="28"/>
        </w:rPr>
        <w:t>бъем неисполненных ассигнований по контрактуемым расходам на 01.11.2021 составил 5 363,3 млн.руб. или 34,2 %.</w:t>
      </w:r>
    </w:p>
    <w:p w14:paraId="14500397" w14:textId="6E132686" w:rsidR="00AF1BF8" w:rsidRPr="00C3472C" w:rsidRDefault="00AF1BF8" w:rsidP="00492478">
      <w:pPr>
        <w:spacing w:after="0" w:line="240" w:lineRule="auto"/>
        <w:ind w:firstLine="709"/>
        <w:jc w:val="both"/>
        <w:rPr>
          <w:rFonts w:ascii="Times New Roman" w:hAnsi="Times New Roman"/>
          <w:sz w:val="28"/>
          <w:szCs w:val="28"/>
        </w:rPr>
      </w:pPr>
      <w:r w:rsidRPr="00C3472C">
        <w:rPr>
          <w:rFonts w:ascii="Times New Roman" w:hAnsi="Times New Roman"/>
          <w:sz w:val="28"/>
          <w:szCs w:val="28"/>
        </w:rPr>
        <w:t>Более подробная информация об изменении расходов бюджета по отношению к исполнению за 9 месяцев 202</w:t>
      </w:r>
      <w:r w:rsidR="00492478" w:rsidRPr="00C3472C">
        <w:rPr>
          <w:rFonts w:ascii="Times New Roman" w:hAnsi="Times New Roman"/>
          <w:sz w:val="28"/>
          <w:szCs w:val="28"/>
        </w:rPr>
        <w:t>0</w:t>
      </w:r>
      <w:r w:rsidRPr="00C3472C">
        <w:rPr>
          <w:rFonts w:ascii="Times New Roman" w:hAnsi="Times New Roman"/>
          <w:sz w:val="28"/>
          <w:szCs w:val="28"/>
        </w:rPr>
        <w:t xml:space="preserve"> года в разрезе разделов и видов расходов классификации расходов бюджетов приведена в приложении № 8 к настоящему заключению.</w:t>
      </w:r>
    </w:p>
    <w:p w14:paraId="59D154DF" w14:textId="77777777" w:rsidR="005F45EB" w:rsidRPr="00C3472C" w:rsidRDefault="005F45EB" w:rsidP="00492478">
      <w:pPr>
        <w:spacing w:after="0" w:line="240" w:lineRule="auto"/>
        <w:ind w:firstLine="709"/>
        <w:jc w:val="both"/>
        <w:rPr>
          <w:rFonts w:ascii="Times New Roman" w:hAnsi="Times New Roman"/>
          <w:sz w:val="28"/>
          <w:szCs w:val="28"/>
        </w:rPr>
      </w:pPr>
    </w:p>
    <w:p w14:paraId="5CA66197" w14:textId="77777777" w:rsidR="00AF1BF8" w:rsidRPr="00C3472C" w:rsidRDefault="00AF1BF8" w:rsidP="00492478">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Наиболее низкий уровень использования бюджетных ассигнований сложился по следующим подразделам:</w:t>
      </w:r>
    </w:p>
    <w:p w14:paraId="662076DB" w14:textId="77777777" w:rsidR="008E2323" w:rsidRPr="00C3472C" w:rsidRDefault="008E2323" w:rsidP="008E2323">
      <w:pPr>
        <w:numPr>
          <w:ilvl w:val="0"/>
          <w:numId w:val="11"/>
        </w:numPr>
        <w:spacing w:after="0" w:line="240" w:lineRule="auto"/>
        <w:ind w:left="0" w:firstLine="709"/>
        <w:jc w:val="both"/>
        <w:rPr>
          <w:rFonts w:ascii="Times New Roman" w:hAnsi="Times New Roman"/>
          <w:strike/>
          <w:sz w:val="28"/>
          <w:szCs w:val="28"/>
          <w:lang w:val="x-none"/>
        </w:rPr>
      </w:pPr>
      <w:r w:rsidRPr="00C3472C">
        <w:rPr>
          <w:rFonts w:ascii="Times New Roman" w:hAnsi="Times New Roman"/>
          <w:sz w:val="28"/>
          <w:szCs w:val="28"/>
        </w:rPr>
        <w:t xml:space="preserve">водное хозяйство – 6,2 % от утвержденных бюджетных ассигнований. Низкий уровень использования бюджетных средств обусловлен планированием завершения реализации ряда мероприятий ГП АО «Охрана окружающей среды, воспроизводство и использование природных ресурсов Архангельской области» в </w:t>
      </w:r>
      <w:r w:rsidRPr="00C3472C">
        <w:rPr>
          <w:rFonts w:ascii="Times New Roman" w:hAnsi="Times New Roman"/>
          <w:sz w:val="28"/>
          <w:szCs w:val="28"/>
          <w:lang w:val="en-US"/>
        </w:rPr>
        <w:t>IV</w:t>
      </w:r>
      <w:r w:rsidRPr="00C3472C">
        <w:rPr>
          <w:rFonts w:ascii="Times New Roman" w:hAnsi="Times New Roman"/>
          <w:sz w:val="28"/>
          <w:szCs w:val="28"/>
        </w:rPr>
        <w:t xml:space="preserve"> квартале 2021 года, в том числе выполнение работ по расчистке и ликвидации загрязнения оз. Плесцы в г. Мирном Архангельской области на сумму 10,3 млн.руб. до 29.10.2021 (по состоянию на 01.12.2021 мероприятие не выполнено) и осуществление функций авторского и археологического надзоров, корректировка проектно-сметной документации и проведение проверки достоверности определения сметной стоимости по объекту «Укрепление правого берега реки Северная Двина в Соломбальском территориальном округе г. Архангельска на участке от улицы Маяковского до улицы Кедрова», осуществление охраны объекта и разработка проекта по консервации объекта на общую сумму 11,7 млн.руб. планируется завершить до 30.12.2021;</w:t>
      </w:r>
    </w:p>
    <w:p w14:paraId="03AB28AA" w14:textId="77777777" w:rsidR="008E2323" w:rsidRPr="00C3472C" w:rsidRDefault="008E2323" w:rsidP="008E2323">
      <w:pPr>
        <w:numPr>
          <w:ilvl w:val="0"/>
          <w:numId w:val="11"/>
        </w:numPr>
        <w:spacing w:after="0" w:line="240" w:lineRule="auto"/>
        <w:ind w:left="0" w:firstLine="709"/>
        <w:jc w:val="both"/>
        <w:rPr>
          <w:rFonts w:ascii="Times New Roman" w:hAnsi="Times New Roman"/>
          <w:sz w:val="28"/>
          <w:szCs w:val="28"/>
        </w:rPr>
      </w:pPr>
      <w:r w:rsidRPr="00C3472C">
        <w:rPr>
          <w:rFonts w:ascii="Times New Roman" w:hAnsi="Times New Roman"/>
          <w:sz w:val="28"/>
          <w:szCs w:val="28"/>
        </w:rPr>
        <w:t xml:space="preserve">массовый спорт – 18,7 % от утвержденных бюджетных ассигнований. Низкий уровень использования бюджетных ассигнований обусловлен планированием завершения реализации ряда мероприятий ГП АО «Развитие физической культуры и спорта в Архангельской области» в IV квартале 2021 года, в том числе часть этапов мероприятия «строительство </w:t>
      </w:r>
      <w:r w:rsidRPr="00C3472C">
        <w:rPr>
          <w:rFonts w:ascii="Times New Roman" w:hAnsi="Times New Roman"/>
          <w:sz w:val="28"/>
          <w:szCs w:val="28"/>
        </w:rPr>
        <w:lastRenderedPageBreak/>
        <w:t>объекта «Многоцелевой физкультурно-оздоровительный объект (хоккейная арена «Ледовый дворец») в г. Коряжма» на сумму 205,2 млн.руб.;</w:t>
      </w:r>
    </w:p>
    <w:p w14:paraId="5279BB1B" w14:textId="11787BF9" w:rsidR="00FC0FB0" w:rsidRPr="00C3472C" w:rsidRDefault="00FC0FB0" w:rsidP="00FC0FB0">
      <w:pPr>
        <w:numPr>
          <w:ilvl w:val="0"/>
          <w:numId w:val="11"/>
        </w:numPr>
        <w:spacing w:after="0" w:line="240" w:lineRule="auto"/>
        <w:ind w:left="0" w:firstLine="709"/>
        <w:jc w:val="both"/>
        <w:rPr>
          <w:rFonts w:ascii="Times New Roman" w:hAnsi="Times New Roman"/>
          <w:sz w:val="28"/>
          <w:szCs w:val="28"/>
        </w:rPr>
      </w:pPr>
      <w:r w:rsidRPr="00C3472C">
        <w:rPr>
          <w:rFonts w:ascii="Times New Roman" w:hAnsi="Times New Roman"/>
          <w:sz w:val="28"/>
          <w:szCs w:val="28"/>
        </w:rPr>
        <w:t xml:space="preserve">прикладные научные исследования в области общегосударственных вопросов – 14,1 % от утвержденных бюджетных ассигнований. Низкий уровень использования бюджетных средств обусловлен планированием завершения реализации мероприятия по организации и проведению областного конкурса грантов по поддержке фундаментальных и прикладных научных проектов по приоритетным направлениям развития Архангельской области и ГП АО «Экономическое развитие и инвестиционная деятельность в Архангельской области» в сумме 27,0 млн.руб. в </w:t>
      </w:r>
      <w:r w:rsidRPr="00C3472C">
        <w:rPr>
          <w:rFonts w:ascii="Times New Roman" w:hAnsi="Times New Roman"/>
          <w:sz w:val="28"/>
          <w:szCs w:val="28"/>
          <w:lang w:val="en-US"/>
        </w:rPr>
        <w:t>IV</w:t>
      </w:r>
      <w:r w:rsidRPr="00C3472C">
        <w:rPr>
          <w:rFonts w:ascii="Times New Roman" w:hAnsi="Times New Roman"/>
          <w:sz w:val="28"/>
          <w:szCs w:val="28"/>
        </w:rPr>
        <w:t xml:space="preserve"> квартале 2021 года</w:t>
      </w:r>
      <w:r w:rsidR="00631B86" w:rsidRPr="00C3472C">
        <w:rPr>
          <w:rFonts w:ascii="Times New Roman" w:hAnsi="Times New Roman"/>
          <w:sz w:val="28"/>
          <w:szCs w:val="28"/>
        </w:rPr>
        <w:t xml:space="preserve">. </w:t>
      </w:r>
      <w:r w:rsidR="00631B86" w:rsidRPr="00C3472C">
        <w:rPr>
          <w:rFonts w:ascii="Times New Roman" w:hAnsi="Times New Roman"/>
          <w:sz w:val="28"/>
          <w:szCs w:val="28"/>
          <w:u w:val="single"/>
        </w:rPr>
        <w:t>Для справки</w:t>
      </w:r>
      <w:r w:rsidR="00631B86" w:rsidRPr="00C3472C">
        <w:rPr>
          <w:rFonts w:ascii="Times New Roman" w:hAnsi="Times New Roman"/>
          <w:sz w:val="28"/>
          <w:szCs w:val="28"/>
        </w:rPr>
        <w:t>:</w:t>
      </w:r>
      <w:r w:rsidRPr="00C3472C">
        <w:rPr>
          <w:rFonts w:ascii="Times New Roman" w:hAnsi="Times New Roman"/>
          <w:sz w:val="28"/>
          <w:szCs w:val="28"/>
        </w:rPr>
        <w:t xml:space="preserve"> кассовый расход на 01.12.2021 составил 24,0 млн.руб. из запланированных 27,0 млн.руб.</w:t>
      </w:r>
    </w:p>
    <w:p w14:paraId="68D6A3FE" w14:textId="2224F971" w:rsidR="00AF1BF8" w:rsidRPr="00C3472C" w:rsidRDefault="00AF1BF8" w:rsidP="00DA5BDB">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Наиболее высокий уровень использования бюджетных ассигнований сложился по следующим подразделам:</w:t>
      </w:r>
    </w:p>
    <w:p w14:paraId="0D5E2EE7" w14:textId="5EC1DFAA" w:rsidR="00AF1BF8" w:rsidRPr="00C3472C" w:rsidRDefault="00AF1BF8" w:rsidP="00B201C3">
      <w:pPr>
        <w:numPr>
          <w:ilvl w:val="0"/>
          <w:numId w:val="11"/>
        </w:numPr>
        <w:spacing w:after="0" w:line="240" w:lineRule="auto"/>
        <w:ind w:left="0" w:firstLine="851"/>
        <w:jc w:val="both"/>
        <w:rPr>
          <w:rFonts w:ascii="Times New Roman" w:hAnsi="Times New Roman"/>
          <w:sz w:val="28"/>
          <w:szCs w:val="28"/>
        </w:rPr>
      </w:pPr>
      <w:r w:rsidRPr="00C3472C">
        <w:rPr>
          <w:rFonts w:ascii="Times New Roman" w:hAnsi="Times New Roman"/>
          <w:sz w:val="28"/>
          <w:szCs w:val="28"/>
        </w:rPr>
        <w:t>коммунальное хозяйство – 85,0 % от утвержденных бюджетных ассигнований или 4 914,5 млн.руб. Высокий уровень использования бюджетных средств в основном обусловлен предоставлением за 9 месяцев 2021 года в размере 97,7 % от предусмотренных на данные цели бюджетных ассигнований возмещений недополученных доходов организациям, возникающих в результате государственного регулирования тарифов (цен) на коммунальные ресурсы;</w:t>
      </w:r>
    </w:p>
    <w:p w14:paraId="713A0F69" w14:textId="77777777" w:rsidR="00AF1BF8" w:rsidRPr="00C3472C" w:rsidRDefault="00AF1BF8" w:rsidP="00B201C3">
      <w:pPr>
        <w:numPr>
          <w:ilvl w:val="0"/>
          <w:numId w:val="11"/>
        </w:numPr>
        <w:spacing w:after="0" w:line="240" w:lineRule="auto"/>
        <w:ind w:left="0" w:firstLine="851"/>
        <w:jc w:val="both"/>
        <w:rPr>
          <w:rFonts w:ascii="Times New Roman" w:hAnsi="Times New Roman"/>
          <w:sz w:val="28"/>
          <w:szCs w:val="28"/>
        </w:rPr>
      </w:pPr>
      <w:r w:rsidRPr="00C3472C">
        <w:rPr>
          <w:rFonts w:ascii="Times New Roman" w:hAnsi="Times New Roman"/>
          <w:sz w:val="28"/>
          <w:szCs w:val="28"/>
        </w:rPr>
        <w:t>связь и информатика – 84,9 % от утвержденных бюджетных ассигнований или 93,9 млн.руб. Высокий уровень исполнения бюджетных ассигнований в основном сложился в результате 100,0 % (62,0 млн.руб.) использования ассигнований на проектирование и строительство сооружений связи для обеспечения покрытия территории Архангельской области сотовой связью.</w:t>
      </w:r>
    </w:p>
    <w:p w14:paraId="2124F9F3" w14:textId="77777777" w:rsidR="00635BB4" w:rsidRPr="00C3472C" w:rsidRDefault="00635BB4" w:rsidP="00DA5BDB">
      <w:pPr>
        <w:spacing w:after="0" w:line="240" w:lineRule="auto"/>
        <w:ind w:firstLine="709"/>
        <w:jc w:val="both"/>
        <w:rPr>
          <w:rFonts w:ascii="Times New Roman" w:hAnsi="Times New Roman"/>
          <w:sz w:val="28"/>
          <w:szCs w:val="28"/>
        </w:rPr>
      </w:pPr>
    </w:p>
    <w:p w14:paraId="2FF59BC2" w14:textId="37BD4D28" w:rsidR="008E2323" w:rsidRPr="00C3472C" w:rsidRDefault="008E2323" w:rsidP="00DA5BDB">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Отчету о бюджетных обязательствах (ф. 0503128)</w:t>
      </w:r>
      <w:r w:rsidR="00C34EF7" w:rsidRPr="00C3472C">
        <w:rPr>
          <w:rFonts w:ascii="Times New Roman" w:hAnsi="Times New Roman"/>
          <w:sz w:val="28"/>
          <w:szCs w:val="28"/>
        </w:rPr>
        <w:t>,</w:t>
      </w:r>
      <w:r w:rsidRPr="00C3472C">
        <w:rPr>
          <w:rFonts w:ascii="Times New Roman" w:hAnsi="Times New Roman"/>
          <w:sz w:val="28"/>
          <w:szCs w:val="28"/>
        </w:rPr>
        <w:t xml:space="preserve"> по состоянию на 01.10.2021 объем принятых бюджетных обязательств за 9 месяцев 2021 года составил 106 332,4 млн.руб. или 90,7 % от утвержденных на год бюджетных ассигнований (117 292,5 млн.руб.)</w:t>
      </w:r>
      <w:r w:rsidR="00C91384" w:rsidRPr="00C3472C">
        <w:rPr>
          <w:rFonts w:ascii="Times New Roman" w:hAnsi="Times New Roman"/>
          <w:sz w:val="28"/>
          <w:szCs w:val="28"/>
        </w:rPr>
        <w:t>. Сведения представлены ниже:</w:t>
      </w:r>
    </w:p>
    <w:tbl>
      <w:tblPr>
        <w:tblW w:w="9720" w:type="dxa"/>
        <w:tblLook w:val="04A0" w:firstRow="1" w:lastRow="0" w:firstColumn="1" w:lastColumn="0" w:noHBand="0" w:noVBand="1"/>
      </w:tblPr>
      <w:tblGrid>
        <w:gridCol w:w="2163"/>
        <w:gridCol w:w="1108"/>
        <w:gridCol w:w="992"/>
        <w:gridCol w:w="1134"/>
        <w:gridCol w:w="920"/>
        <w:gridCol w:w="923"/>
        <w:gridCol w:w="920"/>
        <w:gridCol w:w="680"/>
        <w:gridCol w:w="880"/>
      </w:tblGrid>
      <w:tr w:rsidR="00505BB2" w:rsidRPr="00C3472C" w14:paraId="3EBA121E" w14:textId="77777777" w:rsidTr="001B6749">
        <w:trPr>
          <w:trHeight w:val="578"/>
          <w:tblHeader/>
        </w:trPr>
        <w:tc>
          <w:tcPr>
            <w:tcW w:w="216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4DF00312"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Наименование разделов классификации расходов бюджета</w:t>
            </w:r>
          </w:p>
        </w:tc>
        <w:tc>
          <w:tcPr>
            <w:tcW w:w="2100" w:type="dxa"/>
            <w:gridSpan w:val="2"/>
            <w:tcBorders>
              <w:top w:val="double" w:sz="4" w:space="0" w:color="auto"/>
              <w:left w:val="nil"/>
              <w:bottom w:val="single" w:sz="4" w:space="0" w:color="auto"/>
              <w:right w:val="single" w:sz="4" w:space="0" w:color="000000"/>
            </w:tcBorders>
            <w:shd w:val="clear" w:color="auto" w:fill="auto"/>
            <w:vAlign w:val="center"/>
            <w:hideMark/>
          </w:tcPr>
          <w:p w14:paraId="0BB2B344"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Утверждено (доведено) на год бюджетных ассигнований</w:t>
            </w:r>
          </w:p>
        </w:tc>
        <w:tc>
          <w:tcPr>
            <w:tcW w:w="2054" w:type="dxa"/>
            <w:gridSpan w:val="2"/>
            <w:tcBorders>
              <w:top w:val="double" w:sz="4" w:space="0" w:color="auto"/>
              <w:left w:val="nil"/>
              <w:bottom w:val="single" w:sz="4" w:space="0" w:color="auto"/>
              <w:right w:val="single" w:sz="4" w:space="0" w:color="000000"/>
            </w:tcBorders>
            <w:shd w:val="clear" w:color="auto" w:fill="auto"/>
            <w:vAlign w:val="center"/>
            <w:hideMark/>
          </w:tcPr>
          <w:p w14:paraId="6193F67E"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Принятые бюджетные обязательства</w:t>
            </w:r>
          </w:p>
        </w:tc>
        <w:tc>
          <w:tcPr>
            <w:tcW w:w="1843" w:type="dxa"/>
            <w:gridSpan w:val="2"/>
            <w:tcBorders>
              <w:top w:val="double" w:sz="4" w:space="0" w:color="auto"/>
              <w:left w:val="nil"/>
              <w:bottom w:val="single" w:sz="4" w:space="0" w:color="auto"/>
              <w:right w:val="single" w:sz="4" w:space="0" w:color="000000"/>
            </w:tcBorders>
            <w:shd w:val="clear" w:color="auto" w:fill="auto"/>
            <w:vAlign w:val="center"/>
            <w:hideMark/>
          </w:tcPr>
          <w:p w14:paraId="046421DC"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Не принято обязательств</w:t>
            </w:r>
          </w:p>
        </w:tc>
        <w:tc>
          <w:tcPr>
            <w:tcW w:w="1560" w:type="dxa"/>
            <w:gridSpan w:val="2"/>
            <w:tcBorders>
              <w:top w:val="double" w:sz="4" w:space="0" w:color="auto"/>
              <w:left w:val="nil"/>
              <w:bottom w:val="single" w:sz="4" w:space="0" w:color="auto"/>
              <w:right w:val="double" w:sz="4" w:space="0" w:color="auto"/>
            </w:tcBorders>
            <w:shd w:val="clear" w:color="auto" w:fill="auto"/>
            <w:vAlign w:val="center"/>
            <w:hideMark/>
          </w:tcPr>
          <w:p w14:paraId="10739F7C"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не принятых обязательств</w:t>
            </w:r>
          </w:p>
        </w:tc>
      </w:tr>
      <w:tr w:rsidR="00505BB2" w:rsidRPr="00C3472C" w14:paraId="4B1BAF48" w14:textId="77777777" w:rsidTr="001B6749">
        <w:trPr>
          <w:trHeight w:val="167"/>
          <w:tblHeader/>
        </w:trPr>
        <w:tc>
          <w:tcPr>
            <w:tcW w:w="2163" w:type="dxa"/>
            <w:vMerge/>
            <w:tcBorders>
              <w:top w:val="double" w:sz="6" w:space="0" w:color="auto"/>
              <w:left w:val="double" w:sz="4" w:space="0" w:color="auto"/>
              <w:bottom w:val="single" w:sz="4" w:space="0" w:color="000000"/>
              <w:right w:val="single" w:sz="4" w:space="0" w:color="auto"/>
            </w:tcBorders>
            <w:shd w:val="clear" w:color="auto" w:fill="auto"/>
            <w:vAlign w:val="center"/>
            <w:hideMark/>
          </w:tcPr>
          <w:p w14:paraId="0355D9FA" w14:textId="77777777" w:rsidR="00505BB2" w:rsidRPr="00C3472C" w:rsidRDefault="00505BB2" w:rsidP="00505BB2">
            <w:pPr>
              <w:spacing w:after="0" w:line="240" w:lineRule="auto"/>
              <w:rPr>
                <w:rFonts w:ascii="Times New Roman" w:eastAsia="Times New Roman" w:hAnsi="Times New Roman"/>
                <w:sz w:val="20"/>
                <w:szCs w:val="20"/>
                <w:lang w:eastAsia="ru-RU"/>
              </w:rPr>
            </w:pPr>
          </w:p>
        </w:tc>
        <w:tc>
          <w:tcPr>
            <w:tcW w:w="1108" w:type="dxa"/>
            <w:tcBorders>
              <w:top w:val="nil"/>
              <w:left w:val="nil"/>
              <w:bottom w:val="single" w:sz="4" w:space="0" w:color="auto"/>
              <w:right w:val="single" w:sz="4" w:space="0" w:color="auto"/>
            </w:tcBorders>
            <w:shd w:val="clear" w:color="auto" w:fill="auto"/>
            <w:vAlign w:val="center"/>
            <w:hideMark/>
          </w:tcPr>
          <w:p w14:paraId="0F97ED77"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всего</w:t>
            </w:r>
          </w:p>
        </w:tc>
        <w:tc>
          <w:tcPr>
            <w:tcW w:w="992" w:type="dxa"/>
            <w:tcBorders>
              <w:top w:val="nil"/>
              <w:left w:val="nil"/>
              <w:bottom w:val="single" w:sz="4" w:space="0" w:color="auto"/>
              <w:right w:val="single" w:sz="4" w:space="0" w:color="auto"/>
            </w:tcBorders>
            <w:shd w:val="clear" w:color="auto" w:fill="auto"/>
            <w:vAlign w:val="center"/>
            <w:hideMark/>
          </w:tcPr>
          <w:p w14:paraId="527DB70F"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тч контр-е</w:t>
            </w:r>
          </w:p>
        </w:tc>
        <w:tc>
          <w:tcPr>
            <w:tcW w:w="1134" w:type="dxa"/>
            <w:tcBorders>
              <w:top w:val="nil"/>
              <w:left w:val="nil"/>
              <w:bottom w:val="single" w:sz="4" w:space="0" w:color="auto"/>
              <w:right w:val="single" w:sz="4" w:space="0" w:color="auto"/>
            </w:tcBorders>
            <w:shd w:val="clear" w:color="auto" w:fill="auto"/>
            <w:vAlign w:val="center"/>
            <w:hideMark/>
          </w:tcPr>
          <w:p w14:paraId="3BE4A992"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всего</w:t>
            </w:r>
          </w:p>
        </w:tc>
        <w:tc>
          <w:tcPr>
            <w:tcW w:w="920" w:type="dxa"/>
            <w:tcBorders>
              <w:top w:val="nil"/>
              <w:left w:val="nil"/>
              <w:bottom w:val="single" w:sz="4" w:space="0" w:color="auto"/>
              <w:right w:val="single" w:sz="4" w:space="0" w:color="auto"/>
            </w:tcBorders>
            <w:shd w:val="clear" w:color="auto" w:fill="auto"/>
            <w:vAlign w:val="center"/>
            <w:hideMark/>
          </w:tcPr>
          <w:p w14:paraId="4E4A07D3"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тч контр-е</w:t>
            </w:r>
          </w:p>
        </w:tc>
        <w:tc>
          <w:tcPr>
            <w:tcW w:w="923" w:type="dxa"/>
            <w:tcBorders>
              <w:top w:val="nil"/>
              <w:left w:val="nil"/>
              <w:bottom w:val="single" w:sz="4" w:space="0" w:color="auto"/>
              <w:right w:val="single" w:sz="4" w:space="0" w:color="auto"/>
            </w:tcBorders>
            <w:shd w:val="clear" w:color="auto" w:fill="auto"/>
            <w:vAlign w:val="center"/>
            <w:hideMark/>
          </w:tcPr>
          <w:p w14:paraId="091B15ED"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всего</w:t>
            </w:r>
          </w:p>
        </w:tc>
        <w:tc>
          <w:tcPr>
            <w:tcW w:w="920" w:type="dxa"/>
            <w:tcBorders>
              <w:top w:val="nil"/>
              <w:left w:val="nil"/>
              <w:bottom w:val="single" w:sz="4" w:space="0" w:color="auto"/>
              <w:right w:val="single" w:sz="4" w:space="0" w:color="auto"/>
            </w:tcBorders>
            <w:shd w:val="clear" w:color="auto" w:fill="auto"/>
            <w:vAlign w:val="center"/>
            <w:hideMark/>
          </w:tcPr>
          <w:p w14:paraId="6F24EAA1"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тч контр-е</w:t>
            </w:r>
          </w:p>
        </w:tc>
        <w:tc>
          <w:tcPr>
            <w:tcW w:w="680" w:type="dxa"/>
            <w:tcBorders>
              <w:top w:val="nil"/>
              <w:left w:val="nil"/>
              <w:bottom w:val="single" w:sz="4" w:space="0" w:color="auto"/>
              <w:right w:val="single" w:sz="4" w:space="0" w:color="auto"/>
            </w:tcBorders>
            <w:shd w:val="clear" w:color="auto" w:fill="auto"/>
            <w:vAlign w:val="center"/>
            <w:hideMark/>
          </w:tcPr>
          <w:p w14:paraId="764A11E7"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всего</w:t>
            </w:r>
          </w:p>
        </w:tc>
        <w:tc>
          <w:tcPr>
            <w:tcW w:w="880" w:type="dxa"/>
            <w:tcBorders>
              <w:top w:val="nil"/>
              <w:left w:val="nil"/>
              <w:bottom w:val="single" w:sz="4" w:space="0" w:color="auto"/>
              <w:right w:val="double" w:sz="4" w:space="0" w:color="auto"/>
            </w:tcBorders>
            <w:shd w:val="clear" w:color="auto" w:fill="auto"/>
            <w:vAlign w:val="center"/>
            <w:hideMark/>
          </w:tcPr>
          <w:p w14:paraId="129DCF05" w14:textId="77777777" w:rsidR="00505BB2" w:rsidRPr="00C3472C" w:rsidRDefault="00505BB2" w:rsidP="00505BB2">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в тч контр-е</w:t>
            </w:r>
          </w:p>
        </w:tc>
      </w:tr>
      <w:tr w:rsidR="00B133AE" w:rsidRPr="00C3472C" w14:paraId="6D17C00C" w14:textId="77777777" w:rsidTr="001B6749">
        <w:trPr>
          <w:trHeight w:val="170"/>
        </w:trPr>
        <w:tc>
          <w:tcPr>
            <w:tcW w:w="2163" w:type="dxa"/>
            <w:tcBorders>
              <w:top w:val="nil"/>
              <w:left w:val="double" w:sz="4" w:space="0" w:color="auto"/>
              <w:bottom w:val="single" w:sz="4" w:space="0" w:color="auto"/>
              <w:right w:val="single" w:sz="4" w:space="0" w:color="auto"/>
            </w:tcBorders>
            <w:shd w:val="clear" w:color="auto" w:fill="auto"/>
            <w:vAlign w:val="bottom"/>
            <w:hideMark/>
          </w:tcPr>
          <w:p w14:paraId="52EF106F"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Социальная сфера</w:t>
            </w:r>
          </w:p>
        </w:tc>
        <w:tc>
          <w:tcPr>
            <w:tcW w:w="1108" w:type="dxa"/>
            <w:tcBorders>
              <w:top w:val="nil"/>
              <w:left w:val="nil"/>
              <w:bottom w:val="single" w:sz="4" w:space="0" w:color="auto"/>
              <w:right w:val="single" w:sz="4" w:space="0" w:color="auto"/>
            </w:tcBorders>
            <w:shd w:val="clear" w:color="auto" w:fill="auto"/>
            <w:noWrap/>
            <w:vAlign w:val="bottom"/>
            <w:hideMark/>
          </w:tcPr>
          <w:p w14:paraId="38565F92"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73 886,8</w:t>
            </w:r>
          </w:p>
        </w:tc>
        <w:tc>
          <w:tcPr>
            <w:tcW w:w="992" w:type="dxa"/>
            <w:tcBorders>
              <w:top w:val="nil"/>
              <w:left w:val="nil"/>
              <w:bottom w:val="single" w:sz="4" w:space="0" w:color="auto"/>
              <w:right w:val="single" w:sz="4" w:space="0" w:color="auto"/>
            </w:tcBorders>
            <w:shd w:val="clear" w:color="auto" w:fill="auto"/>
            <w:noWrap/>
            <w:vAlign w:val="bottom"/>
            <w:hideMark/>
          </w:tcPr>
          <w:p w14:paraId="649D376F"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4 748,8</w:t>
            </w:r>
          </w:p>
        </w:tc>
        <w:tc>
          <w:tcPr>
            <w:tcW w:w="1134" w:type="dxa"/>
            <w:tcBorders>
              <w:top w:val="nil"/>
              <w:left w:val="nil"/>
              <w:bottom w:val="single" w:sz="4" w:space="0" w:color="auto"/>
              <w:right w:val="single" w:sz="4" w:space="0" w:color="auto"/>
            </w:tcBorders>
            <w:shd w:val="clear" w:color="auto" w:fill="auto"/>
            <w:noWrap/>
            <w:vAlign w:val="bottom"/>
            <w:hideMark/>
          </w:tcPr>
          <w:p w14:paraId="7E647D87"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67 183,0</w:t>
            </w:r>
          </w:p>
        </w:tc>
        <w:tc>
          <w:tcPr>
            <w:tcW w:w="920" w:type="dxa"/>
            <w:tcBorders>
              <w:top w:val="nil"/>
              <w:left w:val="nil"/>
              <w:bottom w:val="single" w:sz="4" w:space="0" w:color="auto"/>
              <w:right w:val="single" w:sz="4" w:space="0" w:color="auto"/>
            </w:tcBorders>
            <w:shd w:val="clear" w:color="auto" w:fill="auto"/>
            <w:noWrap/>
            <w:vAlign w:val="bottom"/>
            <w:hideMark/>
          </w:tcPr>
          <w:p w14:paraId="7030ACEF"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3 698,8</w:t>
            </w:r>
          </w:p>
        </w:tc>
        <w:tc>
          <w:tcPr>
            <w:tcW w:w="923" w:type="dxa"/>
            <w:tcBorders>
              <w:top w:val="nil"/>
              <w:left w:val="nil"/>
              <w:bottom w:val="single" w:sz="4" w:space="0" w:color="auto"/>
              <w:right w:val="single" w:sz="4" w:space="0" w:color="auto"/>
            </w:tcBorders>
            <w:shd w:val="clear" w:color="auto" w:fill="auto"/>
            <w:noWrap/>
            <w:vAlign w:val="bottom"/>
            <w:hideMark/>
          </w:tcPr>
          <w:p w14:paraId="166747A2"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6 703,8</w:t>
            </w:r>
          </w:p>
        </w:tc>
        <w:tc>
          <w:tcPr>
            <w:tcW w:w="920" w:type="dxa"/>
            <w:tcBorders>
              <w:top w:val="nil"/>
              <w:left w:val="nil"/>
              <w:bottom w:val="single" w:sz="4" w:space="0" w:color="auto"/>
              <w:right w:val="single" w:sz="4" w:space="0" w:color="auto"/>
            </w:tcBorders>
            <w:shd w:val="clear" w:color="auto" w:fill="auto"/>
            <w:noWrap/>
            <w:vAlign w:val="bottom"/>
            <w:hideMark/>
          </w:tcPr>
          <w:p w14:paraId="1333E09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1 050,0</w:t>
            </w:r>
          </w:p>
        </w:tc>
        <w:tc>
          <w:tcPr>
            <w:tcW w:w="680" w:type="dxa"/>
            <w:tcBorders>
              <w:top w:val="nil"/>
              <w:left w:val="nil"/>
              <w:bottom w:val="single" w:sz="4" w:space="0" w:color="auto"/>
              <w:right w:val="single" w:sz="4" w:space="0" w:color="auto"/>
            </w:tcBorders>
            <w:shd w:val="clear" w:color="auto" w:fill="auto"/>
            <w:noWrap/>
            <w:vAlign w:val="bottom"/>
            <w:hideMark/>
          </w:tcPr>
          <w:p w14:paraId="483C4A1D"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9,1</w:t>
            </w:r>
          </w:p>
        </w:tc>
        <w:tc>
          <w:tcPr>
            <w:tcW w:w="880" w:type="dxa"/>
            <w:tcBorders>
              <w:top w:val="nil"/>
              <w:left w:val="nil"/>
              <w:bottom w:val="single" w:sz="4" w:space="0" w:color="auto"/>
              <w:right w:val="double" w:sz="4" w:space="0" w:color="auto"/>
            </w:tcBorders>
            <w:shd w:val="clear" w:color="auto" w:fill="auto"/>
            <w:noWrap/>
            <w:vAlign w:val="bottom"/>
            <w:hideMark/>
          </w:tcPr>
          <w:p w14:paraId="4BF41007"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22,1</w:t>
            </w:r>
          </w:p>
        </w:tc>
      </w:tr>
      <w:tr w:rsidR="00B133AE" w:rsidRPr="00C3472C" w14:paraId="2B75B268" w14:textId="77777777" w:rsidTr="001B6749">
        <w:trPr>
          <w:trHeight w:val="315"/>
        </w:trPr>
        <w:tc>
          <w:tcPr>
            <w:tcW w:w="2163" w:type="dxa"/>
            <w:tcBorders>
              <w:top w:val="nil"/>
              <w:left w:val="double" w:sz="4" w:space="0" w:color="auto"/>
              <w:bottom w:val="single" w:sz="4" w:space="0" w:color="auto"/>
              <w:right w:val="single" w:sz="4" w:space="0" w:color="auto"/>
            </w:tcBorders>
            <w:shd w:val="clear" w:color="auto" w:fill="auto"/>
            <w:vAlign w:val="bottom"/>
            <w:hideMark/>
          </w:tcPr>
          <w:p w14:paraId="432F6E97"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Национальная экономика и ЖКХ</w:t>
            </w:r>
          </w:p>
        </w:tc>
        <w:tc>
          <w:tcPr>
            <w:tcW w:w="1108" w:type="dxa"/>
            <w:tcBorders>
              <w:top w:val="nil"/>
              <w:left w:val="nil"/>
              <w:bottom w:val="single" w:sz="4" w:space="0" w:color="auto"/>
              <w:right w:val="single" w:sz="4" w:space="0" w:color="auto"/>
            </w:tcBorders>
            <w:shd w:val="clear" w:color="auto" w:fill="auto"/>
            <w:noWrap/>
            <w:vAlign w:val="bottom"/>
            <w:hideMark/>
          </w:tcPr>
          <w:p w14:paraId="0DB275C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29 019,8</w:t>
            </w:r>
          </w:p>
        </w:tc>
        <w:tc>
          <w:tcPr>
            <w:tcW w:w="992" w:type="dxa"/>
            <w:tcBorders>
              <w:top w:val="nil"/>
              <w:left w:val="nil"/>
              <w:bottom w:val="single" w:sz="4" w:space="0" w:color="auto"/>
              <w:right w:val="single" w:sz="4" w:space="0" w:color="auto"/>
            </w:tcBorders>
            <w:shd w:val="clear" w:color="auto" w:fill="auto"/>
            <w:noWrap/>
            <w:vAlign w:val="bottom"/>
            <w:hideMark/>
          </w:tcPr>
          <w:p w14:paraId="125DA58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10 727,4</w:t>
            </w:r>
          </w:p>
        </w:tc>
        <w:tc>
          <w:tcPr>
            <w:tcW w:w="1134" w:type="dxa"/>
            <w:tcBorders>
              <w:top w:val="nil"/>
              <w:left w:val="nil"/>
              <w:bottom w:val="single" w:sz="4" w:space="0" w:color="auto"/>
              <w:right w:val="single" w:sz="4" w:space="0" w:color="auto"/>
            </w:tcBorders>
            <w:shd w:val="clear" w:color="auto" w:fill="auto"/>
            <w:noWrap/>
            <w:vAlign w:val="bottom"/>
            <w:hideMark/>
          </w:tcPr>
          <w:p w14:paraId="2DA49333"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26 543,3</w:t>
            </w:r>
          </w:p>
        </w:tc>
        <w:tc>
          <w:tcPr>
            <w:tcW w:w="920" w:type="dxa"/>
            <w:tcBorders>
              <w:top w:val="nil"/>
              <w:left w:val="nil"/>
              <w:bottom w:val="single" w:sz="4" w:space="0" w:color="auto"/>
              <w:right w:val="single" w:sz="4" w:space="0" w:color="auto"/>
            </w:tcBorders>
            <w:shd w:val="clear" w:color="auto" w:fill="auto"/>
            <w:noWrap/>
            <w:vAlign w:val="bottom"/>
            <w:hideMark/>
          </w:tcPr>
          <w:p w14:paraId="1DAFCCDE"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9 846,2</w:t>
            </w:r>
          </w:p>
        </w:tc>
        <w:tc>
          <w:tcPr>
            <w:tcW w:w="923" w:type="dxa"/>
            <w:tcBorders>
              <w:top w:val="nil"/>
              <w:left w:val="nil"/>
              <w:bottom w:val="single" w:sz="4" w:space="0" w:color="auto"/>
              <w:right w:val="single" w:sz="4" w:space="0" w:color="auto"/>
            </w:tcBorders>
            <w:shd w:val="clear" w:color="auto" w:fill="auto"/>
            <w:noWrap/>
            <w:vAlign w:val="bottom"/>
            <w:hideMark/>
          </w:tcPr>
          <w:p w14:paraId="7C53231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2 476,5</w:t>
            </w:r>
          </w:p>
        </w:tc>
        <w:tc>
          <w:tcPr>
            <w:tcW w:w="920" w:type="dxa"/>
            <w:tcBorders>
              <w:top w:val="nil"/>
              <w:left w:val="nil"/>
              <w:bottom w:val="single" w:sz="4" w:space="0" w:color="auto"/>
              <w:right w:val="single" w:sz="4" w:space="0" w:color="auto"/>
            </w:tcBorders>
            <w:shd w:val="clear" w:color="auto" w:fill="auto"/>
            <w:noWrap/>
            <w:vAlign w:val="bottom"/>
            <w:hideMark/>
          </w:tcPr>
          <w:p w14:paraId="1C76C76F"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881,2</w:t>
            </w:r>
          </w:p>
        </w:tc>
        <w:tc>
          <w:tcPr>
            <w:tcW w:w="680" w:type="dxa"/>
            <w:tcBorders>
              <w:top w:val="nil"/>
              <w:left w:val="nil"/>
              <w:bottom w:val="single" w:sz="4" w:space="0" w:color="auto"/>
              <w:right w:val="single" w:sz="4" w:space="0" w:color="auto"/>
            </w:tcBorders>
            <w:shd w:val="clear" w:color="auto" w:fill="auto"/>
            <w:noWrap/>
            <w:vAlign w:val="bottom"/>
            <w:hideMark/>
          </w:tcPr>
          <w:p w14:paraId="13CDB449"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8,5</w:t>
            </w:r>
          </w:p>
        </w:tc>
        <w:tc>
          <w:tcPr>
            <w:tcW w:w="880" w:type="dxa"/>
            <w:tcBorders>
              <w:top w:val="nil"/>
              <w:left w:val="nil"/>
              <w:bottom w:val="single" w:sz="4" w:space="0" w:color="auto"/>
              <w:right w:val="double" w:sz="4" w:space="0" w:color="auto"/>
            </w:tcBorders>
            <w:shd w:val="clear" w:color="auto" w:fill="auto"/>
            <w:noWrap/>
            <w:vAlign w:val="bottom"/>
            <w:hideMark/>
          </w:tcPr>
          <w:p w14:paraId="558A0885"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8,2</w:t>
            </w:r>
          </w:p>
        </w:tc>
      </w:tr>
      <w:tr w:rsidR="00B133AE" w:rsidRPr="00C3472C" w14:paraId="240C71BD" w14:textId="77777777" w:rsidTr="001B6749">
        <w:trPr>
          <w:trHeight w:val="288"/>
        </w:trPr>
        <w:tc>
          <w:tcPr>
            <w:tcW w:w="2163" w:type="dxa"/>
            <w:tcBorders>
              <w:top w:val="nil"/>
              <w:left w:val="double" w:sz="4" w:space="0" w:color="auto"/>
              <w:bottom w:val="single" w:sz="4" w:space="0" w:color="auto"/>
              <w:right w:val="single" w:sz="4" w:space="0" w:color="auto"/>
            </w:tcBorders>
            <w:shd w:val="clear" w:color="auto" w:fill="auto"/>
            <w:vAlign w:val="bottom"/>
            <w:hideMark/>
          </w:tcPr>
          <w:p w14:paraId="5D49FC52"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Общегосударственные вопросы</w:t>
            </w:r>
          </w:p>
        </w:tc>
        <w:tc>
          <w:tcPr>
            <w:tcW w:w="1108" w:type="dxa"/>
            <w:tcBorders>
              <w:top w:val="nil"/>
              <w:left w:val="nil"/>
              <w:bottom w:val="single" w:sz="4" w:space="0" w:color="auto"/>
              <w:right w:val="single" w:sz="4" w:space="0" w:color="auto"/>
            </w:tcBorders>
            <w:shd w:val="clear" w:color="auto" w:fill="auto"/>
            <w:noWrap/>
            <w:vAlign w:val="bottom"/>
            <w:hideMark/>
          </w:tcPr>
          <w:p w14:paraId="7A61CCFF"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4 645,8</w:t>
            </w:r>
          </w:p>
        </w:tc>
        <w:tc>
          <w:tcPr>
            <w:tcW w:w="992" w:type="dxa"/>
            <w:tcBorders>
              <w:top w:val="nil"/>
              <w:left w:val="nil"/>
              <w:bottom w:val="single" w:sz="4" w:space="0" w:color="auto"/>
              <w:right w:val="single" w:sz="4" w:space="0" w:color="auto"/>
            </w:tcBorders>
            <w:shd w:val="clear" w:color="auto" w:fill="auto"/>
            <w:noWrap/>
            <w:vAlign w:val="bottom"/>
            <w:hideMark/>
          </w:tcPr>
          <w:p w14:paraId="15025278"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581,1</w:t>
            </w:r>
          </w:p>
        </w:tc>
        <w:tc>
          <w:tcPr>
            <w:tcW w:w="1134" w:type="dxa"/>
            <w:tcBorders>
              <w:top w:val="nil"/>
              <w:left w:val="nil"/>
              <w:bottom w:val="single" w:sz="4" w:space="0" w:color="auto"/>
              <w:right w:val="single" w:sz="4" w:space="0" w:color="auto"/>
            </w:tcBorders>
            <w:shd w:val="clear" w:color="auto" w:fill="auto"/>
            <w:noWrap/>
            <w:vAlign w:val="bottom"/>
            <w:hideMark/>
          </w:tcPr>
          <w:p w14:paraId="15227494"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3 203,4</w:t>
            </w:r>
          </w:p>
        </w:tc>
        <w:tc>
          <w:tcPr>
            <w:tcW w:w="920" w:type="dxa"/>
            <w:tcBorders>
              <w:top w:val="nil"/>
              <w:left w:val="nil"/>
              <w:bottom w:val="single" w:sz="4" w:space="0" w:color="auto"/>
              <w:right w:val="single" w:sz="4" w:space="0" w:color="auto"/>
            </w:tcBorders>
            <w:shd w:val="clear" w:color="auto" w:fill="auto"/>
            <w:noWrap/>
            <w:vAlign w:val="bottom"/>
            <w:hideMark/>
          </w:tcPr>
          <w:p w14:paraId="65DF00F8"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482,4</w:t>
            </w:r>
          </w:p>
        </w:tc>
        <w:tc>
          <w:tcPr>
            <w:tcW w:w="923" w:type="dxa"/>
            <w:tcBorders>
              <w:top w:val="nil"/>
              <w:left w:val="nil"/>
              <w:bottom w:val="single" w:sz="4" w:space="0" w:color="auto"/>
              <w:right w:val="single" w:sz="4" w:space="0" w:color="auto"/>
            </w:tcBorders>
            <w:shd w:val="clear" w:color="auto" w:fill="auto"/>
            <w:noWrap/>
            <w:vAlign w:val="bottom"/>
            <w:hideMark/>
          </w:tcPr>
          <w:p w14:paraId="37351491"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1 442,4</w:t>
            </w:r>
          </w:p>
        </w:tc>
        <w:tc>
          <w:tcPr>
            <w:tcW w:w="920" w:type="dxa"/>
            <w:tcBorders>
              <w:top w:val="nil"/>
              <w:left w:val="nil"/>
              <w:bottom w:val="single" w:sz="4" w:space="0" w:color="auto"/>
              <w:right w:val="single" w:sz="4" w:space="0" w:color="auto"/>
            </w:tcBorders>
            <w:shd w:val="clear" w:color="auto" w:fill="auto"/>
            <w:noWrap/>
            <w:vAlign w:val="bottom"/>
            <w:hideMark/>
          </w:tcPr>
          <w:p w14:paraId="0A62DCCA"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98,7</w:t>
            </w:r>
          </w:p>
        </w:tc>
        <w:tc>
          <w:tcPr>
            <w:tcW w:w="680" w:type="dxa"/>
            <w:tcBorders>
              <w:top w:val="nil"/>
              <w:left w:val="nil"/>
              <w:bottom w:val="single" w:sz="4" w:space="0" w:color="auto"/>
              <w:right w:val="single" w:sz="4" w:space="0" w:color="auto"/>
            </w:tcBorders>
            <w:shd w:val="clear" w:color="auto" w:fill="auto"/>
            <w:noWrap/>
            <w:vAlign w:val="bottom"/>
            <w:hideMark/>
          </w:tcPr>
          <w:p w14:paraId="0DBCEA42"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31,0</w:t>
            </w:r>
          </w:p>
        </w:tc>
        <w:tc>
          <w:tcPr>
            <w:tcW w:w="880" w:type="dxa"/>
            <w:tcBorders>
              <w:top w:val="nil"/>
              <w:left w:val="nil"/>
              <w:bottom w:val="single" w:sz="4" w:space="0" w:color="auto"/>
              <w:right w:val="double" w:sz="4" w:space="0" w:color="auto"/>
            </w:tcBorders>
            <w:shd w:val="clear" w:color="auto" w:fill="auto"/>
            <w:noWrap/>
            <w:vAlign w:val="bottom"/>
            <w:hideMark/>
          </w:tcPr>
          <w:p w14:paraId="23739449"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17,0</w:t>
            </w:r>
          </w:p>
        </w:tc>
      </w:tr>
      <w:tr w:rsidR="00B133AE" w:rsidRPr="00C3472C" w14:paraId="5EA56E69" w14:textId="77777777" w:rsidTr="001B6749">
        <w:trPr>
          <w:trHeight w:val="540"/>
        </w:trPr>
        <w:tc>
          <w:tcPr>
            <w:tcW w:w="2163" w:type="dxa"/>
            <w:tcBorders>
              <w:top w:val="nil"/>
              <w:left w:val="double" w:sz="4" w:space="0" w:color="auto"/>
              <w:bottom w:val="single" w:sz="4" w:space="0" w:color="auto"/>
              <w:right w:val="single" w:sz="4" w:space="0" w:color="auto"/>
            </w:tcBorders>
            <w:shd w:val="clear" w:color="auto" w:fill="auto"/>
            <w:vAlign w:val="bottom"/>
            <w:hideMark/>
          </w:tcPr>
          <w:p w14:paraId="0C742280"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Обслуживание государственного долга</w:t>
            </w:r>
          </w:p>
        </w:tc>
        <w:tc>
          <w:tcPr>
            <w:tcW w:w="1108" w:type="dxa"/>
            <w:tcBorders>
              <w:top w:val="nil"/>
              <w:left w:val="nil"/>
              <w:bottom w:val="single" w:sz="4" w:space="0" w:color="auto"/>
              <w:right w:val="single" w:sz="4" w:space="0" w:color="auto"/>
            </w:tcBorders>
            <w:shd w:val="clear" w:color="auto" w:fill="auto"/>
            <w:noWrap/>
            <w:vAlign w:val="bottom"/>
            <w:hideMark/>
          </w:tcPr>
          <w:p w14:paraId="5E5C3CE0"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1 302,8</w:t>
            </w:r>
          </w:p>
        </w:tc>
        <w:tc>
          <w:tcPr>
            <w:tcW w:w="992" w:type="dxa"/>
            <w:tcBorders>
              <w:top w:val="nil"/>
              <w:left w:val="nil"/>
              <w:bottom w:val="single" w:sz="4" w:space="0" w:color="auto"/>
              <w:right w:val="single" w:sz="4" w:space="0" w:color="auto"/>
            </w:tcBorders>
            <w:shd w:val="clear" w:color="auto" w:fill="auto"/>
            <w:noWrap/>
            <w:vAlign w:val="bottom"/>
            <w:hideMark/>
          </w:tcPr>
          <w:p w14:paraId="139835F1"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bottom"/>
            <w:hideMark/>
          </w:tcPr>
          <w:p w14:paraId="515A2CDA"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1 128,7</w:t>
            </w:r>
          </w:p>
        </w:tc>
        <w:tc>
          <w:tcPr>
            <w:tcW w:w="920" w:type="dxa"/>
            <w:tcBorders>
              <w:top w:val="nil"/>
              <w:left w:val="nil"/>
              <w:bottom w:val="single" w:sz="4" w:space="0" w:color="auto"/>
              <w:right w:val="single" w:sz="4" w:space="0" w:color="auto"/>
            </w:tcBorders>
            <w:shd w:val="clear" w:color="auto" w:fill="auto"/>
            <w:noWrap/>
            <w:vAlign w:val="bottom"/>
            <w:hideMark/>
          </w:tcPr>
          <w:p w14:paraId="0B7779E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23" w:type="dxa"/>
            <w:tcBorders>
              <w:top w:val="nil"/>
              <w:left w:val="nil"/>
              <w:bottom w:val="single" w:sz="4" w:space="0" w:color="auto"/>
              <w:right w:val="single" w:sz="4" w:space="0" w:color="auto"/>
            </w:tcBorders>
            <w:shd w:val="clear" w:color="auto" w:fill="auto"/>
            <w:noWrap/>
            <w:vAlign w:val="bottom"/>
            <w:hideMark/>
          </w:tcPr>
          <w:p w14:paraId="018CF43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174,1</w:t>
            </w:r>
          </w:p>
        </w:tc>
        <w:tc>
          <w:tcPr>
            <w:tcW w:w="920" w:type="dxa"/>
            <w:tcBorders>
              <w:top w:val="nil"/>
              <w:left w:val="nil"/>
              <w:bottom w:val="single" w:sz="4" w:space="0" w:color="auto"/>
              <w:right w:val="single" w:sz="4" w:space="0" w:color="auto"/>
            </w:tcBorders>
            <w:shd w:val="clear" w:color="auto" w:fill="auto"/>
            <w:noWrap/>
            <w:vAlign w:val="bottom"/>
            <w:hideMark/>
          </w:tcPr>
          <w:p w14:paraId="17823654"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680" w:type="dxa"/>
            <w:tcBorders>
              <w:top w:val="nil"/>
              <w:left w:val="nil"/>
              <w:bottom w:val="single" w:sz="4" w:space="0" w:color="auto"/>
              <w:right w:val="single" w:sz="4" w:space="0" w:color="auto"/>
            </w:tcBorders>
            <w:shd w:val="clear" w:color="auto" w:fill="auto"/>
            <w:noWrap/>
            <w:vAlign w:val="bottom"/>
            <w:hideMark/>
          </w:tcPr>
          <w:p w14:paraId="796B0583"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13,4</w:t>
            </w:r>
          </w:p>
        </w:tc>
        <w:tc>
          <w:tcPr>
            <w:tcW w:w="880" w:type="dxa"/>
            <w:tcBorders>
              <w:top w:val="nil"/>
              <w:left w:val="nil"/>
              <w:bottom w:val="single" w:sz="4" w:space="0" w:color="auto"/>
              <w:right w:val="double" w:sz="4" w:space="0" w:color="auto"/>
            </w:tcBorders>
            <w:shd w:val="clear" w:color="auto" w:fill="auto"/>
            <w:noWrap/>
            <w:vAlign w:val="bottom"/>
            <w:hideMark/>
          </w:tcPr>
          <w:p w14:paraId="19BF657F"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p>
        </w:tc>
      </w:tr>
      <w:tr w:rsidR="00B133AE" w:rsidRPr="00C3472C" w14:paraId="1CEA8695" w14:textId="77777777" w:rsidTr="001B6749">
        <w:trPr>
          <w:trHeight w:val="540"/>
        </w:trPr>
        <w:tc>
          <w:tcPr>
            <w:tcW w:w="2163" w:type="dxa"/>
            <w:tcBorders>
              <w:top w:val="nil"/>
              <w:left w:val="double" w:sz="4" w:space="0" w:color="auto"/>
              <w:bottom w:val="single" w:sz="4" w:space="0" w:color="auto"/>
              <w:right w:val="single" w:sz="4" w:space="0" w:color="auto"/>
            </w:tcBorders>
            <w:shd w:val="clear" w:color="auto" w:fill="auto"/>
            <w:vAlign w:val="bottom"/>
            <w:hideMark/>
          </w:tcPr>
          <w:p w14:paraId="0B89919B"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Межбюджетные трансферты общего характера</w:t>
            </w:r>
          </w:p>
        </w:tc>
        <w:tc>
          <w:tcPr>
            <w:tcW w:w="1108" w:type="dxa"/>
            <w:tcBorders>
              <w:top w:val="nil"/>
              <w:left w:val="nil"/>
              <w:bottom w:val="single" w:sz="4" w:space="0" w:color="auto"/>
              <w:right w:val="single" w:sz="4" w:space="0" w:color="auto"/>
            </w:tcBorders>
            <w:shd w:val="clear" w:color="auto" w:fill="auto"/>
            <w:noWrap/>
            <w:vAlign w:val="bottom"/>
            <w:hideMark/>
          </w:tcPr>
          <w:p w14:paraId="37A3AA85"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6 438,5</w:t>
            </w:r>
          </w:p>
        </w:tc>
        <w:tc>
          <w:tcPr>
            <w:tcW w:w="992" w:type="dxa"/>
            <w:tcBorders>
              <w:top w:val="nil"/>
              <w:left w:val="nil"/>
              <w:bottom w:val="single" w:sz="4" w:space="0" w:color="auto"/>
              <w:right w:val="single" w:sz="4" w:space="0" w:color="auto"/>
            </w:tcBorders>
            <w:shd w:val="clear" w:color="auto" w:fill="auto"/>
            <w:noWrap/>
            <w:vAlign w:val="bottom"/>
            <w:hideMark/>
          </w:tcPr>
          <w:p w14:paraId="1CD18789"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bottom"/>
            <w:hideMark/>
          </w:tcPr>
          <w:p w14:paraId="2D4956B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6 429,9</w:t>
            </w:r>
          </w:p>
        </w:tc>
        <w:tc>
          <w:tcPr>
            <w:tcW w:w="920" w:type="dxa"/>
            <w:tcBorders>
              <w:top w:val="nil"/>
              <w:left w:val="nil"/>
              <w:bottom w:val="single" w:sz="4" w:space="0" w:color="auto"/>
              <w:right w:val="single" w:sz="4" w:space="0" w:color="auto"/>
            </w:tcBorders>
            <w:shd w:val="clear" w:color="auto" w:fill="auto"/>
            <w:noWrap/>
            <w:vAlign w:val="bottom"/>
            <w:hideMark/>
          </w:tcPr>
          <w:p w14:paraId="7191141B"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923" w:type="dxa"/>
            <w:tcBorders>
              <w:top w:val="nil"/>
              <w:left w:val="nil"/>
              <w:bottom w:val="single" w:sz="4" w:space="0" w:color="auto"/>
              <w:right w:val="single" w:sz="4" w:space="0" w:color="auto"/>
            </w:tcBorders>
            <w:shd w:val="clear" w:color="auto" w:fill="auto"/>
            <w:noWrap/>
            <w:vAlign w:val="bottom"/>
            <w:hideMark/>
          </w:tcPr>
          <w:p w14:paraId="65BD3748"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8,6</w:t>
            </w:r>
          </w:p>
        </w:tc>
        <w:tc>
          <w:tcPr>
            <w:tcW w:w="920" w:type="dxa"/>
            <w:tcBorders>
              <w:top w:val="nil"/>
              <w:left w:val="nil"/>
              <w:bottom w:val="single" w:sz="4" w:space="0" w:color="auto"/>
              <w:right w:val="single" w:sz="4" w:space="0" w:color="auto"/>
            </w:tcBorders>
            <w:shd w:val="clear" w:color="auto" w:fill="auto"/>
            <w:noWrap/>
            <w:vAlign w:val="bottom"/>
            <w:hideMark/>
          </w:tcPr>
          <w:p w14:paraId="26FEBF84"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0,0</w:t>
            </w:r>
          </w:p>
        </w:tc>
        <w:tc>
          <w:tcPr>
            <w:tcW w:w="680" w:type="dxa"/>
            <w:tcBorders>
              <w:top w:val="nil"/>
              <w:left w:val="nil"/>
              <w:bottom w:val="single" w:sz="4" w:space="0" w:color="auto"/>
              <w:right w:val="single" w:sz="4" w:space="0" w:color="auto"/>
            </w:tcBorders>
            <w:shd w:val="clear" w:color="auto" w:fill="auto"/>
            <w:noWrap/>
            <w:vAlign w:val="bottom"/>
            <w:hideMark/>
          </w:tcPr>
          <w:p w14:paraId="1605F62F"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0,1</w:t>
            </w:r>
          </w:p>
        </w:tc>
        <w:tc>
          <w:tcPr>
            <w:tcW w:w="880" w:type="dxa"/>
            <w:tcBorders>
              <w:top w:val="nil"/>
              <w:left w:val="nil"/>
              <w:bottom w:val="single" w:sz="4" w:space="0" w:color="auto"/>
              <w:right w:val="double" w:sz="4" w:space="0" w:color="auto"/>
            </w:tcBorders>
            <w:shd w:val="clear" w:color="auto" w:fill="auto"/>
            <w:noWrap/>
            <w:vAlign w:val="bottom"/>
            <w:hideMark/>
          </w:tcPr>
          <w:p w14:paraId="7DC22AA2"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w:t>
            </w:r>
          </w:p>
        </w:tc>
      </w:tr>
      <w:tr w:rsidR="00B133AE" w:rsidRPr="00C3472C" w14:paraId="7817CEFE" w14:textId="77777777" w:rsidTr="001B6749">
        <w:trPr>
          <w:trHeight w:val="288"/>
        </w:trPr>
        <w:tc>
          <w:tcPr>
            <w:tcW w:w="2163" w:type="dxa"/>
            <w:tcBorders>
              <w:top w:val="nil"/>
              <w:left w:val="double" w:sz="4" w:space="0" w:color="auto"/>
              <w:bottom w:val="single" w:sz="4" w:space="0" w:color="auto"/>
              <w:right w:val="single" w:sz="4" w:space="0" w:color="auto"/>
            </w:tcBorders>
            <w:shd w:val="clear" w:color="auto" w:fill="auto"/>
            <w:vAlign w:val="bottom"/>
            <w:hideMark/>
          </w:tcPr>
          <w:p w14:paraId="6C39D42C"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Другие вопросы</w:t>
            </w:r>
          </w:p>
        </w:tc>
        <w:tc>
          <w:tcPr>
            <w:tcW w:w="1108" w:type="dxa"/>
            <w:tcBorders>
              <w:top w:val="nil"/>
              <w:left w:val="nil"/>
              <w:bottom w:val="single" w:sz="4" w:space="0" w:color="auto"/>
              <w:right w:val="single" w:sz="4" w:space="0" w:color="auto"/>
            </w:tcBorders>
            <w:shd w:val="clear" w:color="auto" w:fill="auto"/>
            <w:noWrap/>
            <w:vAlign w:val="bottom"/>
            <w:hideMark/>
          </w:tcPr>
          <w:p w14:paraId="018D9838"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1 998,8</w:t>
            </w:r>
          </w:p>
        </w:tc>
        <w:tc>
          <w:tcPr>
            <w:tcW w:w="992" w:type="dxa"/>
            <w:tcBorders>
              <w:top w:val="nil"/>
              <w:left w:val="nil"/>
              <w:bottom w:val="single" w:sz="4" w:space="0" w:color="auto"/>
              <w:right w:val="single" w:sz="4" w:space="0" w:color="auto"/>
            </w:tcBorders>
            <w:shd w:val="clear" w:color="auto" w:fill="auto"/>
            <w:noWrap/>
            <w:vAlign w:val="bottom"/>
            <w:hideMark/>
          </w:tcPr>
          <w:p w14:paraId="3015561D"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240,5</w:t>
            </w:r>
          </w:p>
        </w:tc>
        <w:tc>
          <w:tcPr>
            <w:tcW w:w="1134" w:type="dxa"/>
            <w:tcBorders>
              <w:top w:val="nil"/>
              <w:left w:val="nil"/>
              <w:bottom w:val="single" w:sz="4" w:space="0" w:color="auto"/>
              <w:right w:val="single" w:sz="4" w:space="0" w:color="auto"/>
            </w:tcBorders>
            <w:shd w:val="clear" w:color="auto" w:fill="auto"/>
            <w:noWrap/>
            <w:vAlign w:val="bottom"/>
            <w:hideMark/>
          </w:tcPr>
          <w:p w14:paraId="3D957219"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1 844,1</w:t>
            </w:r>
          </w:p>
        </w:tc>
        <w:tc>
          <w:tcPr>
            <w:tcW w:w="920" w:type="dxa"/>
            <w:tcBorders>
              <w:top w:val="nil"/>
              <w:left w:val="nil"/>
              <w:bottom w:val="single" w:sz="4" w:space="0" w:color="auto"/>
              <w:right w:val="single" w:sz="4" w:space="0" w:color="auto"/>
            </w:tcBorders>
            <w:shd w:val="clear" w:color="auto" w:fill="auto"/>
            <w:noWrap/>
            <w:vAlign w:val="bottom"/>
            <w:hideMark/>
          </w:tcPr>
          <w:p w14:paraId="29470D13"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184,7</w:t>
            </w:r>
          </w:p>
        </w:tc>
        <w:tc>
          <w:tcPr>
            <w:tcW w:w="923" w:type="dxa"/>
            <w:tcBorders>
              <w:top w:val="nil"/>
              <w:left w:val="nil"/>
              <w:bottom w:val="single" w:sz="4" w:space="0" w:color="auto"/>
              <w:right w:val="single" w:sz="4" w:space="0" w:color="auto"/>
            </w:tcBorders>
            <w:shd w:val="clear" w:color="auto" w:fill="auto"/>
            <w:noWrap/>
            <w:vAlign w:val="bottom"/>
            <w:hideMark/>
          </w:tcPr>
          <w:p w14:paraId="25CD67EC"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154,7</w:t>
            </w:r>
          </w:p>
        </w:tc>
        <w:tc>
          <w:tcPr>
            <w:tcW w:w="920" w:type="dxa"/>
            <w:tcBorders>
              <w:top w:val="nil"/>
              <w:left w:val="nil"/>
              <w:bottom w:val="single" w:sz="4" w:space="0" w:color="auto"/>
              <w:right w:val="single" w:sz="4" w:space="0" w:color="auto"/>
            </w:tcBorders>
            <w:shd w:val="clear" w:color="auto" w:fill="auto"/>
            <w:noWrap/>
            <w:vAlign w:val="bottom"/>
            <w:hideMark/>
          </w:tcPr>
          <w:p w14:paraId="5418904A"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55,9</w:t>
            </w:r>
          </w:p>
        </w:tc>
        <w:tc>
          <w:tcPr>
            <w:tcW w:w="680" w:type="dxa"/>
            <w:tcBorders>
              <w:top w:val="nil"/>
              <w:left w:val="nil"/>
              <w:bottom w:val="single" w:sz="4" w:space="0" w:color="auto"/>
              <w:right w:val="single" w:sz="4" w:space="0" w:color="auto"/>
            </w:tcBorders>
            <w:shd w:val="clear" w:color="auto" w:fill="auto"/>
            <w:noWrap/>
            <w:vAlign w:val="bottom"/>
            <w:hideMark/>
          </w:tcPr>
          <w:p w14:paraId="4D6452A1"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7,7</w:t>
            </w:r>
          </w:p>
        </w:tc>
        <w:tc>
          <w:tcPr>
            <w:tcW w:w="880" w:type="dxa"/>
            <w:tcBorders>
              <w:top w:val="nil"/>
              <w:left w:val="nil"/>
              <w:bottom w:val="single" w:sz="4" w:space="0" w:color="auto"/>
              <w:right w:val="double" w:sz="4" w:space="0" w:color="auto"/>
            </w:tcBorders>
            <w:shd w:val="clear" w:color="auto" w:fill="auto"/>
            <w:noWrap/>
            <w:vAlign w:val="bottom"/>
            <w:hideMark/>
          </w:tcPr>
          <w:p w14:paraId="1CC2CBF9"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23,2</w:t>
            </w:r>
          </w:p>
        </w:tc>
      </w:tr>
      <w:tr w:rsidR="00B133AE" w:rsidRPr="00C3472C" w14:paraId="02FAFBA8" w14:textId="77777777" w:rsidTr="001B6749">
        <w:trPr>
          <w:trHeight w:val="288"/>
        </w:trPr>
        <w:tc>
          <w:tcPr>
            <w:tcW w:w="2163" w:type="dxa"/>
            <w:tcBorders>
              <w:top w:val="nil"/>
              <w:left w:val="double" w:sz="4" w:space="0" w:color="auto"/>
              <w:bottom w:val="double" w:sz="4" w:space="0" w:color="auto"/>
              <w:right w:val="single" w:sz="4" w:space="0" w:color="auto"/>
            </w:tcBorders>
            <w:shd w:val="clear" w:color="auto" w:fill="auto"/>
            <w:vAlign w:val="center"/>
            <w:hideMark/>
          </w:tcPr>
          <w:p w14:paraId="446CE7AD" w14:textId="77777777" w:rsidR="00505BB2" w:rsidRPr="00C3472C" w:rsidRDefault="00505BB2" w:rsidP="00505BB2">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Итого</w:t>
            </w:r>
          </w:p>
        </w:tc>
        <w:tc>
          <w:tcPr>
            <w:tcW w:w="1108" w:type="dxa"/>
            <w:tcBorders>
              <w:top w:val="nil"/>
              <w:left w:val="nil"/>
              <w:bottom w:val="double" w:sz="4" w:space="0" w:color="auto"/>
              <w:right w:val="single" w:sz="4" w:space="0" w:color="auto"/>
            </w:tcBorders>
            <w:shd w:val="clear" w:color="auto" w:fill="auto"/>
            <w:noWrap/>
            <w:vAlign w:val="bottom"/>
            <w:hideMark/>
          </w:tcPr>
          <w:p w14:paraId="2100A600"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117 292,5</w:t>
            </w:r>
          </w:p>
        </w:tc>
        <w:tc>
          <w:tcPr>
            <w:tcW w:w="992" w:type="dxa"/>
            <w:tcBorders>
              <w:top w:val="nil"/>
              <w:left w:val="nil"/>
              <w:bottom w:val="double" w:sz="4" w:space="0" w:color="auto"/>
              <w:right w:val="single" w:sz="4" w:space="0" w:color="auto"/>
            </w:tcBorders>
            <w:shd w:val="clear" w:color="auto" w:fill="auto"/>
            <w:noWrap/>
            <w:vAlign w:val="bottom"/>
            <w:hideMark/>
          </w:tcPr>
          <w:p w14:paraId="30ED12C9"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16 297,8</w:t>
            </w:r>
          </w:p>
        </w:tc>
        <w:tc>
          <w:tcPr>
            <w:tcW w:w="1134" w:type="dxa"/>
            <w:tcBorders>
              <w:top w:val="nil"/>
              <w:left w:val="nil"/>
              <w:bottom w:val="double" w:sz="4" w:space="0" w:color="auto"/>
              <w:right w:val="single" w:sz="4" w:space="0" w:color="auto"/>
            </w:tcBorders>
            <w:shd w:val="clear" w:color="auto" w:fill="auto"/>
            <w:noWrap/>
            <w:vAlign w:val="bottom"/>
            <w:hideMark/>
          </w:tcPr>
          <w:p w14:paraId="11F6791F"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106 332,4</w:t>
            </w:r>
          </w:p>
        </w:tc>
        <w:tc>
          <w:tcPr>
            <w:tcW w:w="920" w:type="dxa"/>
            <w:tcBorders>
              <w:top w:val="nil"/>
              <w:left w:val="nil"/>
              <w:bottom w:val="double" w:sz="4" w:space="0" w:color="auto"/>
              <w:right w:val="single" w:sz="4" w:space="0" w:color="auto"/>
            </w:tcBorders>
            <w:shd w:val="clear" w:color="auto" w:fill="auto"/>
            <w:noWrap/>
            <w:vAlign w:val="bottom"/>
            <w:hideMark/>
          </w:tcPr>
          <w:p w14:paraId="37915468"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14 212,0</w:t>
            </w:r>
          </w:p>
        </w:tc>
        <w:tc>
          <w:tcPr>
            <w:tcW w:w="923" w:type="dxa"/>
            <w:tcBorders>
              <w:top w:val="nil"/>
              <w:left w:val="nil"/>
              <w:bottom w:val="double" w:sz="4" w:space="0" w:color="auto"/>
              <w:right w:val="single" w:sz="4" w:space="0" w:color="auto"/>
            </w:tcBorders>
            <w:shd w:val="clear" w:color="auto" w:fill="auto"/>
            <w:noWrap/>
            <w:vAlign w:val="bottom"/>
            <w:hideMark/>
          </w:tcPr>
          <w:p w14:paraId="5D5FF1D2"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10 960,1</w:t>
            </w:r>
          </w:p>
        </w:tc>
        <w:tc>
          <w:tcPr>
            <w:tcW w:w="920" w:type="dxa"/>
            <w:tcBorders>
              <w:top w:val="nil"/>
              <w:left w:val="nil"/>
              <w:bottom w:val="double" w:sz="4" w:space="0" w:color="auto"/>
              <w:right w:val="single" w:sz="4" w:space="0" w:color="auto"/>
            </w:tcBorders>
            <w:shd w:val="clear" w:color="auto" w:fill="auto"/>
            <w:noWrap/>
            <w:vAlign w:val="bottom"/>
            <w:hideMark/>
          </w:tcPr>
          <w:p w14:paraId="44CCEF8A"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2 085,8</w:t>
            </w:r>
          </w:p>
        </w:tc>
        <w:tc>
          <w:tcPr>
            <w:tcW w:w="680" w:type="dxa"/>
            <w:tcBorders>
              <w:top w:val="nil"/>
              <w:left w:val="nil"/>
              <w:bottom w:val="double" w:sz="4" w:space="0" w:color="auto"/>
              <w:right w:val="single" w:sz="4" w:space="0" w:color="auto"/>
            </w:tcBorders>
            <w:shd w:val="clear" w:color="auto" w:fill="auto"/>
            <w:noWrap/>
            <w:vAlign w:val="bottom"/>
            <w:hideMark/>
          </w:tcPr>
          <w:p w14:paraId="050E4A57"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9,3</w:t>
            </w:r>
          </w:p>
        </w:tc>
        <w:tc>
          <w:tcPr>
            <w:tcW w:w="880" w:type="dxa"/>
            <w:tcBorders>
              <w:top w:val="nil"/>
              <w:left w:val="nil"/>
              <w:bottom w:val="double" w:sz="4" w:space="0" w:color="auto"/>
              <w:right w:val="double" w:sz="4" w:space="0" w:color="auto"/>
            </w:tcBorders>
            <w:shd w:val="clear" w:color="auto" w:fill="auto"/>
            <w:noWrap/>
            <w:vAlign w:val="bottom"/>
            <w:hideMark/>
          </w:tcPr>
          <w:p w14:paraId="1046B0D8" w14:textId="77777777" w:rsidR="00505BB2" w:rsidRPr="00C3472C" w:rsidRDefault="00505BB2" w:rsidP="00505BB2">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12,8</w:t>
            </w:r>
          </w:p>
        </w:tc>
      </w:tr>
    </w:tbl>
    <w:p w14:paraId="7E2CE140" w14:textId="77777777" w:rsidR="00346EC8" w:rsidRPr="00C3472C" w:rsidRDefault="00346EC8" w:rsidP="00346EC8">
      <w:pPr>
        <w:spacing w:after="0" w:line="240" w:lineRule="auto"/>
        <w:jc w:val="both"/>
        <w:rPr>
          <w:rFonts w:ascii="Times New Roman" w:hAnsi="Times New Roman"/>
          <w:sz w:val="28"/>
          <w:szCs w:val="28"/>
        </w:rPr>
      </w:pPr>
    </w:p>
    <w:p w14:paraId="1ACA5547" w14:textId="5A64734F" w:rsidR="00346EC8" w:rsidRPr="00C3472C" w:rsidRDefault="00346EC8" w:rsidP="00CF5805">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Основной объем принятых бюджетных обязательств в отчетном периоде приходится на социальную сферу (образование, культура, здравоохранение, социальная политика, физическая культура и спорт) и составляет 67 183,0 млн.руб. или 63,2 % всех принятых бюджетных обязательств в отчетном периоде</w:t>
      </w:r>
      <w:r w:rsidR="00CC40D3" w:rsidRPr="00C3472C">
        <w:rPr>
          <w:rFonts w:ascii="Times New Roman" w:hAnsi="Times New Roman"/>
          <w:sz w:val="28"/>
          <w:szCs w:val="28"/>
        </w:rPr>
        <w:t xml:space="preserve">. Не приняты бюджетные обязательства на сумму 6 703,8 млн.руб., из </w:t>
      </w:r>
      <w:r w:rsidR="000D5AF0" w:rsidRPr="00C3472C">
        <w:rPr>
          <w:rFonts w:ascii="Times New Roman" w:hAnsi="Times New Roman"/>
          <w:sz w:val="28"/>
          <w:szCs w:val="28"/>
        </w:rPr>
        <w:t>них</w:t>
      </w:r>
      <w:r w:rsidR="00CC40D3" w:rsidRPr="00C3472C">
        <w:rPr>
          <w:rFonts w:ascii="Times New Roman" w:hAnsi="Times New Roman"/>
          <w:sz w:val="28"/>
          <w:szCs w:val="28"/>
        </w:rPr>
        <w:t>:</w:t>
      </w:r>
    </w:p>
    <w:p w14:paraId="10D45477" w14:textId="07719B66" w:rsidR="00CC40D3" w:rsidRPr="00C3472C" w:rsidRDefault="006357DC" w:rsidP="00235099">
      <w:pPr>
        <w:pStyle w:val="a8"/>
        <w:numPr>
          <w:ilvl w:val="0"/>
          <w:numId w:val="27"/>
        </w:numPr>
        <w:ind w:left="0" w:firstLine="698"/>
        <w:jc w:val="both"/>
        <w:rPr>
          <w:sz w:val="28"/>
          <w:szCs w:val="28"/>
        </w:rPr>
      </w:pPr>
      <w:r w:rsidRPr="00C3472C">
        <w:rPr>
          <w:sz w:val="28"/>
          <w:szCs w:val="28"/>
        </w:rPr>
        <w:t>4 157,0 млн.руб. – по разделу «Социальная политика»</w:t>
      </w:r>
      <w:r w:rsidR="00A56802" w:rsidRPr="00C3472C">
        <w:rPr>
          <w:sz w:val="28"/>
          <w:szCs w:val="28"/>
        </w:rPr>
        <w:t>, из которых 3 879,9 млн.руб. на социальное обеспечение и иные выплаты населению в связи с заявительным характером указанных выплат;</w:t>
      </w:r>
    </w:p>
    <w:p w14:paraId="2C634A09" w14:textId="2A0F3864" w:rsidR="00A56802" w:rsidRPr="00C3472C" w:rsidRDefault="00A56802" w:rsidP="00235099">
      <w:pPr>
        <w:pStyle w:val="a8"/>
        <w:numPr>
          <w:ilvl w:val="0"/>
          <w:numId w:val="27"/>
        </w:numPr>
        <w:ind w:left="0" w:firstLine="698"/>
        <w:jc w:val="both"/>
        <w:rPr>
          <w:sz w:val="28"/>
          <w:szCs w:val="28"/>
        </w:rPr>
      </w:pPr>
      <w:r w:rsidRPr="00C3472C">
        <w:rPr>
          <w:sz w:val="28"/>
          <w:szCs w:val="28"/>
        </w:rPr>
        <w:t>1 666,1 млн.руб. – по разделу «Здравоохранение»</w:t>
      </w:r>
      <w:r w:rsidR="00F35A33" w:rsidRPr="00C3472C">
        <w:rPr>
          <w:sz w:val="28"/>
          <w:szCs w:val="28"/>
        </w:rPr>
        <w:t>, из которых наибольшая сумма сложилась в части обеспечения лекарственными препаратами отдельных групп населения (451,3 млн.руб.)</w:t>
      </w:r>
      <w:r w:rsidR="00235099" w:rsidRPr="00C3472C">
        <w:rPr>
          <w:sz w:val="28"/>
          <w:szCs w:val="28"/>
        </w:rPr>
        <w:t xml:space="preserve"> также в связи с заявительным характером указанных выплат</w:t>
      </w:r>
    </w:p>
    <w:p w14:paraId="5F36568A" w14:textId="07C161BF" w:rsidR="00346EC8" w:rsidRPr="00C3472C" w:rsidRDefault="00346EC8" w:rsidP="00811C6E">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Объем принятых бюджетных обязательств на национальную экономику и жилищно-коммунальное хозяйство составил 26 543,3 млн.руб. или 25,0 % всех принятых бюджетных ассигнований</w:t>
      </w:r>
      <w:r w:rsidR="00811C6E" w:rsidRPr="00C3472C">
        <w:rPr>
          <w:rFonts w:ascii="Times New Roman" w:hAnsi="Times New Roman"/>
          <w:sz w:val="28"/>
          <w:szCs w:val="28"/>
        </w:rPr>
        <w:t xml:space="preserve">. Не приняты бюджетные обязательства на сумму </w:t>
      </w:r>
      <w:r w:rsidR="000D5AF0" w:rsidRPr="00C3472C">
        <w:rPr>
          <w:rFonts w:ascii="Times New Roman" w:hAnsi="Times New Roman"/>
          <w:sz w:val="28"/>
          <w:szCs w:val="28"/>
        </w:rPr>
        <w:t>2 476,5 млн.руб., из них:</w:t>
      </w:r>
    </w:p>
    <w:p w14:paraId="427736AD" w14:textId="04DB2D91" w:rsidR="001F61C3" w:rsidRPr="00C3472C" w:rsidRDefault="001F61C3" w:rsidP="00D16201">
      <w:pPr>
        <w:pStyle w:val="a8"/>
        <w:numPr>
          <w:ilvl w:val="0"/>
          <w:numId w:val="27"/>
        </w:numPr>
        <w:ind w:left="0" w:firstLine="698"/>
        <w:jc w:val="both"/>
        <w:rPr>
          <w:sz w:val="28"/>
          <w:szCs w:val="28"/>
        </w:rPr>
      </w:pPr>
      <w:r w:rsidRPr="00C3472C">
        <w:rPr>
          <w:sz w:val="28"/>
          <w:szCs w:val="28"/>
        </w:rPr>
        <w:t>1 418,3 млн.руб. – по разделу «Жилищно-коммунальное хозяйство», из которых 578,4 млн.руб.</w:t>
      </w:r>
      <w:r w:rsidR="00C11B6F" w:rsidRPr="00C3472C">
        <w:rPr>
          <w:sz w:val="28"/>
          <w:szCs w:val="28"/>
        </w:rPr>
        <w:t xml:space="preserve"> </w:t>
      </w:r>
      <w:r w:rsidR="00D16201" w:rsidRPr="00C3472C">
        <w:rPr>
          <w:sz w:val="28"/>
          <w:szCs w:val="28"/>
        </w:rPr>
        <w:t>– на строительство канализационных очистных сооружений мощностью до 2500 куб. м / сутки с трассами напорного коллектора в пос. Приводино Котласского района</w:t>
      </w:r>
    </w:p>
    <w:p w14:paraId="77412AFB" w14:textId="096A34D1" w:rsidR="00D16201" w:rsidRPr="00C3472C" w:rsidRDefault="00D16201" w:rsidP="00E631A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Общий объем не принятых бюджетных обязательств в отчетном периоде составил </w:t>
      </w:r>
      <w:r w:rsidR="00E631A5" w:rsidRPr="00C3472C">
        <w:rPr>
          <w:rFonts w:ascii="Times New Roman" w:hAnsi="Times New Roman"/>
          <w:sz w:val="28"/>
          <w:szCs w:val="28"/>
        </w:rPr>
        <w:t>10 960,1 млн.руб. или 9</w:t>
      </w:r>
      <w:r w:rsidR="0081275D" w:rsidRPr="00C3472C">
        <w:rPr>
          <w:rFonts w:ascii="Times New Roman" w:hAnsi="Times New Roman"/>
          <w:sz w:val="28"/>
          <w:szCs w:val="28"/>
        </w:rPr>
        <w:t xml:space="preserve">,3 % утвержденных ассигнований, из которых </w:t>
      </w:r>
      <w:r w:rsidR="005033CD" w:rsidRPr="00C3472C">
        <w:rPr>
          <w:rFonts w:ascii="Times New Roman" w:hAnsi="Times New Roman"/>
          <w:sz w:val="28"/>
          <w:szCs w:val="28"/>
        </w:rPr>
        <w:t>бюджетные обязательства по контрактуемым расходам не приняты на сумму 2 085,8 млн.руб.</w:t>
      </w:r>
      <w:r w:rsidR="004C44C4" w:rsidRPr="00C3472C">
        <w:rPr>
          <w:rFonts w:ascii="Times New Roman" w:hAnsi="Times New Roman"/>
          <w:sz w:val="28"/>
          <w:szCs w:val="28"/>
        </w:rPr>
        <w:t xml:space="preserve"> или 12,8 </w:t>
      </w:r>
      <w:r w:rsidR="00F316DE" w:rsidRPr="00C3472C">
        <w:rPr>
          <w:rFonts w:ascii="Times New Roman" w:hAnsi="Times New Roman"/>
          <w:sz w:val="28"/>
          <w:szCs w:val="28"/>
        </w:rPr>
        <w:t xml:space="preserve">% </w:t>
      </w:r>
      <w:r w:rsidR="004C44C4" w:rsidRPr="00C3472C">
        <w:rPr>
          <w:rFonts w:ascii="Times New Roman" w:hAnsi="Times New Roman"/>
          <w:sz w:val="28"/>
          <w:szCs w:val="28"/>
        </w:rPr>
        <w:t>к утвержденным ассигнованиям в части контрактуемых расходов</w:t>
      </w:r>
    </w:p>
    <w:p w14:paraId="035D0C63" w14:textId="15C5E316" w:rsidR="005033CD" w:rsidRPr="00C3472C" w:rsidRDefault="00992C40" w:rsidP="00E631A5">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Основной объем не принятых обязательств по контрактуемым расходам приходится также на отрасли социальной сферы – 1 050,0 млн.руб., из них:</w:t>
      </w:r>
    </w:p>
    <w:p w14:paraId="125303CF" w14:textId="193C21FE" w:rsidR="00992C40" w:rsidRPr="00C3472C" w:rsidRDefault="00665238" w:rsidP="002272E5">
      <w:pPr>
        <w:pStyle w:val="a8"/>
        <w:numPr>
          <w:ilvl w:val="0"/>
          <w:numId w:val="27"/>
        </w:numPr>
        <w:ind w:left="0" w:firstLine="698"/>
        <w:jc w:val="both"/>
        <w:rPr>
          <w:sz w:val="28"/>
          <w:szCs w:val="28"/>
        </w:rPr>
      </w:pPr>
      <w:r w:rsidRPr="00C3472C">
        <w:rPr>
          <w:sz w:val="28"/>
          <w:szCs w:val="28"/>
        </w:rPr>
        <w:t>154,3 млн.руб. – на внедрение целевой модели цифровой образовательной среды в общеобразовательных организациях и профессиональных образовательных организациях;</w:t>
      </w:r>
    </w:p>
    <w:p w14:paraId="6E930538" w14:textId="7E7FD70E" w:rsidR="00665238" w:rsidRPr="00C3472C" w:rsidRDefault="000050CE" w:rsidP="002272E5">
      <w:pPr>
        <w:pStyle w:val="a8"/>
        <w:numPr>
          <w:ilvl w:val="0"/>
          <w:numId w:val="27"/>
        </w:numPr>
        <w:ind w:left="0" w:firstLine="698"/>
        <w:jc w:val="both"/>
        <w:rPr>
          <w:sz w:val="28"/>
          <w:szCs w:val="28"/>
        </w:rPr>
      </w:pPr>
      <w:r w:rsidRPr="00C3472C">
        <w:rPr>
          <w:sz w:val="28"/>
          <w:szCs w:val="28"/>
        </w:rPr>
        <w:t xml:space="preserve">200,3 млн.руб. </w:t>
      </w:r>
      <w:r w:rsidR="00AB25C2" w:rsidRPr="00C3472C">
        <w:rPr>
          <w:sz w:val="28"/>
          <w:szCs w:val="28"/>
        </w:rPr>
        <w:t>–</w:t>
      </w:r>
      <w:r w:rsidRPr="00C3472C">
        <w:rPr>
          <w:sz w:val="28"/>
          <w:szCs w:val="28"/>
        </w:rPr>
        <w:t xml:space="preserve"> </w:t>
      </w:r>
      <w:r w:rsidR="00AB25C2" w:rsidRPr="00C3472C">
        <w:rPr>
          <w:sz w:val="28"/>
          <w:szCs w:val="28"/>
        </w:rPr>
        <w:t>на строительство объектов государственных медицинских организаций</w:t>
      </w:r>
      <w:r w:rsidR="00F316DE" w:rsidRPr="00C3472C">
        <w:rPr>
          <w:sz w:val="28"/>
          <w:szCs w:val="28"/>
        </w:rPr>
        <w:t xml:space="preserve"> (больниц)</w:t>
      </w:r>
      <w:r w:rsidR="00AB25C2" w:rsidRPr="00C3472C">
        <w:rPr>
          <w:sz w:val="28"/>
          <w:szCs w:val="28"/>
        </w:rPr>
        <w:t>;</w:t>
      </w:r>
    </w:p>
    <w:p w14:paraId="111B4195" w14:textId="45AB0BE3" w:rsidR="00AB25C2" w:rsidRPr="00C3472C" w:rsidRDefault="00E773DA" w:rsidP="002272E5">
      <w:pPr>
        <w:pStyle w:val="a8"/>
        <w:numPr>
          <w:ilvl w:val="0"/>
          <w:numId w:val="27"/>
        </w:numPr>
        <w:ind w:left="0" w:firstLine="698"/>
        <w:jc w:val="both"/>
        <w:rPr>
          <w:sz w:val="28"/>
          <w:szCs w:val="28"/>
        </w:rPr>
      </w:pPr>
      <w:r w:rsidRPr="00C3472C">
        <w:rPr>
          <w:sz w:val="28"/>
          <w:szCs w:val="28"/>
        </w:rPr>
        <w:t xml:space="preserve">82,2 млн.руб. – на </w:t>
      </w:r>
      <w:r w:rsidR="0047618C" w:rsidRPr="00C3472C">
        <w:rPr>
          <w:sz w:val="28"/>
          <w:szCs w:val="28"/>
        </w:rPr>
        <w:t>оплату труда приемного родителя.</w:t>
      </w:r>
    </w:p>
    <w:p w14:paraId="6CA517D4" w14:textId="2ABEDDEE" w:rsidR="00E773DA" w:rsidRPr="00C3472C" w:rsidRDefault="002272E5" w:rsidP="00E631A5">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В целом из общей суммы не принятых бюджетных обязательств (с учетом контрактуемых расходов)</w:t>
      </w:r>
      <w:r w:rsidR="005457CB" w:rsidRPr="00C3472C">
        <w:rPr>
          <w:rFonts w:ascii="Times New Roman" w:hAnsi="Times New Roman"/>
          <w:sz w:val="28"/>
          <w:szCs w:val="28"/>
        </w:rPr>
        <w:t xml:space="preserve"> 4 673,4 млн.руб. приходятся на социальное обеспечение и иные выплаты населению</w:t>
      </w:r>
      <w:r w:rsidR="00197D5B" w:rsidRPr="00C3472C">
        <w:rPr>
          <w:rFonts w:ascii="Times New Roman" w:hAnsi="Times New Roman"/>
          <w:sz w:val="28"/>
          <w:szCs w:val="28"/>
        </w:rPr>
        <w:t>; 1 226,8 млн.руб. – на предоставление межбюджетных трансфертов бюджетам бюджетной системы РФ; 1 141,9 млн.руб. – средства, зарезервированные в составе бюджетных ассигнований.</w:t>
      </w:r>
    </w:p>
    <w:p w14:paraId="7E089812" w14:textId="19B908CA" w:rsidR="00197D5B" w:rsidRPr="00C3472C" w:rsidRDefault="00922BA1" w:rsidP="00E631A5">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Непринятые обязательства в части контрактуемых</w:t>
      </w:r>
      <w:r w:rsidR="004954DC" w:rsidRPr="00C3472C">
        <w:rPr>
          <w:rFonts w:ascii="Times New Roman" w:hAnsi="Times New Roman"/>
          <w:sz w:val="28"/>
          <w:szCs w:val="28"/>
        </w:rPr>
        <w:t xml:space="preserve"> расходов в сумме 2 085,8 млн.руб. включают в себя капитальные вложения в объекты государственной собственности (1</w:t>
      </w:r>
      <w:r w:rsidR="00635BB4" w:rsidRPr="00C3472C">
        <w:rPr>
          <w:rFonts w:ascii="Times New Roman" w:hAnsi="Times New Roman"/>
          <w:sz w:val="28"/>
          <w:szCs w:val="28"/>
        </w:rPr>
        <w:t xml:space="preserve"> 088,3 </w:t>
      </w:r>
      <w:r w:rsidR="004954DC" w:rsidRPr="00C3472C">
        <w:rPr>
          <w:rFonts w:ascii="Times New Roman" w:hAnsi="Times New Roman"/>
          <w:sz w:val="28"/>
          <w:szCs w:val="28"/>
        </w:rPr>
        <w:t xml:space="preserve">млн.руб.) и </w:t>
      </w:r>
      <w:r w:rsidR="006B7D0A" w:rsidRPr="00C3472C">
        <w:rPr>
          <w:rFonts w:ascii="Times New Roman" w:hAnsi="Times New Roman"/>
          <w:sz w:val="28"/>
          <w:szCs w:val="28"/>
        </w:rPr>
        <w:t>ассигнования на закупки товаров, работ и услуг (997,5</w:t>
      </w:r>
      <w:r w:rsidR="008759C0" w:rsidRPr="00C3472C">
        <w:rPr>
          <w:rFonts w:ascii="Times New Roman" w:hAnsi="Times New Roman"/>
          <w:sz w:val="28"/>
          <w:szCs w:val="28"/>
        </w:rPr>
        <w:t xml:space="preserve"> млн.руб.).</w:t>
      </w:r>
    </w:p>
    <w:p w14:paraId="30565BC1" w14:textId="77777777" w:rsidR="006408BA" w:rsidRPr="00C3472C" w:rsidRDefault="006408BA" w:rsidP="00813070">
      <w:pPr>
        <w:pStyle w:val="2"/>
        <w:spacing w:before="120" w:after="0" w:line="240" w:lineRule="auto"/>
        <w:jc w:val="center"/>
        <w:rPr>
          <w:rFonts w:ascii="Times New Roman" w:hAnsi="Times New Roman"/>
          <w:lang w:val="ru-RU"/>
        </w:rPr>
      </w:pPr>
      <w:bookmarkStart w:id="26" w:name="_Toc90458236"/>
      <w:r w:rsidRPr="00C3472C">
        <w:rPr>
          <w:rFonts w:ascii="Times New Roman" w:hAnsi="Times New Roman"/>
          <w:lang w:val="ru-RU"/>
        </w:rPr>
        <w:t>3.1. Расходы на содержание государственных органов и обеспечение их функций</w:t>
      </w:r>
      <w:bookmarkEnd w:id="24"/>
      <w:bookmarkEnd w:id="25"/>
      <w:bookmarkEnd w:id="26"/>
    </w:p>
    <w:p w14:paraId="22083505" w14:textId="77777777" w:rsidR="008C7683" w:rsidRPr="00C3472C" w:rsidRDefault="008C7683" w:rsidP="00B72FEC">
      <w:pPr>
        <w:spacing w:after="0" w:line="240" w:lineRule="auto"/>
        <w:ind w:firstLine="708"/>
        <w:jc w:val="both"/>
        <w:rPr>
          <w:rFonts w:ascii="Times New Roman" w:hAnsi="Times New Roman"/>
          <w:sz w:val="28"/>
          <w:szCs w:val="28"/>
        </w:rPr>
      </w:pPr>
      <w:bookmarkStart w:id="27" w:name="_3.2._Общая_характеристика"/>
      <w:bookmarkStart w:id="28" w:name="_3.2._Характеристика_расходов"/>
      <w:bookmarkStart w:id="29" w:name="_Toc19793929"/>
      <w:bookmarkStart w:id="30" w:name="_Toc26445465"/>
      <w:bookmarkEnd w:id="27"/>
      <w:bookmarkEnd w:id="28"/>
      <w:r w:rsidRPr="00C3472C">
        <w:rPr>
          <w:rFonts w:ascii="Times New Roman" w:hAnsi="Times New Roman"/>
          <w:sz w:val="28"/>
          <w:szCs w:val="28"/>
        </w:rPr>
        <w:t>Расходы на содержание государственных органов и обеспечение их функций за счет средств областного бюджета (направление расходов 70010) за 9 месяцев 2021 года составили 1 460,6 млн.руб., из них на выплаты персоналу – 1 367,5 млн.руб., закупку товаров, работ и услуг – 90,5 млн.руб. и прочие расходы – 2,6 млн.руб.</w:t>
      </w:r>
    </w:p>
    <w:p w14:paraId="2FE6CA8C" w14:textId="77777777" w:rsidR="008C7683" w:rsidRPr="00C3472C" w:rsidRDefault="008C7683" w:rsidP="001869F5">
      <w:pPr>
        <w:spacing w:after="0" w:line="240" w:lineRule="auto"/>
        <w:ind w:firstLine="708"/>
        <w:jc w:val="both"/>
        <w:rPr>
          <w:rFonts w:ascii="Times New Roman" w:hAnsi="Times New Roman"/>
          <w:sz w:val="28"/>
          <w:szCs w:val="28"/>
        </w:rPr>
      </w:pPr>
      <w:r w:rsidRPr="00C3472C">
        <w:rPr>
          <w:rFonts w:ascii="Times New Roman" w:hAnsi="Times New Roman"/>
          <w:sz w:val="28"/>
          <w:szCs w:val="28"/>
        </w:rPr>
        <w:t>В сравнении с аналогичным периодом прошлого года рост составил 94,0 млн.руб. или 6,9 %.</w:t>
      </w:r>
    </w:p>
    <w:p w14:paraId="43F52C82" w14:textId="77777777" w:rsidR="008C7683" w:rsidRPr="00C3472C" w:rsidRDefault="008C7683" w:rsidP="001869F5">
      <w:pPr>
        <w:spacing w:after="0" w:line="240" w:lineRule="auto"/>
        <w:ind w:firstLine="708"/>
        <w:jc w:val="both"/>
        <w:rPr>
          <w:rFonts w:ascii="Times New Roman" w:hAnsi="Times New Roman"/>
          <w:sz w:val="28"/>
          <w:szCs w:val="28"/>
        </w:rPr>
      </w:pPr>
      <w:r w:rsidRPr="00C3472C">
        <w:rPr>
          <w:rFonts w:ascii="Times New Roman" w:hAnsi="Times New Roman"/>
          <w:sz w:val="28"/>
          <w:szCs w:val="28"/>
        </w:rPr>
        <w:t>Удельный вес расходов на содержание государственных органов и обеспечение их функций в общей сумме расходов областного бюджета составляет 1,8 %.</w:t>
      </w:r>
    </w:p>
    <w:p w14:paraId="2FB9544A" w14:textId="79F479F2" w:rsidR="008C7683" w:rsidRPr="00C3472C" w:rsidRDefault="008C7683" w:rsidP="009A60F1">
      <w:pPr>
        <w:spacing w:after="0" w:line="240" w:lineRule="auto"/>
        <w:ind w:firstLine="708"/>
        <w:jc w:val="both"/>
        <w:rPr>
          <w:rFonts w:ascii="Times New Roman" w:hAnsi="Times New Roman"/>
          <w:sz w:val="28"/>
          <w:szCs w:val="28"/>
        </w:rPr>
      </w:pPr>
      <w:r w:rsidRPr="00C3472C">
        <w:rPr>
          <w:rFonts w:ascii="Times New Roman" w:hAnsi="Times New Roman"/>
          <w:sz w:val="28"/>
          <w:szCs w:val="28"/>
        </w:rPr>
        <w:t>Основную долю занимают расходы по разделу «Общегосударственные вопросы»</w:t>
      </w:r>
      <w:r w:rsidR="009A60F1" w:rsidRPr="00C3472C">
        <w:rPr>
          <w:rFonts w:ascii="Times New Roman" w:hAnsi="Times New Roman"/>
          <w:sz w:val="28"/>
          <w:szCs w:val="28"/>
        </w:rPr>
        <w:t>:</w:t>
      </w:r>
      <w:r w:rsidRPr="00C3472C">
        <w:rPr>
          <w:rFonts w:ascii="Times New Roman" w:hAnsi="Times New Roman"/>
          <w:sz w:val="28"/>
          <w:szCs w:val="28"/>
        </w:rPr>
        <w:t xml:space="preserve"> 59,4 % в общей сумме расходов на содержание государственных органов и обеспечение их функций, а также по разделу «Национальная экономика» – 26,2 %.</w:t>
      </w:r>
    </w:p>
    <w:p w14:paraId="73E36549" w14:textId="77777777" w:rsidR="008C7683" w:rsidRPr="00C3472C" w:rsidRDefault="008C7683" w:rsidP="00EB48A3">
      <w:pPr>
        <w:spacing w:after="0" w:line="240" w:lineRule="auto"/>
        <w:ind w:firstLine="708"/>
        <w:jc w:val="both"/>
        <w:rPr>
          <w:rFonts w:ascii="Times New Roman" w:hAnsi="Times New Roman"/>
          <w:sz w:val="28"/>
          <w:szCs w:val="28"/>
        </w:rPr>
      </w:pPr>
      <w:r w:rsidRPr="00C3472C">
        <w:rPr>
          <w:rFonts w:ascii="Times New Roman" w:hAnsi="Times New Roman"/>
          <w:sz w:val="28"/>
          <w:szCs w:val="28"/>
        </w:rPr>
        <w:t>Расходы на содержание государственных органов в основном обеспечены расходами на выплаты персоналу, в которые включаются расходы на выплату денежного содержания (денежного вознаграждения, заработной платы), с учетом страховых взносов в государственные внебюджетные фонды, а также расходы на служебные командировки и иные выплаты.</w:t>
      </w:r>
    </w:p>
    <w:p w14:paraId="75B18984" w14:textId="01DCA964" w:rsidR="008C7683" w:rsidRPr="00C3472C" w:rsidRDefault="008C7683" w:rsidP="00277C1F">
      <w:pPr>
        <w:spacing w:after="0" w:line="240" w:lineRule="auto"/>
        <w:ind w:firstLine="708"/>
        <w:jc w:val="both"/>
        <w:rPr>
          <w:rFonts w:ascii="Times New Roman" w:hAnsi="Times New Roman"/>
          <w:sz w:val="28"/>
          <w:szCs w:val="28"/>
        </w:rPr>
      </w:pPr>
      <w:r w:rsidRPr="00C3472C">
        <w:rPr>
          <w:rFonts w:ascii="Times New Roman" w:hAnsi="Times New Roman"/>
          <w:sz w:val="28"/>
          <w:szCs w:val="28"/>
        </w:rPr>
        <w:t xml:space="preserve">По разделам и подразделам функциональной классификации расходов </w:t>
      </w:r>
      <w:r w:rsidR="00EB48A3" w:rsidRPr="00C3472C">
        <w:rPr>
          <w:rFonts w:ascii="Times New Roman" w:hAnsi="Times New Roman"/>
          <w:sz w:val="28"/>
          <w:szCs w:val="28"/>
        </w:rPr>
        <w:t xml:space="preserve">расходы </w:t>
      </w:r>
      <w:r w:rsidRPr="00C3472C">
        <w:rPr>
          <w:rFonts w:ascii="Times New Roman" w:hAnsi="Times New Roman"/>
          <w:sz w:val="28"/>
          <w:szCs w:val="28"/>
        </w:rPr>
        <w:t xml:space="preserve">областного бюджета на </w:t>
      </w:r>
      <w:r w:rsidR="00EB48A3" w:rsidRPr="00C3472C">
        <w:rPr>
          <w:rFonts w:ascii="Times New Roman" w:hAnsi="Times New Roman"/>
          <w:sz w:val="28"/>
          <w:szCs w:val="28"/>
        </w:rPr>
        <w:t xml:space="preserve">указанные цели </w:t>
      </w:r>
      <w:r w:rsidR="00277C1F" w:rsidRPr="00C3472C">
        <w:rPr>
          <w:rFonts w:ascii="Times New Roman" w:hAnsi="Times New Roman"/>
          <w:sz w:val="28"/>
          <w:szCs w:val="28"/>
        </w:rPr>
        <w:t>з</w:t>
      </w:r>
      <w:r w:rsidRPr="00C3472C">
        <w:rPr>
          <w:rFonts w:ascii="Times New Roman" w:hAnsi="Times New Roman"/>
          <w:sz w:val="28"/>
          <w:szCs w:val="28"/>
        </w:rPr>
        <w:t xml:space="preserve">а 9 месяцев 2020 и 2021 годов представлены в приложении № </w:t>
      </w:r>
      <w:r w:rsidR="005B53A0" w:rsidRPr="00C3472C">
        <w:rPr>
          <w:rFonts w:ascii="Times New Roman" w:hAnsi="Times New Roman"/>
          <w:sz w:val="28"/>
          <w:szCs w:val="28"/>
        </w:rPr>
        <w:t>9</w:t>
      </w:r>
      <w:r w:rsidRPr="00C3472C">
        <w:rPr>
          <w:rFonts w:ascii="Times New Roman" w:hAnsi="Times New Roman"/>
          <w:sz w:val="28"/>
          <w:szCs w:val="28"/>
        </w:rPr>
        <w:t xml:space="preserve"> к настоящему заключению</w:t>
      </w:r>
    </w:p>
    <w:p w14:paraId="36F591A7" w14:textId="2380041C" w:rsidR="008C7683" w:rsidRPr="00C3472C" w:rsidRDefault="008C7683" w:rsidP="00DB1DEC">
      <w:pPr>
        <w:spacing w:after="0" w:line="240" w:lineRule="auto"/>
        <w:ind w:firstLine="708"/>
        <w:jc w:val="both"/>
        <w:rPr>
          <w:rFonts w:ascii="Times New Roman" w:hAnsi="Times New Roman"/>
          <w:sz w:val="28"/>
          <w:szCs w:val="28"/>
        </w:rPr>
      </w:pPr>
      <w:r w:rsidRPr="00C3472C">
        <w:rPr>
          <w:rFonts w:ascii="Times New Roman" w:hAnsi="Times New Roman"/>
          <w:sz w:val="28"/>
          <w:szCs w:val="28"/>
        </w:rPr>
        <w:t>Наибольший рост расходов за отчетный период на содержание государственных органов в сравнении с аналогичным периодом 2020 года приходится на подраздел 0401 «Общеэкономические вопросы» и составляет 14,1 млн.руб. или 8,2 %, подраздел 0104 «Функционирование Правительства Российской Федерации, высших исполнительных органов государственной власти субъектов Российской Федерации…» и составляет 13,8 млн.руб. или 5,6</w:t>
      </w:r>
      <w:r w:rsidR="00DB1DEC" w:rsidRPr="00C3472C">
        <w:rPr>
          <w:rFonts w:ascii="Times New Roman" w:hAnsi="Times New Roman"/>
          <w:sz w:val="28"/>
          <w:szCs w:val="28"/>
        </w:rPr>
        <w:t> </w:t>
      </w:r>
      <w:r w:rsidRPr="00C3472C">
        <w:rPr>
          <w:rFonts w:ascii="Times New Roman" w:hAnsi="Times New Roman"/>
          <w:sz w:val="28"/>
          <w:szCs w:val="28"/>
        </w:rPr>
        <w:t>%, подраздел 0113 «Другие общегосударственные вопросы» и составляет 13,4 млн.руб. или 8,7 %.</w:t>
      </w:r>
    </w:p>
    <w:p w14:paraId="45EF3E8F" w14:textId="66EA00F7" w:rsidR="00CB40D0" w:rsidRPr="00C3472C" w:rsidRDefault="00CB40D0" w:rsidP="00CB40D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Данный рост обусловлен увеличением предельной штатной численности администрации ГАО и ПАО в 2020 году, </w:t>
      </w:r>
      <w:r w:rsidR="008B4846" w:rsidRPr="00C3472C">
        <w:rPr>
          <w:rFonts w:ascii="Times New Roman" w:hAnsi="Times New Roman"/>
          <w:sz w:val="28"/>
          <w:szCs w:val="28"/>
        </w:rPr>
        <w:t xml:space="preserve">а также </w:t>
      </w:r>
      <w:r w:rsidRPr="00C3472C">
        <w:rPr>
          <w:rFonts w:ascii="Times New Roman" w:hAnsi="Times New Roman"/>
          <w:sz w:val="28"/>
          <w:szCs w:val="28"/>
        </w:rPr>
        <w:t>минлеспрома АО и минэкономпромнауки АО в 2021 году.</w:t>
      </w:r>
    </w:p>
    <w:p w14:paraId="37329A97" w14:textId="16823483" w:rsidR="008C7683" w:rsidRPr="00C3472C" w:rsidRDefault="008C7683" w:rsidP="00B11097">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Сокращение расходов на содержание государственных органов в 2021 году, по сравнению с аналогичным периодом 2020 года приходится на подраздел 0804 «Другие вопросы в области культуры, кинематографии» и составляет 0,1 млн.руб. или 0,3 % и по подразделу 0709 «Другие вопросы в области образования» - 0,1 млн.руб. или 0,3</w:t>
      </w:r>
      <w:r w:rsidR="00015B08" w:rsidRPr="00C3472C">
        <w:rPr>
          <w:rFonts w:ascii="Times New Roman" w:hAnsi="Times New Roman"/>
          <w:sz w:val="28"/>
          <w:szCs w:val="28"/>
        </w:rPr>
        <w:t xml:space="preserve"> </w:t>
      </w:r>
      <w:r w:rsidRPr="00C3472C">
        <w:rPr>
          <w:rFonts w:ascii="Times New Roman" w:hAnsi="Times New Roman"/>
          <w:sz w:val="28"/>
          <w:szCs w:val="28"/>
        </w:rPr>
        <w:t>%. Данное снижение приходится на закупки товаров, работ и услуг для обеспечения государственных (муниципальных) нужд.</w:t>
      </w:r>
    </w:p>
    <w:p w14:paraId="2B617371" w14:textId="77777777" w:rsidR="008C7683" w:rsidRPr="00C3472C" w:rsidRDefault="008C7683" w:rsidP="00B11097">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остальным разделам классификации расходов бюджетов расходы на содержание государственных органов произведены практически на уровне 9 месяцев 2020 года.</w:t>
      </w:r>
    </w:p>
    <w:p w14:paraId="29A2FDC3" w14:textId="774F17FF" w:rsidR="006408BA" w:rsidRPr="00C3472C" w:rsidRDefault="006408BA" w:rsidP="00813070">
      <w:pPr>
        <w:pStyle w:val="2"/>
        <w:spacing w:before="120" w:after="0" w:line="240" w:lineRule="auto"/>
        <w:jc w:val="center"/>
        <w:rPr>
          <w:rFonts w:ascii="Times New Roman" w:hAnsi="Times New Roman"/>
          <w:lang w:val="ru-RU"/>
        </w:rPr>
      </w:pPr>
      <w:bookmarkStart w:id="31" w:name="_Toc90458237"/>
      <w:r w:rsidRPr="00C3472C">
        <w:rPr>
          <w:rFonts w:ascii="Times New Roman" w:hAnsi="Times New Roman"/>
          <w:lang w:val="ru-RU"/>
        </w:rPr>
        <w:t xml:space="preserve">3.2. </w:t>
      </w:r>
      <w:r w:rsidR="00464A07" w:rsidRPr="00C3472C">
        <w:rPr>
          <w:rFonts w:ascii="Times New Roman" w:hAnsi="Times New Roman"/>
          <w:lang w:val="ru-RU"/>
        </w:rPr>
        <w:t>Х</w:t>
      </w:r>
      <w:r w:rsidRPr="00C3472C">
        <w:rPr>
          <w:rFonts w:ascii="Times New Roman" w:hAnsi="Times New Roman"/>
          <w:lang w:val="ru-RU"/>
        </w:rPr>
        <w:t>арактеристика расходов областного бюджета на реализацию программ Архангельской области</w:t>
      </w:r>
      <w:bookmarkEnd w:id="29"/>
      <w:bookmarkEnd w:id="30"/>
      <w:bookmarkEnd w:id="31"/>
    </w:p>
    <w:p w14:paraId="3C6856AD" w14:textId="1ADA3375" w:rsidR="00292729" w:rsidRPr="00C3472C" w:rsidRDefault="00292729" w:rsidP="00795B88">
      <w:pPr>
        <w:spacing w:after="0" w:line="240" w:lineRule="auto"/>
        <w:ind w:firstLine="709"/>
        <w:jc w:val="both"/>
        <w:rPr>
          <w:rFonts w:ascii="Times New Roman" w:hAnsi="Times New Roman"/>
          <w:sz w:val="28"/>
          <w:szCs w:val="28"/>
        </w:rPr>
      </w:pPr>
      <w:bookmarkStart w:id="32" w:name="_3.3._Реализация_областной"/>
      <w:bookmarkEnd w:id="32"/>
      <w:r w:rsidRPr="00C3472C">
        <w:rPr>
          <w:rFonts w:ascii="Times New Roman" w:hAnsi="Times New Roman"/>
          <w:sz w:val="28"/>
          <w:szCs w:val="28"/>
        </w:rPr>
        <w:t xml:space="preserve">Расходы областного бюджета на 2021 год в рамках государственных, адресных и иных программ Архангельской области утверждены в сумме 115 299,1 млн.руб., что составляет 98,3 % общего объема расходов, утвержденного сводной бюджетной росписью по состоянию на отчетную дату. </w:t>
      </w:r>
      <w:r w:rsidR="00795B88" w:rsidRPr="00C3472C">
        <w:rPr>
          <w:rFonts w:ascii="Times New Roman" w:hAnsi="Times New Roman"/>
          <w:sz w:val="28"/>
          <w:szCs w:val="28"/>
        </w:rPr>
        <w:t>Р</w:t>
      </w:r>
      <w:r w:rsidRPr="00C3472C">
        <w:rPr>
          <w:rFonts w:ascii="Times New Roman" w:hAnsi="Times New Roman"/>
          <w:sz w:val="28"/>
          <w:szCs w:val="28"/>
        </w:rPr>
        <w:t>асходы</w:t>
      </w:r>
      <w:r w:rsidR="00795B88" w:rsidRPr="00C3472C">
        <w:rPr>
          <w:rFonts w:ascii="Times New Roman" w:hAnsi="Times New Roman"/>
          <w:sz w:val="28"/>
          <w:szCs w:val="28"/>
        </w:rPr>
        <w:t xml:space="preserve"> бюджета</w:t>
      </w:r>
      <w:r w:rsidRPr="00C3472C">
        <w:rPr>
          <w:rFonts w:ascii="Times New Roman" w:hAnsi="Times New Roman"/>
          <w:sz w:val="28"/>
          <w:szCs w:val="28"/>
        </w:rPr>
        <w:t xml:space="preserve"> на реализацию программ за январь – сентябрь текущего года составили 79 580,0 млн.руб. или 69,0 % от утвержденных годовых бюджетных назначений и 95,5 % к показателям кассового плана на 9 месяцев 2021 года (см. приложение № </w:t>
      </w:r>
      <w:r w:rsidR="00FA4EF0" w:rsidRPr="00C3472C">
        <w:rPr>
          <w:rFonts w:ascii="Times New Roman" w:hAnsi="Times New Roman"/>
          <w:sz w:val="28"/>
          <w:szCs w:val="28"/>
        </w:rPr>
        <w:t>10</w:t>
      </w:r>
      <w:r w:rsidRPr="00C3472C">
        <w:rPr>
          <w:rFonts w:ascii="Times New Roman" w:hAnsi="Times New Roman"/>
          <w:sz w:val="28"/>
          <w:szCs w:val="28"/>
        </w:rPr>
        <w:t xml:space="preserve"> к настоящему заключению).</w:t>
      </w:r>
    </w:p>
    <w:p w14:paraId="09D20D9B" w14:textId="77777777" w:rsidR="00292729" w:rsidRPr="00C3472C" w:rsidRDefault="00292729" w:rsidP="00BE4942">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Расходы на реализацию 24 государственных программ Архангельской области составили в отчетном периоде 77 778,9 млн.руб., годовые бюджетные ассигнования использованы на 70,0 %, показатели кассового плана на 9 месяцев текущего года – на 95,4 %.</w:t>
      </w:r>
    </w:p>
    <w:p w14:paraId="5A60B638" w14:textId="54766986" w:rsidR="00292729" w:rsidRPr="00C3472C" w:rsidRDefault="00292729" w:rsidP="00BE4942">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При общем исполнении государственных программ на уровне 70,0 % к уточненной бюджетной росписи на 30.09.2021, по 13 государственным программам допущен более низкий процент исполнения программных мероприятий. Наиболее низкий уровень исполнения </w:t>
      </w:r>
      <w:r w:rsidR="00135D8B" w:rsidRPr="00C3472C">
        <w:rPr>
          <w:rFonts w:ascii="Times New Roman" w:hAnsi="Times New Roman"/>
          <w:sz w:val="28"/>
          <w:szCs w:val="28"/>
        </w:rPr>
        <w:t>зафиксирован</w:t>
      </w:r>
      <w:r w:rsidRPr="00C3472C">
        <w:rPr>
          <w:rFonts w:ascii="Times New Roman" w:hAnsi="Times New Roman"/>
          <w:sz w:val="28"/>
          <w:szCs w:val="28"/>
        </w:rPr>
        <w:t xml:space="preserve"> по следующим государственным программам Архангельской области:</w:t>
      </w:r>
    </w:p>
    <w:p w14:paraId="4B3B640D" w14:textId="44D38C1A" w:rsidR="00292729" w:rsidRPr="00C3472C" w:rsidRDefault="00292729" w:rsidP="00135D8B">
      <w:pPr>
        <w:pStyle w:val="a8"/>
        <w:numPr>
          <w:ilvl w:val="0"/>
          <w:numId w:val="25"/>
        </w:numPr>
        <w:ind w:left="0" w:firstLine="709"/>
        <w:jc w:val="both"/>
        <w:rPr>
          <w:rFonts w:eastAsia="Calibri"/>
          <w:sz w:val="28"/>
          <w:szCs w:val="28"/>
        </w:rPr>
      </w:pPr>
      <w:r w:rsidRPr="00C3472C">
        <w:rPr>
          <w:rFonts w:eastAsia="Calibri"/>
          <w:sz w:val="28"/>
          <w:szCs w:val="28"/>
        </w:rPr>
        <w:t xml:space="preserve">Расходы на реализацию мероприятий </w:t>
      </w:r>
      <w:r w:rsidR="00135D8B" w:rsidRPr="00C3472C">
        <w:rPr>
          <w:rFonts w:eastAsia="Calibri"/>
          <w:sz w:val="28"/>
          <w:szCs w:val="28"/>
        </w:rPr>
        <w:t>ГП АО</w:t>
      </w:r>
      <w:r w:rsidRPr="00C3472C">
        <w:rPr>
          <w:rFonts w:eastAsia="Calibri"/>
          <w:sz w:val="28"/>
          <w:szCs w:val="28"/>
        </w:rPr>
        <w:t xml:space="preserve"> «Развитие инфраструктуры Соловецкого архипелага» составили 39,9 млн.руб. или 29,8 % к показателям сводной бюджетной росписи на 30.09.2021 и 77,8 % к показателям кассового плана на 9 месяцев 2021 года. Низкий уровень выполнения ГП АО в основном обусловлен планированием завершения реализации ряда мероприятий в IV квартале 2021 года, из них:</w:t>
      </w:r>
    </w:p>
    <w:p w14:paraId="407A1B2B" w14:textId="29DE7EBF" w:rsidR="00292729" w:rsidRPr="00C3472C" w:rsidRDefault="00292729" w:rsidP="002E664A">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t>«строительство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 уровень технической готовности в 30</w:t>
      </w:r>
      <w:r w:rsidR="002E664A" w:rsidRPr="00C3472C">
        <w:rPr>
          <w:rFonts w:ascii="Times New Roman" w:hAnsi="Times New Roman"/>
          <w:sz w:val="28"/>
          <w:szCs w:val="28"/>
          <w:lang w:eastAsia="ru-RU"/>
        </w:rPr>
        <w:t> </w:t>
      </w:r>
      <w:r w:rsidRPr="00C3472C">
        <w:rPr>
          <w:rFonts w:ascii="Times New Roman" w:hAnsi="Times New Roman"/>
          <w:sz w:val="28"/>
          <w:szCs w:val="28"/>
          <w:lang w:eastAsia="ru-RU"/>
        </w:rPr>
        <w:t xml:space="preserve">% запланирован на </w:t>
      </w:r>
      <w:r w:rsidRPr="00C3472C">
        <w:rPr>
          <w:rFonts w:ascii="Times New Roman" w:hAnsi="Times New Roman"/>
          <w:sz w:val="28"/>
          <w:szCs w:val="28"/>
          <w:lang w:val="en-US" w:eastAsia="ru-RU"/>
        </w:rPr>
        <w:t>IV</w:t>
      </w:r>
      <w:r w:rsidRPr="00C3472C">
        <w:rPr>
          <w:rFonts w:ascii="Times New Roman" w:hAnsi="Times New Roman"/>
          <w:sz w:val="28"/>
          <w:szCs w:val="28"/>
          <w:lang w:eastAsia="ru-RU"/>
        </w:rPr>
        <w:t xml:space="preserve"> квартал 2021 года. Расходы на реализацию мероприятия на 2021 год запланированы в сумме 64,9 млн.руб., основная часть из которых – 41,7 млн.руб., согласно кассовому плану по расходам областного бюджета на 30.09.2021 приходится на октябрь 2021 года. Кассовые расходы на 31.10.2021 составили 39,7 млн.руб.;</w:t>
      </w:r>
    </w:p>
    <w:p w14:paraId="27710F4C" w14:textId="0FD7C575" w:rsidR="00292729" w:rsidRPr="00C3472C" w:rsidRDefault="00292729" w:rsidP="003A0CA6">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lastRenderedPageBreak/>
        <w:t>«строительство и реконструкция системы водоснабжения поселка Соловецкий, корректировка проектно-сметной документации, экспертиза проекта»: уровень готовности проектной документации объекта, запланированный на IV квартал составляет 90</w:t>
      </w:r>
      <w:r w:rsidR="003A0CA6" w:rsidRPr="00C3472C">
        <w:rPr>
          <w:rFonts w:ascii="Times New Roman" w:hAnsi="Times New Roman"/>
          <w:sz w:val="28"/>
          <w:szCs w:val="28"/>
          <w:lang w:eastAsia="ru-RU"/>
        </w:rPr>
        <w:t xml:space="preserve"> %</w:t>
      </w:r>
      <w:r w:rsidRPr="00C3472C">
        <w:rPr>
          <w:rFonts w:ascii="Times New Roman" w:hAnsi="Times New Roman"/>
          <w:sz w:val="28"/>
          <w:szCs w:val="28"/>
          <w:lang w:eastAsia="ru-RU"/>
        </w:rPr>
        <w:t>, на общую сумму 19,2 млн.руб., кассовые расходы на 31.10.2021 составили 4,3 млн.руб.</w:t>
      </w:r>
    </w:p>
    <w:p w14:paraId="3764A5CF" w14:textId="692DA339" w:rsidR="00292729" w:rsidRPr="00C3472C" w:rsidRDefault="00292729" w:rsidP="00292729">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t xml:space="preserve">«строительство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 срок завершения корректировки проектно-сметной документации до 20.09.2021, получение заключения государственной экспертизы проектной документации объекта до 30.12.2021 на общую сумму 20,4 млн.руб., кассовые расходы на 31.10.2020 составили 4,9 млн.руб. </w:t>
      </w:r>
      <w:r w:rsidR="002F437C" w:rsidRPr="00C3472C">
        <w:rPr>
          <w:rFonts w:ascii="Times New Roman" w:hAnsi="Times New Roman"/>
          <w:sz w:val="28"/>
          <w:szCs w:val="28"/>
          <w:lang w:eastAsia="ru-RU"/>
        </w:rPr>
        <w:t>По данному мероприятия в</w:t>
      </w:r>
      <w:r w:rsidRPr="00C3472C">
        <w:rPr>
          <w:rFonts w:ascii="Times New Roman" w:hAnsi="Times New Roman"/>
          <w:sz w:val="28"/>
          <w:szCs w:val="28"/>
          <w:lang w:eastAsia="ru-RU"/>
        </w:rPr>
        <w:t>озможен риск невыполнен</w:t>
      </w:r>
      <w:r w:rsidR="0081493A" w:rsidRPr="00C3472C">
        <w:rPr>
          <w:rFonts w:ascii="Times New Roman" w:hAnsi="Times New Roman"/>
          <w:sz w:val="28"/>
          <w:szCs w:val="28"/>
          <w:lang w:eastAsia="ru-RU"/>
        </w:rPr>
        <w:t>ия</w:t>
      </w:r>
      <w:r w:rsidRPr="00C3472C">
        <w:rPr>
          <w:rFonts w:ascii="Times New Roman" w:hAnsi="Times New Roman"/>
          <w:sz w:val="28"/>
          <w:szCs w:val="28"/>
          <w:lang w:eastAsia="ru-RU"/>
        </w:rPr>
        <w:t xml:space="preserve"> в связи с необходимостью проведения экологической экспертизы.</w:t>
      </w:r>
    </w:p>
    <w:p w14:paraId="5E2B0941" w14:textId="14C7084E" w:rsidR="00E37100" w:rsidRPr="00C3472C" w:rsidRDefault="00292729" w:rsidP="002F437C">
      <w:pPr>
        <w:pStyle w:val="a8"/>
        <w:numPr>
          <w:ilvl w:val="0"/>
          <w:numId w:val="25"/>
        </w:numPr>
        <w:ind w:left="0" w:firstLine="709"/>
        <w:jc w:val="both"/>
        <w:rPr>
          <w:rFonts w:eastAsia="Calibri"/>
          <w:sz w:val="28"/>
          <w:szCs w:val="28"/>
        </w:rPr>
      </w:pPr>
      <w:r w:rsidRPr="00C3472C">
        <w:rPr>
          <w:rFonts w:eastAsia="Calibri"/>
          <w:sz w:val="28"/>
          <w:szCs w:val="28"/>
        </w:rPr>
        <w:t xml:space="preserve">Расходы на реализацию мероприятий </w:t>
      </w:r>
      <w:r w:rsidR="00AF16D9" w:rsidRPr="00C3472C">
        <w:rPr>
          <w:rFonts w:eastAsia="Calibri"/>
          <w:sz w:val="28"/>
          <w:szCs w:val="28"/>
        </w:rPr>
        <w:t>ГП АО</w:t>
      </w:r>
      <w:r w:rsidRPr="00C3472C">
        <w:rPr>
          <w:rFonts w:eastAsia="Calibri"/>
          <w:sz w:val="28"/>
          <w:szCs w:val="28"/>
        </w:rPr>
        <w:t xml:space="preserve"> «Обеспечение качественным, доступным жильем и объектами инженерной инфраструктуры населения Архангельской области» составили 1 098,1 млн.руб. или 55,9 % к показателям сводной бюджетной росписи на 30.09.2021 и 94,5 % к показателям кассового плана на 9 месяцев 2021 года.</w:t>
      </w:r>
    </w:p>
    <w:p w14:paraId="2B39CFD1" w14:textId="3931DF8E" w:rsidR="00292729" w:rsidRPr="00C3472C" w:rsidRDefault="00292729" w:rsidP="00E37100">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Наибольшая сумма расходов указанной ГП АО предусмотрена на реализацию мероприятия «предоставление доступного и комфортного жилья 60 процентам семей, проживающих в Архангельской области и желающих улучшить свои жилищные условия, включая граждан - членов жилищно-строительных кооперативов, и ветеранам Великой Отечественной войны (строительство и приобретение жилья, в том числе для использования в качестве маневренного жилищного фонда, и объектов инженерной инфраструктуры)» - 1 210,4 млн.руб. или 61,6 % от всех запланированных на реализацию</w:t>
      </w:r>
      <w:r w:rsidR="002F437C" w:rsidRPr="00C3472C">
        <w:rPr>
          <w:rFonts w:ascii="Times New Roman" w:hAnsi="Times New Roman"/>
          <w:sz w:val="28"/>
          <w:szCs w:val="28"/>
        </w:rPr>
        <w:t xml:space="preserve"> данной ГП АО расходов, из них:</w:t>
      </w:r>
    </w:p>
    <w:p w14:paraId="63E641B1" w14:textId="4BA35DFB" w:rsidR="00292729" w:rsidRPr="00C3472C" w:rsidRDefault="00292729" w:rsidP="00E37100">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t>строительство канализационных очистных сооружений мощностью до 2500 куб. м / сутки с трассами напорного коллектора в пос. Приводино Котласского района планируется завершить в IV квартале 2021 года на сумму 582,2 млн.руб. основная часть из которых – 510,2 млн.руб., согласно кассовому плану по расходам областного бюджета на 30.09.2021 приходится на декабрь 2021 года. Кассовые расходы на 31.10.2021 отсутствуют;</w:t>
      </w:r>
    </w:p>
    <w:p w14:paraId="1373090E" w14:textId="29C67540" w:rsidR="00292729" w:rsidRPr="00C3472C" w:rsidRDefault="00292729" w:rsidP="008D327E">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t>реконструкция зданий жилищного фонда (устройство вентилируемых фасадов многоквартирных домов) в г. Мирный Архангельской области планируется на IV квартал 2021 года на сумму 559,2 млн.руб., кассовые расходы на 31.10.2021 составили 529,2 млн.руб.;</w:t>
      </w:r>
    </w:p>
    <w:p w14:paraId="3F2F2B30" w14:textId="34B931D6" w:rsidR="00292729" w:rsidRPr="00C3472C" w:rsidRDefault="00292729" w:rsidP="00AF16D9">
      <w:pPr>
        <w:pStyle w:val="a8"/>
        <w:numPr>
          <w:ilvl w:val="0"/>
          <w:numId w:val="25"/>
        </w:numPr>
        <w:ind w:left="0" w:firstLine="709"/>
        <w:jc w:val="both"/>
        <w:rPr>
          <w:rFonts w:eastAsia="Calibri"/>
          <w:sz w:val="28"/>
          <w:szCs w:val="28"/>
        </w:rPr>
      </w:pPr>
      <w:r w:rsidRPr="00C3472C">
        <w:rPr>
          <w:rFonts w:eastAsia="Calibri"/>
          <w:sz w:val="28"/>
          <w:szCs w:val="28"/>
        </w:rPr>
        <w:t xml:space="preserve">Расходы на реализацию </w:t>
      </w:r>
      <w:r w:rsidR="00AF16D9" w:rsidRPr="00C3472C">
        <w:rPr>
          <w:rFonts w:eastAsia="Calibri"/>
          <w:sz w:val="28"/>
          <w:szCs w:val="28"/>
        </w:rPr>
        <w:t>ГП АО</w:t>
      </w:r>
      <w:r w:rsidRPr="00C3472C">
        <w:rPr>
          <w:rFonts w:eastAsia="Calibri"/>
          <w:sz w:val="28"/>
          <w:szCs w:val="28"/>
        </w:rPr>
        <w:t xml:space="preserve"> «Развитие физической культуры и спорта в Архангельской области» составили 649,2 млн.руб. или 57,0 % к показателям сводной бюджетной росписи на 30.09.2021 и 90,1 % к показателям кассового плана на 9 месяцев 2021 года. Низкий уровень выполнения ГП АО в основном обусловлен планированием завершения реализации или достижения наибольшего процента выполнения ряда мероприятий на IV квартал 2021 года, из них:</w:t>
      </w:r>
    </w:p>
    <w:p w14:paraId="0F98A6C2" w14:textId="77777777" w:rsidR="00292729" w:rsidRPr="00C3472C" w:rsidRDefault="00292729" w:rsidP="002815C9">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lastRenderedPageBreak/>
        <w:t>«строительство объекта «Многоцелевой физкультурно-оздоровительный объект (хоккейная арена «Ледовый дворец») в г. Коряжма» достижение наибольшего процента выполнения данного мероприятия – 76,0 % запланировано на IV квартал 2021 года. Расходы на реализацию мероприятия на 2021 год запланированы в сумме 205,2 млн.руб., основная часть из которых – 170,1 млн.руб. согласно кассовому плану по расходам областного бюджета на 30.09.2021 приходится на IV квартал 2021 года. Кассовые расходы на 31.10.2021 составили 29,4 млн.руб.;</w:t>
      </w:r>
    </w:p>
    <w:p w14:paraId="6E421D8A" w14:textId="77777777" w:rsidR="00292729" w:rsidRPr="00C3472C" w:rsidRDefault="00292729" w:rsidP="00E25A47">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t>«строительство объекта «Спортивный зал ГБНОУ АО «АГЛ имени М.В. Ломоносова» по адресу: г. Архангельск, Набережная Северной Двины, д. 25» ввод объекта в эксплуатацию запланирован на 30.12.2021. Расходы на реализацию мероприятия на 2021 год запланированы в сумме 67,9 млн.руб., кассовые расходы на 31.10.2021 составили 13,2 млн.руб.;</w:t>
      </w:r>
    </w:p>
    <w:p w14:paraId="797438C1" w14:textId="6C8F5B32" w:rsidR="00292729" w:rsidRPr="00C3472C" w:rsidRDefault="00292729" w:rsidP="00A5388D">
      <w:pPr>
        <w:numPr>
          <w:ilvl w:val="0"/>
          <w:numId w:val="24"/>
        </w:numPr>
        <w:spacing w:after="0" w:line="240" w:lineRule="auto"/>
        <w:ind w:left="0" w:firstLine="709"/>
        <w:contextualSpacing/>
        <w:jc w:val="both"/>
        <w:rPr>
          <w:rFonts w:ascii="Times New Roman" w:hAnsi="Times New Roman"/>
          <w:sz w:val="28"/>
          <w:szCs w:val="28"/>
          <w:lang w:eastAsia="ru-RU"/>
        </w:rPr>
      </w:pPr>
      <w:r w:rsidRPr="00C3472C">
        <w:rPr>
          <w:rFonts w:ascii="Times New Roman" w:hAnsi="Times New Roman"/>
          <w:sz w:val="28"/>
          <w:szCs w:val="28"/>
          <w:lang w:eastAsia="ru-RU"/>
        </w:rPr>
        <w:t>«строительство здания спортивного зала МБОУ «Илезская СОШ» по адресу:</w:t>
      </w:r>
      <w:r w:rsidR="00996892" w:rsidRPr="00C3472C">
        <w:rPr>
          <w:rFonts w:ascii="Times New Roman" w:hAnsi="Times New Roman"/>
          <w:sz w:val="28"/>
          <w:szCs w:val="28"/>
          <w:lang w:eastAsia="ru-RU"/>
        </w:rPr>
        <w:t xml:space="preserve"> </w:t>
      </w:r>
      <w:r w:rsidRPr="00C3472C">
        <w:rPr>
          <w:rFonts w:ascii="Times New Roman" w:hAnsi="Times New Roman"/>
          <w:sz w:val="28"/>
          <w:szCs w:val="28"/>
          <w:lang w:eastAsia="ru-RU"/>
        </w:rPr>
        <w:t>165270, Архангельская область, Устьянский район, п. Илеза, ул. Школьная, д. 1» ввод объекта в эксплуатацию запланирован на 30.12.2021. Расходы на реализацию мероприятия на 2021 год запланированы в сумме 20,3 млн.руб., кассовые расходы на 30.09.2021 составили 13,6 млн.руб.</w:t>
      </w:r>
    </w:p>
    <w:p w14:paraId="7AB24D9A" w14:textId="50988EDE" w:rsidR="00292729" w:rsidRPr="00C3472C" w:rsidRDefault="00292729" w:rsidP="00A5388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Также в отчетном периоде ряд мероприятий (этапов мероприятий) государственных программ Архангельской области выполнен несвоевременно, не в полном объеме или не выполнен вообще. Сведения представлены в приложении № </w:t>
      </w:r>
      <w:r w:rsidR="00996892" w:rsidRPr="00C3472C">
        <w:rPr>
          <w:rFonts w:ascii="Times New Roman" w:hAnsi="Times New Roman"/>
          <w:sz w:val="28"/>
          <w:szCs w:val="28"/>
        </w:rPr>
        <w:t>11</w:t>
      </w:r>
      <w:r w:rsidRPr="00C3472C">
        <w:rPr>
          <w:rFonts w:ascii="Times New Roman" w:hAnsi="Times New Roman"/>
          <w:sz w:val="28"/>
          <w:szCs w:val="28"/>
        </w:rPr>
        <w:t xml:space="preserve"> к настоящему заключению</w:t>
      </w:r>
      <w:r w:rsidR="00A5388D" w:rsidRPr="00C3472C">
        <w:rPr>
          <w:rFonts w:ascii="Times New Roman" w:hAnsi="Times New Roman"/>
          <w:sz w:val="28"/>
          <w:szCs w:val="28"/>
        </w:rPr>
        <w:t>, а в отношении объектов капитального строительства – в разделе «</w:t>
      </w:r>
      <w:hyperlink w:anchor="_3.3._Реализация_областной_1" w:history="1">
        <w:r w:rsidR="00A5388D" w:rsidRPr="00C3472C">
          <w:rPr>
            <w:rStyle w:val="afb"/>
            <w:rFonts w:ascii="Times New Roman" w:hAnsi="Times New Roman"/>
            <w:color w:val="auto"/>
            <w:sz w:val="28"/>
            <w:szCs w:val="28"/>
          </w:rPr>
          <w:t>Реализация областной адресной инвестиционной программы</w:t>
        </w:r>
      </w:hyperlink>
      <w:r w:rsidR="00A5388D" w:rsidRPr="00C3472C">
        <w:rPr>
          <w:rFonts w:ascii="Times New Roman" w:hAnsi="Times New Roman"/>
          <w:sz w:val="28"/>
          <w:szCs w:val="28"/>
        </w:rPr>
        <w:t>» настоящего заключения.</w:t>
      </w:r>
    </w:p>
    <w:p w14:paraId="25581923" w14:textId="4E07DA2B" w:rsidR="00292729" w:rsidRPr="00C3472C" w:rsidRDefault="00292729" w:rsidP="004822D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Расходы областного бюджета на 2021 год, в части расходов на реализацию государственных программ, согласно кассовому плану по расходам областного бюджета на 30.09.2021, запланированы в общей сумме 111 093,9 млн.руб. и распределены поквартально следующим образом (рисунок </w:t>
      </w:r>
      <w:r w:rsidR="00624352" w:rsidRPr="00C3472C">
        <w:rPr>
          <w:rFonts w:ascii="Times New Roman" w:hAnsi="Times New Roman"/>
          <w:sz w:val="28"/>
          <w:szCs w:val="28"/>
        </w:rPr>
        <w:t>21</w:t>
      </w:r>
      <w:r w:rsidRPr="00C3472C">
        <w:rPr>
          <w:rFonts w:ascii="Times New Roman" w:hAnsi="Times New Roman"/>
          <w:sz w:val="28"/>
          <w:szCs w:val="28"/>
        </w:rPr>
        <w:t>):</w:t>
      </w:r>
    </w:p>
    <w:p w14:paraId="3FC927DC" w14:textId="7B66AE5A" w:rsidR="00292729" w:rsidRPr="00C3472C" w:rsidRDefault="00CE14AC" w:rsidP="00292729">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58251762" wp14:editId="3744AB21">
            <wp:extent cx="5981700" cy="2604766"/>
            <wp:effectExtent l="0" t="0" r="0" b="571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92714" cy="2609562"/>
                    </a:xfrm>
                    <a:prstGeom prst="rect">
                      <a:avLst/>
                    </a:prstGeom>
                    <a:noFill/>
                  </pic:spPr>
                </pic:pic>
              </a:graphicData>
            </a:graphic>
          </wp:inline>
        </w:drawing>
      </w:r>
    </w:p>
    <w:p w14:paraId="230AFC17" w14:textId="77777777" w:rsidR="00292729" w:rsidRPr="00C3472C" w:rsidRDefault="00292729" w:rsidP="00040087">
      <w:pPr>
        <w:pStyle w:val="aff0"/>
        <w:spacing w:after="0" w:line="240" w:lineRule="auto"/>
        <w:rPr>
          <w:rFonts w:ascii="Times New Roman" w:hAnsi="Times New Roman"/>
          <w:b w:val="0"/>
          <w:bCs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Рисунок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21</w:t>
      </w:r>
      <w:r w:rsidRPr="00C3472C">
        <w:rPr>
          <w:rFonts w:ascii="Times New Roman" w:hAnsi="Times New Roman"/>
          <w:b w:val="0"/>
          <w:noProof/>
          <w:sz w:val="24"/>
          <w:szCs w:val="24"/>
        </w:rPr>
        <w:fldChar w:fldCharType="end"/>
      </w:r>
      <w:r w:rsidRPr="00C3472C">
        <w:rPr>
          <w:rFonts w:ascii="Times New Roman" w:hAnsi="Times New Roman"/>
          <w:b w:val="0"/>
          <w:sz w:val="24"/>
          <w:szCs w:val="24"/>
        </w:rPr>
        <w:t>. Показатели кассового плана по расходам областного бюджета, в части государственных программ на 30.09.2021</w:t>
      </w:r>
    </w:p>
    <w:p w14:paraId="7775B7AC" w14:textId="77777777" w:rsidR="00292729" w:rsidRPr="00C3472C" w:rsidRDefault="00292729" w:rsidP="00040087">
      <w:pPr>
        <w:spacing w:after="0" w:line="240" w:lineRule="auto"/>
        <w:ind w:firstLine="709"/>
        <w:jc w:val="both"/>
        <w:rPr>
          <w:rFonts w:ascii="Times New Roman" w:hAnsi="Times New Roman"/>
          <w:sz w:val="28"/>
          <w:szCs w:val="28"/>
        </w:rPr>
      </w:pPr>
    </w:p>
    <w:p w14:paraId="7A143FF6" w14:textId="6F871517" w:rsidR="00292729" w:rsidRPr="00C3472C" w:rsidRDefault="00292729" w:rsidP="00040087">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Таким образом, </w:t>
      </w:r>
      <w:r w:rsidR="002C2041" w:rsidRPr="00C3472C">
        <w:rPr>
          <w:rFonts w:ascii="Times New Roman" w:hAnsi="Times New Roman"/>
          <w:sz w:val="28"/>
          <w:szCs w:val="28"/>
        </w:rPr>
        <w:t>кассовым планом расходы на реализацию госпрограмм</w:t>
      </w:r>
      <w:r w:rsidR="008446EA" w:rsidRPr="00C3472C">
        <w:rPr>
          <w:rFonts w:ascii="Times New Roman" w:hAnsi="Times New Roman"/>
          <w:sz w:val="28"/>
          <w:szCs w:val="28"/>
        </w:rPr>
        <w:t xml:space="preserve"> </w:t>
      </w:r>
      <w:r w:rsidR="00096C09" w:rsidRPr="00C3472C">
        <w:rPr>
          <w:rFonts w:ascii="Times New Roman" w:hAnsi="Times New Roman"/>
          <w:sz w:val="28"/>
          <w:szCs w:val="28"/>
        </w:rPr>
        <w:t>распределены относительно равномерно</w:t>
      </w:r>
      <w:r w:rsidRPr="00C3472C">
        <w:rPr>
          <w:rFonts w:ascii="Times New Roman" w:hAnsi="Times New Roman"/>
          <w:sz w:val="28"/>
          <w:szCs w:val="28"/>
        </w:rPr>
        <w:t>.</w:t>
      </w:r>
    </w:p>
    <w:p w14:paraId="43FE9433" w14:textId="18884BBC" w:rsidR="00AE2257" w:rsidRPr="00C3472C" w:rsidRDefault="00AE2257" w:rsidP="00AE225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то же время контрактуемые расходы на реализацию государственных программ, согласно кассовому плану расходов на 30.09.2021 планируются неравномерно. Так на </w:t>
      </w:r>
      <w:r w:rsidRPr="00C3472C">
        <w:rPr>
          <w:rFonts w:ascii="Times New Roman" w:hAnsi="Times New Roman"/>
          <w:sz w:val="28"/>
          <w:szCs w:val="28"/>
          <w:lang w:val="en-US"/>
        </w:rPr>
        <w:t>IV</w:t>
      </w:r>
      <w:r w:rsidRPr="00C3472C">
        <w:rPr>
          <w:rFonts w:ascii="Times New Roman" w:hAnsi="Times New Roman"/>
          <w:sz w:val="28"/>
          <w:szCs w:val="28"/>
        </w:rPr>
        <w:t xml:space="preserve"> квартал 2021 года контрактуемые расходы запланированы в сумме 5 919,0 млн.руб. или 41,1 % от всех контрактуемых расходов на реализацию государственных программ, из них 3 126,8 млн.руб. или 21,7 % от всех контрактуемых расходов запланированы на декабрь 2021 года, что влечет риск неосвоения указанных средств и, как следствие, невыполнения или выполнения не в полном объеме мероприятий государственных программ.</w:t>
      </w:r>
    </w:p>
    <w:p w14:paraId="206B007E" w14:textId="77777777" w:rsidR="00AE2257" w:rsidRPr="00C3472C" w:rsidRDefault="00AE2257" w:rsidP="0022598D">
      <w:pPr>
        <w:spacing w:after="0" w:line="240" w:lineRule="auto"/>
        <w:ind w:firstLine="709"/>
        <w:jc w:val="both"/>
        <w:rPr>
          <w:rFonts w:ascii="Times New Roman" w:hAnsi="Times New Roman"/>
          <w:sz w:val="28"/>
          <w:szCs w:val="28"/>
        </w:rPr>
      </w:pPr>
    </w:p>
    <w:p w14:paraId="75E6B195" w14:textId="57886A24" w:rsidR="00292729" w:rsidRPr="00C3472C" w:rsidRDefault="00292729" w:rsidP="0022598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Расходы областного бюджета на реализацию государственных программ в разрезе видов расходов классификации расходов бюджетов, произведенные за 9 месяцев текущего года представлены в таблице </w:t>
      </w:r>
      <w:r w:rsidR="00624352" w:rsidRPr="00C3472C">
        <w:rPr>
          <w:rFonts w:ascii="Times New Roman" w:hAnsi="Times New Roman"/>
          <w:sz w:val="28"/>
          <w:szCs w:val="28"/>
        </w:rPr>
        <w:t>35</w:t>
      </w:r>
      <w:r w:rsidRPr="00C3472C">
        <w:rPr>
          <w:rFonts w:ascii="Times New Roman" w:hAnsi="Times New Roman"/>
          <w:sz w:val="28"/>
          <w:szCs w:val="28"/>
        </w:rPr>
        <w:t>.</w:t>
      </w:r>
    </w:p>
    <w:p w14:paraId="2E378CA7" w14:textId="77777777" w:rsidR="00292729" w:rsidRPr="00C3472C" w:rsidRDefault="00292729" w:rsidP="00292729">
      <w:pPr>
        <w:spacing w:after="0" w:line="240" w:lineRule="auto"/>
        <w:rPr>
          <w:rFonts w:ascii="Times New Roman" w:hAnsi="Times New Roman"/>
          <w:bCs/>
          <w:sz w:val="24"/>
          <w:szCs w:val="24"/>
          <w:highlight w:val="cyan"/>
        </w:rPr>
      </w:pPr>
    </w:p>
    <w:p w14:paraId="241BAF52" w14:textId="77777777" w:rsidR="00292729" w:rsidRPr="00C3472C" w:rsidRDefault="00292729" w:rsidP="0022598D">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35</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областного бюджета на реализацию государственных программ Архангельской области за 9 месяцев 2021 года в разрезе групп видов расходов, млн.руб.</w:t>
      </w:r>
    </w:p>
    <w:tbl>
      <w:tblPr>
        <w:tblW w:w="9403" w:type="dxa"/>
        <w:tblLook w:val="04A0" w:firstRow="1" w:lastRow="0" w:firstColumn="1" w:lastColumn="0" w:noHBand="0" w:noVBand="1"/>
      </w:tblPr>
      <w:tblGrid>
        <w:gridCol w:w="4655"/>
        <w:gridCol w:w="708"/>
        <w:gridCol w:w="1419"/>
        <w:gridCol w:w="1400"/>
        <w:gridCol w:w="1221"/>
      </w:tblGrid>
      <w:tr w:rsidR="00292729" w:rsidRPr="00C3472C" w14:paraId="24F7F5C2" w14:textId="77777777" w:rsidTr="007432B1">
        <w:trPr>
          <w:trHeight w:val="358"/>
        </w:trPr>
        <w:tc>
          <w:tcPr>
            <w:tcW w:w="465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521AFA9"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Наименование</w:t>
            </w:r>
          </w:p>
        </w:tc>
        <w:tc>
          <w:tcPr>
            <w:tcW w:w="708" w:type="dxa"/>
            <w:tcBorders>
              <w:top w:val="double" w:sz="6" w:space="0" w:color="auto"/>
              <w:left w:val="nil"/>
              <w:bottom w:val="single" w:sz="4" w:space="0" w:color="auto"/>
              <w:right w:val="single" w:sz="4" w:space="0" w:color="auto"/>
            </w:tcBorders>
            <w:shd w:val="clear" w:color="auto" w:fill="auto"/>
            <w:vAlign w:val="center"/>
            <w:hideMark/>
          </w:tcPr>
          <w:p w14:paraId="085CBC31"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Код</w:t>
            </w:r>
          </w:p>
        </w:tc>
        <w:tc>
          <w:tcPr>
            <w:tcW w:w="1419" w:type="dxa"/>
            <w:tcBorders>
              <w:top w:val="double" w:sz="6" w:space="0" w:color="auto"/>
              <w:left w:val="nil"/>
              <w:bottom w:val="single" w:sz="4" w:space="0" w:color="auto"/>
              <w:right w:val="single" w:sz="4" w:space="0" w:color="auto"/>
            </w:tcBorders>
            <w:shd w:val="clear" w:color="auto" w:fill="auto"/>
            <w:vAlign w:val="center"/>
            <w:hideMark/>
          </w:tcPr>
          <w:p w14:paraId="68AC567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Утверждено на год</w:t>
            </w:r>
          </w:p>
        </w:tc>
        <w:tc>
          <w:tcPr>
            <w:tcW w:w="1400" w:type="dxa"/>
            <w:tcBorders>
              <w:top w:val="double" w:sz="6" w:space="0" w:color="auto"/>
              <w:left w:val="nil"/>
              <w:bottom w:val="single" w:sz="4" w:space="0" w:color="auto"/>
              <w:right w:val="single" w:sz="4" w:space="0" w:color="auto"/>
            </w:tcBorders>
            <w:shd w:val="clear" w:color="auto" w:fill="auto"/>
            <w:vAlign w:val="center"/>
            <w:hideMark/>
          </w:tcPr>
          <w:p w14:paraId="367D71E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Исполнено на 30.09.2021</w:t>
            </w:r>
          </w:p>
        </w:tc>
        <w:tc>
          <w:tcPr>
            <w:tcW w:w="1221" w:type="dxa"/>
            <w:tcBorders>
              <w:top w:val="double" w:sz="6" w:space="0" w:color="auto"/>
              <w:left w:val="nil"/>
              <w:bottom w:val="single" w:sz="4" w:space="0" w:color="auto"/>
              <w:right w:val="double" w:sz="6" w:space="0" w:color="auto"/>
            </w:tcBorders>
            <w:shd w:val="clear" w:color="auto" w:fill="auto"/>
            <w:vAlign w:val="center"/>
            <w:hideMark/>
          </w:tcPr>
          <w:p w14:paraId="0586F1D4" w14:textId="3107F167" w:rsidR="00292729" w:rsidRPr="00C3472C" w:rsidRDefault="00292729" w:rsidP="001409F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w:t>
            </w:r>
            <w:r w:rsidR="001409F4" w:rsidRPr="00C3472C">
              <w:rPr>
                <w:rFonts w:ascii="Times New Roman" w:eastAsia="Times New Roman" w:hAnsi="Times New Roman"/>
                <w:sz w:val="20"/>
                <w:szCs w:val="20"/>
                <w:lang w:eastAsia="ru-RU"/>
              </w:rPr>
              <w:t>исполнения</w:t>
            </w:r>
          </w:p>
        </w:tc>
      </w:tr>
      <w:tr w:rsidR="00292729" w:rsidRPr="00C3472C" w14:paraId="17F2511E" w14:textId="77777777" w:rsidTr="007432B1">
        <w:trPr>
          <w:trHeigh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579BDF9A"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Расходы на выплату персоналу</w:t>
            </w:r>
          </w:p>
        </w:tc>
        <w:tc>
          <w:tcPr>
            <w:tcW w:w="708" w:type="dxa"/>
            <w:tcBorders>
              <w:top w:val="nil"/>
              <w:left w:val="nil"/>
              <w:bottom w:val="single" w:sz="4" w:space="0" w:color="auto"/>
              <w:right w:val="single" w:sz="4" w:space="0" w:color="auto"/>
            </w:tcBorders>
            <w:shd w:val="clear" w:color="auto" w:fill="auto"/>
            <w:noWrap/>
            <w:vAlign w:val="center"/>
            <w:hideMark/>
          </w:tcPr>
          <w:p w14:paraId="11DE05C4"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100</w:t>
            </w:r>
          </w:p>
        </w:tc>
        <w:tc>
          <w:tcPr>
            <w:tcW w:w="1419" w:type="dxa"/>
            <w:tcBorders>
              <w:top w:val="nil"/>
              <w:left w:val="nil"/>
              <w:bottom w:val="single" w:sz="4" w:space="0" w:color="auto"/>
              <w:right w:val="single" w:sz="4" w:space="0" w:color="auto"/>
            </w:tcBorders>
            <w:shd w:val="clear" w:color="auto" w:fill="auto"/>
            <w:noWrap/>
            <w:vAlign w:val="center"/>
            <w:hideMark/>
          </w:tcPr>
          <w:p w14:paraId="0D8FFC7C"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4 783,3</w:t>
            </w:r>
          </w:p>
        </w:tc>
        <w:tc>
          <w:tcPr>
            <w:tcW w:w="1400" w:type="dxa"/>
            <w:tcBorders>
              <w:top w:val="nil"/>
              <w:left w:val="nil"/>
              <w:bottom w:val="single" w:sz="4" w:space="0" w:color="auto"/>
              <w:right w:val="single" w:sz="4" w:space="0" w:color="auto"/>
            </w:tcBorders>
            <w:shd w:val="clear" w:color="auto" w:fill="auto"/>
            <w:noWrap/>
            <w:vAlign w:val="center"/>
            <w:hideMark/>
          </w:tcPr>
          <w:p w14:paraId="67D5D11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3 300,9</w:t>
            </w:r>
          </w:p>
        </w:tc>
        <w:tc>
          <w:tcPr>
            <w:tcW w:w="1221" w:type="dxa"/>
            <w:tcBorders>
              <w:top w:val="nil"/>
              <w:left w:val="nil"/>
              <w:bottom w:val="single" w:sz="4" w:space="0" w:color="auto"/>
              <w:right w:val="double" w:sz="6" w:space="0" w:color="auto"/>
            </w:tcBorders>
            <w:shd w:val="clear" w:color="auto" w:fill="auto"/>
            <w:noWrap/>
            <w:vAlign w:val="center"/>
            <w:hideMark/>
          </w:tcPr>
          <w:p w14:paraId="10C2B04E"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69,0</w:t>
            </w:r>
          </w:p>
        </w:tc>
      </w:tr>
      <w:tr w:rsidR="00292729" w:rsidRPr="00C3472C" w14:paraId="62BE11DE" w14:textId="77777777" w:rsidTr="007432B1">
        <w:trPr>
          <w:trHeigh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461EA8E4"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Закупка товаров, работ и услуг</w:t>
            </w:r>
          </w:p>
        </w:tc>
        <w:tc>
          <w:tcPr>
            <w:tcW w:w="708" w:type="dxa"/>
            <w:tcBorders>
              <w:top w:val="nil"/>
              <w:left w:val="nil"/>
              <w:bottom w:val="single" w:sz="4" w:space="0" w:color="auto"/>
              <w:right w:val="single" w:sz="4" w:space="0" w:color="auto"/>
            </w:tcBorders>
            <w:shd w:val="clear" w:color="auto" w:fill="auto"/>
            <w:noWrap/>
            <w:vAlign w:val="center"/>
            <w:hideMark/>
          </w:tcPr>
          <w:p w14:paraId="21420720"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200</w:t>
            </w:r>
          </w:p>
        </w:tc>
        <w:tc>
          <w:tcPr>
            <w:tcW w:w="1419" w:type="dxa"/>
            <w:tcBorders>
              <w:top w:val="nil"/>
              <w:left w:val="nil"/>
              <w:bottom w:val="single" w:sz="4" w:space="0" w:color="auto"/>
              <w:right w:val="single" w:sz="4" w:space="0" w:color="auto"/>
            </w:tcBorders>
            <w:shd w:val="clear" w:color="auto" w:fill="auto"/>
            <w:noWrap/>
            <w:vAlign w:val="center"/>
            <w:hideMark/>
          </w:tcPr>
          <w:p w14:paraId="7D18175C"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9 693,8</w:t>
            </w:r>
          </w:p>
        </w:tc>
        <w:tc>
          <w:tcPr>
            <w:tcW w:w="1400" w:type="dxa"/>
            <w:tcBorders>
              <w:top w:val="nil"/>
              <w:left w:val="nil"/>
              <w:bottom w:val="single" w:sz="4" w:space="0" w:color="auto"/>
              <w:right w:val="single" w:sz="4" w:space="0" w:color="auto"/>
            </w:tcBorders>
            <w:shd w:val="clear" w:color="auto" w:fill="auto"/>
            <w:noWrap/>
            <w:vAlign w:val="center"/>
            <w:hideMark/>
          </w:tcPr>
          <w:p w14:paraId="2045223B"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6 114,7</w:t>
            </w:r>
          </w:p>
        </w:tc>
        <w:tc>
          <w:tcPr>
            <w:tcW w:w="1221" w:type="dxa"/>
            <w:tcBorders>
              <w:top w:val="nil"/>
              <w:left w:val="nil"/>
              <w:bottom w:val="single" w:sz="4" w:space="0" w:color="auto"/>
              <w:right w:val="double" w:sz="6" w:space="0" w:color="auto"/>
            </w:tcBorders>
            <w:shd w:val="clear" w:color="auto" w:fill="auto"/>
            <w:noWrap/>
            <w:vAlign w:val="center"/>
            <w:hideMark/>
          </w:tcPr>
          <w:p w14:paraId="173EE40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63,1</w:t>
            </w:r>
          </w:p>
        </w:tc>
      </w:tr>
      <w:tr w:rsidR="00292729" w:rsidRPr="00C3472C" w14:paraId="6B80D771" w14:textId="77777777" w:rsidTr="007432B1">
        <w:trPr>
          <w:trHeigh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30C05621"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Социальное обеспечение и иные выплаты населению</w:t>
            </w:r>
          </w:p>
        </w:tc>
        <w:tc>
          <w:tcPr>
            <w:tcW w:w="708" w:type="dxa"/>
            <w:tcBorders>
              <w:top w:val="nil"/>
              <w:left w:val="nil"/>
              <w:bottom w:val="single" w:sz="4" w:space="0" w:color="auto"/>
              <w:right w:val="single" w:sz="4" w:space="0" w:color="auto"/>
            </w:tcBorders>
            <w:shd w:val="clear" w:color="auto" w:fill="auto"/>
            <w:noWrap/>
            <w:vAlign w:val="center"/>
            <w:hideMark/>
          </w:tcPr>
          <w:p w14:paraId="5DB4F9B7"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300</w:t>
            </w:r>
          </w:p>
        </w:tc>
        <w:tc>
          <w:tcPr>
            <w:tcW w:w="1419" w:type="dxa"/>
            <w:tcBorders>
              <w:top w:val="nil"/>
              <w:left w:val="nil"/>
              <w:bottom w:val="single" w:sz="4" w:space="0" w:color="auto"/>
              <w:right w:val="single" w:sz="4" w:space="0" w:color="auto"/>
            </w:tcBorders>
            <w:shd w:val="clear" w:color="auto" w:fill="auto"/>
            <w:noWrap/>
            <w:vAlign w:val="center"/>
            <w:hideMark/>
          </w:tcPr>
          <w:p w14:paraId="02DCD77F"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25 802,3</w:t>
            </w:r>
          </w:p>
        </w:tc>
        <w:tc>
          <w:tcPr>
            <w:tcW w:w="1400" w:type="dxa"/>
            <w:tcBorders>
              <w:top w:val="nil"/>
              <w:left w:val="nil"/>
              <w:bottom w:val="single" w:sz="4" w:space="0" w:color="auto"/>
              <w:right w:val="single" w:sz="4" w:space="0" w:color="auto"/>
            </w:tcBorders>
            <w:shd w:val="clear" w:color="auto" w:fill="auto"/>
            <w:noWrap/>
            <w:vAlign w:val="center"/>
            <w:hideMark/>
          </w:tcPr>
          <w:p w14:paraId="6D43D9D5"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18 378,9</w:t>
            </w:r>
          </w:p>
        </w:tc>
        <w:tc>
          <w:tcPr>
            <w:tcW w:w="1221" w:type="dxa"/>
            <w:tcBorders>
              <w:top w:val="nil"/>
              <w:left w:val="nil"/>
              <w:bottom w:val="single" w:sz="4" w:space="0" w:color="auto"/>
              <w:right w:val="double" w:sz="6" w:space="0" w:color="auto"/>
            </w:tcBorders>
            <w:shd w:val="clear" w:color="auto" w:fill="auto"/>
            <w:noWrap/>
            <w:vAlign w:val="center"/>
            <w:hideMark/>
          </w:tcPr>
          <w:p w14:paraId="5F08B126"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71,2</w:t>
            </w:r>
          </w:p>
        </w:tc>
      </w:tr>
      <w:tr w:rsidR="00292729" w:rsidRPr="00C3472C" w14:paraId="411CECA0" w14:textId="77777777" w:rsidTr="007432B1">
        <w:trPr>
          <w:trHeight w:val="359"/>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48D605AF"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Капитальные вложения в объекты государственной собственности</w:t>
            </w:r>
          </w:p>
        </w:tc>
        <w:tc>
          <w:tcPr>
            <w:tcW w:w="708" w:type="dxa"/>
            <w:tcBorders>
              <w:top w:val="nil"/>
              <w:left w:val="nil"/>
              <w:bottom w:val="single" w:sz="4" w:space="0" w:color="auto"/>
              <w:right w:val="single" w:sz="4" w:space="0" w:color="auto"/>
            </w:tcBorders>
            <w:shd w:val="clear" w:color="auto" w:fill="auto"/>
            <w:noWrap/>
            <w:vAlign w:val="center"/>
            <w:hideMark/>
          </w:tcPr>
          <w:p w14:paraId="55A4D95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400</w:t>
            </w:r>
          </w:p>
        </w:tc>
        <w:tc>
          <w:tcPr>
            <w:tcW w:w="1419" w:type="dxa"/>
            <w:tcBorders>
              <w:top w:val="nil"/>
              <w:left w:val="nil"/>
              <w:bottom w:val="single" w:sz="4" w:space="0" w:color="auto"/>
              <w:right w:val="single" w:sz="4" w:space="0" w:color="auto"/>
            </w:tcBorders>
            <w:shd w:val="clear" w:color="auto" w:fill="auto"/>
            <w:noWrap/>
            <w:vAlign w:val="center"/>
            <w:hideMark/>
          </w:tcPr>
          <w:p w14:paraId="30321B52"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4 812,3</w:t>
            </w:r>
          </w:p>
        </w:tc>
        <w:tc>
          <w:tcPr>
            <w:tcW w:w="1400" w:type="dxa"/>
            <w:tcBorders>
              <w:top w:val="nil"/>
              <w:left w:val="nil"/>
              <w:bottom w:val="single" w:sz="4" w:space="0" w:color="auto"/>
              <w:right w:val="single" w:sz="4" w:space="0" w:color="auto"/>
            </w:tcBorders>
            <w:shd w:val="clear" w:color="auto" w:fill="auto"/>
            <w:noWrap/>
            <w:vAlign w:val="center"/>
            <w:hideMark/>
          </w:tcPr>
          <w:p w14:paraId="0D4EEE49"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1 998,5</w:t>
            </w:r>
          </w:p>
        </w:tc>
        <w:tc>
          <w:tcPr>
            <w:tcW w:w="1221" w:type="dxa"/>
            <w:tcBorders>
              <w:top w:val="nil"/>
              <w:left w:val="nil"/>
              <w:bottom w:val="single" w:sz="4" w:space="0" w:color="auto"/>
              <w:right w:val="double" w:sz="6" w:space="0" w:color="auto"/>
            </w:tcBorders>
            <w:shd w:val="clear" w:color="auto" w:fill="auto"/>
            <w:noWrap/>
            <w:vAlign w:val="center"/>
            <w:hideMark/>
          </w:tcPr>
          <w:p w14:paraId="281823AA"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41,5</w:t>
            </w:r>
          </w:p>
        </w:tc>
      </w:tr>
      <w:tr w:rsidR="00292729" w:rsidRPr="00C3472C" w14:paraId="3D562368" w14:textId="77777777" w:rsidTr="007432B1">
        <w:trPr>
          <w:trHeigh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0DAE94FD"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Межбюджетные трансферты</w:t>
            </w:r>
          </w:p>
        </w:tc>
        <w:tc>
          <w:tcPr>
            <w:tcW w:w="708" w:type="dxa"/>
            <w:tcBorders>
              <w:top w:val="nil"/>
              <w:left w:val="nil"/>
              <w:bottom w:val="single" w:sz="4" w:space="0" w:color="auto"/>
              <w:right w:val="single" w:sz="4" w:space="0" w:color="auto"/>
            </w:tcBorders>
            <w:shd w:val="clear" w:color="auto" w:fill="auto"/>
            <w:noWrap/>
            <w:vAlign w:val="center"/>
            <w:hideMark/>
          </w:tcPr>
          <w:p w14:paraId="7D965FBC"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500</w:t>
            </w:r>
          </w:p>
        </w:tc>
        <w:tc>
          <w:tcPr>
            <w:tcW w:w="1419" w:type="dxa"/>
            <w:tcBorders>
              <w:top w:val="nil"/>
              <w:left w:val="nil"/>
              <w:bottom w:val="single" w:sz="4" w:space="0" w:color="auto"/>
              <w:right w:val="single" w:sz="4" w:space="0" w:color="auto"/>
            </w:tcBorders>
            <w:shd w:val="clear" w:color="auto" w:fill="auto"/>
            <w:noWrap/>
            <w:vAlign w:val="center"/>
            <w:hideMark/>
          </w:tcPr>
          <w:p w14:paraId="0CE3A77C"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35 672,8</w:t>
            </w:r>
          </w:p>
        </w:tc>
        <w:tc>
          <w:tcPr>
            <w:tcW w:w="1400" w:type="dxa"/>
            <w:tcBorders>
              <w:top w:val="nil"/>
              <w:left w:val="nil"/>
              <w:bottom w:val="single" w:sz="4" w:space="0" w:color="auto"/>
              <w:right w:val="single" w:sz="4" w:space="0" w:color="auto"/>
            </w:tcBorders>
            <w:shd w:val="clear" w:color="auto" w:fill="auto"/>
            <w:noWrap/>
            <w:vAlign w:val="center"/>
            <w:hideMark/>
          </w:tcPr>
          <w:p w14:paraId="149D010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25 753,3</w:t>
            </w:r>
          </w:p>
        </w:tc>
        <w:tc>
          <w:tcPr>
            <w:tcW w:w="1221" w:type="dxa"/>
            <w:tcBorders>
              <w:top w:val="nil"/>
              <w:left w:val="nil"/>
              <w:bottom w:val="single" w:sz="4" w:space="0" w:color="auto"/>
              <w:right w:val="double" w:sz="6" w:space="0" w:color="auto"/>
            </w:tcBorders>
            <w:shd w:val="clear" w:color="auto" w:fill="auto"/>
            <w:noWrap/>
            <w:vAlign w:val="center"/>
            <w:hideMark/>
          </w:tcPr>
          <w:p w14:paraId="663C9612"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72,2</w:t>
            </w:r>
          </w:p>
        </w:tc>
      </w:tr>
      <w:tr w:rsidR="00292729" w:rsidRPr="00C3472C" w14:paraId="57208F4E" w14:textId="77777777" w:rsidTr="007432B1">
        <w:trPr>
          <w:trHeight w:val="369"/>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2C9911B7"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Субсидий бюджетным, автономным учреждениям и иным некоммерческим организациям</w:t>
            </w:r>
          </w:p>
        </w:tc>
        <w:tc>
          <w:tcPr>
            <w:tcW w:w="708" w:type="dxa"/>
            <w:tcBorders>
              <w:top w:val="nil"/>
              <w:left w:val="nil"/>
              <w:bottom w:val="single" w:sz="4" w:space="0" w:color="auto"/>
              <w:right w:val="single" w:sz="4" w:space="0" w:color="auto"/>
            </w:tcBorders>
            <w:shd w:val="clear" w:color="auto" w:fill="auto"/>
            <w:noWrap/>
            <w:vAlign w:val="center"/>
            <w:hideMark/>
          </w:tcPr>
          <w:p w14:paraId="07497785"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600</w:t>
            </w:r>
          </w:p>
        </w:tc>
        <w:tc>
          <w:tcPr>
            <w:tcW w:w="1419" w:type="dxa"/>
            <w:tcBorders>
              <w:top w:val="nil"/>
              <w:left w:val="nil"/>
              <w:bottom w:val="single" w:sz="4" w:space="0" w:color="auto"/>
              <w:right w:val="single" w:sz="4" w:space="0" w:color="auto"/>
            </w:tcBorders>
            <w:shd w:val="clear" w:color="auto" w:fill="auto"/>
            <w:noWrap/>
            <w:vAlign w:val="center"/>
            <w:hideMark/>
          </w:tcPr>
          <w:p w14:paraId="287ADB38"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21 886,1</w:t>
            </w:r>
          </w:p>
        </w:tc>
        <w:tc>
          <w:tcPr>
            <w:tcW w:w="1400" w:type="dxa"/>
            <w:tcBorders>
              <w:top w:val="nil"/>
              <w:left w:val="nil"/>
              <w:bottom w:val="single" w:sz="4" w:space="0" w:color="auto"/>
              <w:right w:val="single" w:sz="4" w:space="0" w:color="auto"/>
            </w:tcBorders>
            <w:shd w:val="clear" w:color="auto" w:fill="auto"/>
            <w:noWrap/>
            <w:vAlign w:val="center"/>
            <w:hideMark/>
          </w:tcPr>
          <w:p w14:paraId="0C38CC23"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14 945,6</w:t>
            </w:r>
          </w:p>
        </w:tc>
        <w:tc>
          <w:tcPr>
            <w:tcW w:w="1221" w:type="dxa"/>
            <w:tcBorders>
              <w:top w:val="nil"/>
              <w:left w:val="nil"/>
              <w:bottom w:val="single" w:sz="4" w:space="0" w:color="auto"/>
              <w:right w:val="double" w:sz="6" w:space="0" w:color="auto"/>
            </w:tcBorders>
            <w:shd w:val="clear" w:color="auto" w:fill="auto"/>
            <w:noWrap/>
            <w:vAlign w:val="center"/>
            <w:hideMark/>
          </w:tcPr>
          <w:p w14:paraId="79FC178E"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68,3</w:t>
            </w:r>
          </w:p>
        </w:tc>
      </w:tr>
      <w:tr w:rsidR="00292729" w:rsidRPr="00C3472C" w14:paraId="048C28B9" w14:textId="77777777" w:rsidTr="007432B1">
        <w:trPr>
          <w:trHeigh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172692C2"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Обслуживание государственного долга</w:t>
            </w:r>
          </w:p>
        </w:tc>
        <w:tc>
          <w:tcPr>
            <w:tcW w:w="708" w:type="dxa"/>
            <w:tcBorders>
              <w:top w:val="nil"/>
              <w:left w:val="nil"/>
              <w:bottom w:val="single" w:sz="4" w:space="0" w:color="auto"/>
              <w:right w:val="single" w:sz="4" w:space="0" w:color="auto"/>
            </w:tcBorders>
            <w:shd w:val="clear" w:color="auto" w:fill="auto"/>
            <w:noWrap/>
            <w:vAlign w:val="center"/>
            <w:hideMark/>
          </w:tcPr>
          <w:p w14:paraId="3DD8D3C6"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700</w:t>
            </w:r>
          </w:p>
        </w:tc>
        <w:tc>
          <w:tcPr>
            <w:tcW w:w="1419" w:type="dxa"/>
            <w:tcBorders>
              <w:top w:val="nil"/>
              <w:left w:val="nil"/>
              <w:bottom w:val="single" w:sz="4" w:space="0" w:color="auto"/>
              <w:right w:val="single" w:sz="4" w:space="0" w:color="auto"/>
            </w:tcBorders>
            <w:shd w:val="clear" w:color="auto" w:fill="auto"/>
            <w:noWrap/>
            <w:vAlign w:val="center"/>
            <w:hideMark/>
          </w:tcPr>
          <w:p w14:paraId="42412EB8"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1 302,8</w:t>
            </w:r>
          </w:p>
        </w:tc>
        <w:tc>
          <w:tcPr>
            <w:tcW w:w="1400" w:type="dxa"/>
            <w:tcBorders>
              <w:top w:val="nil"/>
              <w:left w:val="nil"/>
              <w:bottom w:val="single" w:sz="4" w:space="0" w:color="auto"/>
              <w:right w:val="single" w:sz="4" w:space="0" w:color="auto"/>
            </w:tcBorders>
            <w:shd w:val="clear" w:color="auto" w:fill="auto"/>
            <w:noWrap/>
            <w:vAlign w:val="center"/>
            <w:hideMark/>
          </w:tcPr>
          <w:p w14:paraId="59AA0FE0"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971,8</w:t>
            </w:r>
          </w:p>
        </w:tc>
        <w:tc>
          <w:tcPr>
            <w:tcW w:w="1221" w:type="dxa"/>
            <w:tcBorders>
              <w:top w:val="nil"/>
              <w:left w:val="nil"/>
              <w:bottom w:val="single" w:sz="4" w:space="0" w:color="auto"/>
              <w:right w:val="double" w:sz="6" w:space="0" w:color="auto"/>
            </w:tcBorders>
            <w:shd w:val="clear" w:color="auto" w:fill="auto"/>
            <w:noWrap/>
            <w:vAlign w:val="center"/>
            <w:hideMark/>
          </w:tcPr>
          <w:p w14:paraId="6C2FE5B4"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74,6</w:t>
            </w:r>
          </w:p>
        </w:tc>
      </w:tr>
      <w:tr w:rsidR="00292729" w:rsidRPr="00C3472C" w14:paraId="4CDC731E" w14:textId="77777777" w:rsidTr="007432B1">
        <w:trPr>
          <w:trHeigh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1002FE47"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Иные бюджетные ассигнования</w:t>
            </w:r>
          </w:p>
        </w:tc>
        <w:tc>
          <w:tcPr>
            <w:tcW w:w="708" w:type="dxa"/>
            <w:tcBorders>
              <w:top w:val="nil"/>
              <w:left w:val="nil"/>
              <w:bottom w:val="single" w:sz="4" w:space="0" w:color="auto"/>
              <w:right w:val="single" w:sz="4" w:space="0" w:color="auto"/>
            </w:tcBorders>
            <w:shd w:val="clear" w:color="auto" w:fill="auto"/>
            <w:noWrap/>
            <w:vAlign w:val="center"/>
            <w:hideMark/>
          </w:tcPr>
          <w:p w14:paraId="5DE19EB1"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800</w:t>
            </w:r>
          </w:p>
        </w:tc>
        <w:tc>
          <w:tcPr>
            <w:tcW w:w="1419" w:type="dxa"/>
            <w:tcBorders>
              <w:top w:val="nil"/>
              <w:left w:val="nil"/>
              <w:bottom w:val="single" w:sz="4" w:space="0" w:color="auto"/>
              <w:right w:val="single" w:sz="4" w:space="0" w:color="auto"/>
            </w:tcBorders>
            <w:shd w:val="clear" w:color="auto" w:fill="auto"/>
            <w:noWrap/>
            <w:vAlign w:val="center"/>
            <w:hideMark/>
          </w:tcPr>
          <w:p w14:paraId="3391CF48"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7 140,4</w:t>
            </w:r>
          </w:p>
        </w:tc>
        <w:tc>
          <w:tcPr>
            <w:tcW w:w="1400" w:type="dxa"/>
            <w:tcBorders>
              <w:top w:val="nil"/>
              <w:left w:val="nil"/>
              <w:bottom w:val="single" w:sz="4" w:space="0" w:color="auto"/>
              <w:right w:val="single" w:sz="4" w:space="0" w:color="auto"/>
            </w:tcBorders>
            <w:shd w:val="clear" w:color="auto" w:fill="auto"/>
            <w:noWrap/>
            <w:vAlign w:val="center"/>
            <w:hideMark/>
          </w:tcPr>
          <w:p w14:paraId="7BC9D4F8"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6 315,2</w:t>
            </w:r>
          </w:p>
        </w:tc>
        <w:tc>
          <w:tcPr>
            <w:tcW w:w="1221" w:type="dxa"/>
            <w:tcBorders>
              <w:top w:val="nil"/>
              <w:left w:val="nil"/>
              <w:bottom w:val="single" w:sz="4" w:space="0" w:color="auto"/>
              <w:right w:val="double" w:sz="6" w:space="0" w:color="auto"/>
            </w:tcBorders>
            <w:shd w:val="clear" w:color="auto" w:fill="auto"/>
            <w:noWrap/>
            <w:vAlign w:val="center"/>
            <w:hideMark/>
          </w:tcPr>
          <w:p w14:paraId="08FC29CE"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88,4</w:t>
            </w:r>
          </w:p>
        </w:tc>
      </w:tr>
      <w:tr w:rsidR="00292729" w:rsidRPr="00C3472C" w14:paraId="7F168761" w14:textId="77777777" w:rsidTr="007432B1">
        <w:trPr>
          <w:trHeight w:val="255"/>
        </w:trPr>
        <w:tc>
          <w:tcPr>
            <w:tcW w:w="5363" w:type="dxa"/>
            <w:gridSpan w:val="2"/>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403910FA"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Итого</w:t>
            </w:r>
          </w:p>
        </w:tc>
        <w:tc>
          <w:tcPr>
            <w:tcW w:w="1419" w:type="dxa"/>
            <w:tcBorders>
              <w:top w:val="nil"/>
              <w:left w:val="nil"/>
              <w:bottom w:val="double" w:sz="6" w:space="0" w:color="auto"/>
              <w:right w:val="single" w:sz="4" w:space="0" w:color="auto"/>
            </w:tcBorders>
            <w:shd w:val="clear" w:color="auto" w:fill="auto"/>
            <w:noWrap/>
            <w:vAlign w:val="center"/>
            <w:hideMark/>
          </w:tcPr>
          <w:p w14:paraId="684D20CF"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111 093,9</w:t>
            </w:r>
          </w:p>
        </w:tc>
        <w:tc>
          <w:tcPr>
            <w:tcW w:w="1400" w:type="dxa"/>
            <w:tcBorders>
              <w:top w:val="nil"/>
              <w:left w:val="nil"/>
              <w:bottom w:val="double" w:sz="6" w:space="0" w:color="auto"/>
              <w:right w:val="single" w:sz="4" w:space="0" w:color="auto"/>
            </w:tcBorders>
            <w:shd w:val="clear" w:color="auto" w:fill="auto"/>
            <w:noWrap/>
            <w:vAlign w:val="center"/>
            <w:hideMark/>
          </w:tcPr>
          <w:p w14:paraId="71F084CE"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77 778,9</w:t>
            </w:r>
          </w:p>
        </w:tc>
        <w:tc>
          <w:tcPr>
            <w:tcW w:w="1221" w:type="dxa"/>
            <w:tcBorders>
              <w:top w:val="nil"/>
              <w:left w:val="nil"/>
              <w:bottom w:val="double" w:sz="6" w:space="0" w:color="auto"/>
              <w:right w:val="double" w:sz="6" w:space="0" w:color="auto"/>
            </w:tcBorders>
            <w:shd w:val="clear" w:color="auto" w:fill="auto"/>
            <w:noWrap/>
            <w:vAlign w:val="center"/>
            <w:hideMark/>
          </w:tcPr>
          <w:p w14:paraId="3323CA59"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70,0</w:t>
            </w:r>
          </w:p>
        </w:tc>
      </w:tr>
    </w:tbl>
    <w:p w14:paraId="1E548648" w14:textId="77777777" w:rsidR="00292729" w:rsidRPr="00C3472C" w:rsidRDefault="00292729" w:rsidP="00636E86">
      <w:pPr>
        <w:spacing w:after="0" w:line="240" w:lineRule="auto"/>
        <w:ind w:firstLine="709"/>
        <w:jc w:val="both"/>
        <w:rPr>
          <w:rFonts w:ascii="Times New Roman" w:hAnsi="Times New Roman"/>
          <w:sz w:val="28"/>
          <w:szCs w:val="28"/>
        </w:rPr>
      </w:pPr>
    </w:p>
    <w:p w14:paraId="2BB03D51" w14:textId="41E127D9" w:rsidR="00292729" w:rsidRPr="00C3472C" w:rsidRDefault="00292729" w:rsidP="00636E8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Основная часть расходов на реализацию государственных программ в отчетном периоде приходится на предоставление межбюджетных трансфертов бюджетам муниципальных образований и составляет 25 753,3 млн.руб., на социальное обеспечение и иные выплаты населению – 18 378,9 млн.руб. а также субсидии бюджетным и автономным учреждениям и иным некоммерческим организациям – 14 945,6 млн.руб. В совокупности указанные расходы составляют 76,0</w:t>
      </w:r>
      <w:r w:rsidR="00636E86" w:rsidRPr="00C3472C">
        <w:rPr>
          <w:rFonts w:ascii="Times New Roman" w:hAnsi="Times New Roman"/>
          <w:sz w:val="28"/>
          <w:szCs w:val="28"/>
        </w:rPr>
        <w:t xml:space="preserve"> </w:t>
      </w:r>
      <w:r w:rsidRPr="00C3472C">
        <w:rPr>
          <w:rFonts w:ascii="Times New Roman" w:hAnsi="Times New Roman"/>
          <w:sz w:val="28"/>
          <w:szCs w:val="28"/>
        </w:rPr>
        <w:t>% всех расходов на реализацию государственных программ за 9 месяцев 2021 года.</w:t>
      </w:r>
    </w:p>
    <w:p w14:paraId="05014031" w14:textId="735DE280" w:rsidR="00E233EB" w:rsidRPr="00C3472C" w:rsidRDefault="00E233EB" w:rsidP="00636E8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Отмечается низкий уровень исполнения бюджета в части капитальных вложений в объекты государственной собственности, который составил 41,5 % к утвержденным ассигнованиям. Более под</w:t>
      </w:r>
      <w:r w:rsidR="00CD7194" w:rsidRPr="00C3472C">
        <w:rPr>
          <w:rFonts w:ascii="Times New Roman" w:hAnsi="Times New Roman"/>
          <w:sz w:val="28"/>
          <w:szCs w:val="28"/>
        </w:rPr>
        <w:t>робно в отношении указанных расходов сведения представлены в разделе «</w:t>
      </w:r>
      <w:hyperlink w:anchor="_3.3._Реализация_областной_1" w:history="1">
        <w:r w:rsidR="00CD7194" w:rsidRPr="00C3472C">
          <w:rPr>
            <w:rStyle w:val="afb"/>
            <w:rFonts w:ascii="Times New Roman" w:hAnsi="Times New Roman"/>
            <w:color w:val="auto"/>
            <w:sz w:val="28"/>
            <w:szCs w:val="28"/>
          </w:rPr>
          <w:t>Реализация областной адресной инвестиционной программы</w:t>
        </w:r>
      </w:hyperlink>
      <w:r w:rsidR="00CD7194" w:rsidRPr="00C3472C">
        <w:rPr>
          <w:rFonts w:ascii="Times New Roman" w:hAnsi="Times New Roman"/>
          <w:sz w:val="28"/>
          <w:szCs w:val="28"/>
        </w:rPr>
        <w:t>»</w:t>
      </w:r>
      <w:r w:rsidR="008C2BCF" w:rsidRPr="00C3472C">
        <w:rPr>
          <w:rFonts w:ascii="Times New Roman" w:hAnsi="Times New Roman"/>
          <w:sz w:val="28"/>
          <w:szCs w:val="28"/>
        </w:rPr>
        <w:t xml:space="preserve"> настоящего заключения</w:t>
      </w:r>
      <w:r w:rsidR="00CD7194" w:rsidRPr="00C3472C">
        <w:rPr>
          <w:rFonts w:ascii="Times New Roman" w:hAnsi="Times New Roman"/>
          <w:sz w:val="28"/>
          <w:szCs w:val="28"/>
        </w:rPr>
        <w:t>.</w:t>
      </w:r>
    </w:p>
    <w:p w14:paraId="232D1901" w14:textId="1D865508" w:rsidR="00292729" w:rsidRPr="00C3472C" w:rsidRDefault="00292729" w:rsidP="007007FF">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Расходы на реализацию мероприятий государственных программ Архангельской области в отчетном периоде, осуществлялись следующими главными рас</w:t>
      </w:r>
      <w:r w:rsidR="007007FF" w:rsidRPr="00C3472C">
        <w:rPr>
          <w:rFonts w:ascii="Times New Roman" w:hAnsi="Times New Roman"/>
          <w:sz w:val="28"/>
          <w:szCs w:val="28"/>
        </w:rPr>
        <w:t>порядителями бюджетных средств:</w:t>
      </w:r>
    </w:p>
    <w:tbl>
      <w:tblPr>
        <w:tblW w:w="9306" w:type="dxa"/>
        <w:tblLook w:val="04A0" w:firstRow="1" w:lastRow="0" w:firstColumn="1" w:lastColumn="0" w:noHBand="0" w:noVBand="1"/>
      </w:tblPr>
      <w:tblGrid>
        <w:gridCol w:w="5506"/>
        <w:gridCol w:w="1338"/>
        <w:gridCol w:w="1187"/>
        <w:gridCol w:w="1275"/>
      </w:tblGrid>
      <w:tr w:rsidR="00292729" w:rsidRPr="00C3472C" w14:paraId="4DC8EF63" w14:textId="77777777" w:rsidTr="00A319EB">
        <w:trPr>
          <w:trHeight w:val="1322"/>
          <w:tblHeader/>
        </w:trPr>
        <w:tc>
          <w:tcPr>
            <w:tcW w:w="5506"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4250745"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Наименование</w:t>
            </w:r>
          </w:p>
        </w:tc>
        <w:tc>
          <w:tcPr>
            <w:tcW w:w="1338" w:type="dxa"/>
            <w:tcBorders>
              <w:top w:val="double" w:sz="6" w:space="0" w:color="auto"/>
              <w:left w:val="nil"/>
              <w:bottom w:val="single" w:sz="4" w:space="0" w:color="auto"/>
              <w:right w:val="single" w:sz="4" w:space="0" w:color="auto"/>
            </w:tcBorders>
            <w:shd w:val="clear" w:color="auto" w:fill="auto"/>
            <w:vAlign w:val="center"/>
            <w:hideMark/>
          </w:tcPr>
          <w:p w14:paraId="6B94959D" w14:textId="22A39DC7" w:rsidR="00292729" w:rsidRPr="00C3472C" w:rsidRDefault="00A319EB"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w:t>
            </w:r>
            <w:r w:rsidR="00292729" w:rsidRPr="00C3472C">
              <w:rPr>
                <w:rFonts w:ascii="Times New Roman" w:eastAsia="Times New Roman" w:hAnsi="Times New Roman"/>
                <w:sz w:val="20"/>
                <w:szCs w:val="20"/>
                <w:lang w:eastAsia="ru-RU"/>
              </w:rPr>
              <w:t xml:space="preserve">водная бюджетная роспись на 2021 год по состоянию на 30.09.2021 </w:t>
            </w:r>
          </w:p>
        </w:tc>
        <w:tc>
          <w:tcPr>
            <w:tcW w:w="1187" w:type="dxa"/>
            <w:tcBorders>
              <w:top w:val="double" w:sz="6" w:space="0" w:color="auto"/>
              <w:left w:val="nil"/>
              <w:bottom w:val="single" w:sz="4" w:space="0" w:color="auto"/>
              <w:right w:val="single" w:sz="4" w:space="0" w:color="auto"/>
            </w:tcBorders>
            <w:shd w:val="clear" w:color="auto" w:fill="auto"/>
            <w:vAlign w:val="center"/>
            <w:hideMark/>
          </w:tcPr>
          <w:p w14:paraId="3E3CA70A"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Исполнено на 30.09.2021 </w:t>
            </w:r>
          </w:p>
        </w:tc>
        <w:tc>
          <w:tcPr>
            <w:tcW w:w="1275" w:type="dxa"/>
            <w:tcBorders>
              <w:top w:val="double" w:sz="6" w:space="0" w:color="auto"/>
              <w:left w:val="nil"/>
              <w:bottom w:val="single" w:sz="4" w:space="0" w:color="auto"/>
              <w:right w:val="double" w:sz="6" w:space="0" w:color="auto"/>
            </w:tcBorders>
            <w:shd w:val="clear" w:color="auto" w:fill="auto"/>
            <w:vAlign w:val="center"/>
            <w:hideMark/>
          </w:tcPr>
          <w:p w14:paraId="37E0FFFA" w14:textId="77777777" w:rsidR="00292729" w:rsidRPr="00C3472C" w:rsidRDefault="00292729" w:rsidP="00292729">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выполнения</w:t>
            </w:r>
          </w:p>
        </w:tc>
      </w:tr>
      <w:tr w:rsidR="00292729" w:rsidRPr="00C3472C" w14:paraId="5A6EBECB"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30949370"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минстрой АО </w:t>
            </w:r>
          </w:p>
        </w:tc>
        <w:tc>
          <w:tcPr>
            <w:tcW w:w="1338" w:type="dxa"/>
            <w:tcBorders>
              <w:top w:val="nil"/>
              <w:left w:val="nil"/>
              <w:bottom w:val="single" w:sz="4" w:space="0" w:color="auto"/>
              <w:right w:val="single" w:sz="4" w:space="0" w:color="auto"/>
            </w:tcBorders>
            <w:shd w:val="clear" w:color="auto" w:fill="auto"/>
            <w:noWrap/>
            <w:vAlign w:val="center"/>
            <w:hideMark/>
          </w:tcPr>
          <w:p w14:paraId="4EE90DCC"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7 812,1</w:t>
            </w:r>
          </w:p>
        </w:tc>
        <w:tc>
          <w:tcPr>
            <w:tcW w:w="1187" w:type="dxa"/>
            <w:tcBorders>
              <w:top w:val="nil"/>
              <w:left w:val="nil"/>
              <w:bottom w:val="single" w:sz="4" w:space="0" w:color="auto"/>
              <w:right w:val="single" w:sz="4" w:space="0" w:color="auto"/>
            </w:tcBorders>
            <w:shd w:val="clear" w:color="auto" w:fill="auto"/>
            <w:noWrap/>
            <w:vAlign w:val="center"/>
            <w:hideMark/>
          </w:tcPr>
          <w:p w14:paraId="5DC32A57"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4 016,1</w:t>
            </w:r>
          </w:p>
        </w:tc>
        <w:tc>
          <w:tcPr>
            <w:tcW w:w="1275" w:type="dxa"/>
            <w:tcBorders>
              <w:top w:val="nil"/>
              <w:left w:val="nil"/>
              <w:bottom w:val="single" w:sz="4" w:space="0" w:color="auto"/>
              <w:right w:val="double" w:sz="6" w:space="0" w:color="auto"/>
            </w:tcBorders>
            <w:shd w:val="clear" w:color="auto" w:fill="auto"/>
            <w:noWrap/>
            <w:vAlign w:val="center"/>
            <w:hideMark/>
          </w:tcPr>
          <w:p w14:paraId="233C46A4"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51,4</w:t>
            </w:r>
          </w:p>
        </w:tc>
      </w:tr>
      <w:tr w:rsidR="00292729" w:rsidRPr="00C3472C" w14:paraId="4447948B"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659A5AF2"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министерство ТЭК и ЖКХ АО</w:t>
            </w:r>
          </w:p>
        </w:tc>
        <w:tc>
          <w:tcPr>
            <w:tcW w:w="1338" w:type="dxa"/>
            <w:tcBorders>
              <w:top w:val="nil"/>
              <w:left w:val="nil"/>
              <w:bottom w:val="single" w:sz="4" w:space="0" w:color="auto"/>
              <w:right w:val="single" w:sz="4" w:space="0" w:color="auto"/>
            </w:tcBorders>
            <w:shd w:val="clear" w:color="auto" w:fill="auto"/>
            <w:noWrap/>
            <w:vAlign w:val="center"/>
            <w:hideMark/>
          </w:tcPr>
          <w:p w14:paraId="6D9FD0A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6 340,9</w:t>
            </w:r>
          </w:p>
        </w:tc>
        <w:tc>
          <w:tcPr>
            <w:tcW w:w="1187" w:type="dxa"/>
            <w:tcBorders>
              <w:top w:val="nil"/>
              <w:left w:val="nil"/>
              <w:bottom w:val="single" w:sz="4" w:space="0" w:color="auto"/>
              <w:right w:val="single" w:sz="4" w:space="0" w:color="auto"/>
            </w:tcBorders>
            <w:shd w:val="clear" w:color="auto" w:fill="auto"/>
            <w:noWrap/>
            <w:vAlign w:val="center"/>
            <w:hideMark/>
          </w:tcPr>
          <w:p w14:paraId="27146F3C"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5 569,9</w:t>
            </w:r>
          </w:p>
        </w:tc>
        <w:tc>
          <w:tcPr>
            <w:tcW w:w="1275" w:type="dxa"/>
            <w:tcBorders>
              <w:top w:val="nil"/>
              <w:left w:val="nil"/>
              <w:bottom w:val="single" w:sz="4" w:space="0" w:color="auto"/>
              <w:right w:val="double" w:sz="6" w:space="0" w:color="auto"/>
            </w:tcBorders>
            <w:shd w:val="clear" w:color="auto" w:fill="auto"/>
            <w:noWrap/>
            <w:vAlign w:val="center"/>
            <w:hideMark/>
          </w:tcPr>
          <w:p w14:paraId="55FC1F3F"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87,8</w:t>
            </w:r>
          </w:p>
        </w:tc>
      </w:tr>
      <w:tr w:rsidR="00292729" w:rsidRPr="00C3472C" w14:paraId="6A748AAF"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091A7E7A"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минлеспром АО</w:t>
            </w:r>
          </w:p>
        </w:tc>
        <w:tc>
          <w:tcPr>
            <w:tcW w:w="1338" w:type="dxa"/>
            <w:tcBorders>
              <w:top w:val="nil"/>
              <w:left w:val="nil"/>
              <w:bottom w:val="single" w:sz="4" w:space="0" w:color="auto"/>
              <w:right w:val="single" w:sz="4" w:space="0" w:color="auto"/>
            </w:tcBorders>
            <w:shd w:val="clear" w:color="auto" w:fill="auto"/>
            <w:noWrap/>
            <w:vAlign w:val="center"/>
            <w:hideMark/>
          </w:tcPr>
          <w:p w14:paraId="5872C9F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2 106,5</w:t>
            </w:r>
          </w:p>
        </w:tc>
        <w:tc>
          <w:tcPr>
            <w:tcW w:w="1187" w:type="dxa"/>
            <w:tcBorders>
              <w:top w:val="nil"/>
              <w:left w:val="nil"/>
              <w:bottom w:val="single" w:sz="4" w:space="0" w:color="auto"/>
              <w:right w:val="single" w:sz="4" w:space="0" w:color="auto"/>
            </w:tcBorders>
            <w:shd w:val="clear" w:color="auto" w:fill="auto"/>
            <w:noWrap/>
            <w:vAlign w:val="center"/>
            <w:hideMark/>
          </w:tcPr>
          <w:p w14:paraId="46BAD2AF"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1 524,8</w:t>
            </w:r>
          </w:p>
        </w:tc>
        <w:tc>
          <w:tcPr>
            <w:tcW w:w="1275" w:type="dxa"/>
            <w:tcBorders>
              <w:top w:val="nil"/>
              <w:left w:val="nil"/>
              <w:bottom w:val="single" w:sz="4" w:space="0" w:color="auto"/>
              <w:right w:val="double" w:sz="6" w:space="0" w:color="auto"/>
            </w:tcBorders>
            <w:shd w:val="clear" w:color="auto" w:fill="auto"/>
            <w:noWrap/>
            <w:vAlign w:val="center"/>
            <w:hideMark/>
          </w:tcPr>
          <w:p w14:paraId="08316822"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72,4</w:t>
            </w:r>
          </w:p>
        </w:tc>
      </w:tr>
      <w:tr w:rsidR="00292729" w:rsidRPr="00C3472C" w14:paraId="55349DAF"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13F94D78"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минздрав АО</w:t>
            </w:r>
          </w:p>
        </w:tc>
        <w:tc>
          <w:tcPr>
            <w:tcW w:w="1338" w:type="dxa"/>
            <w:tcBorders>
              <w:top w:val="nil"/>
              <w:left w:val="nil"/>
              <w:bottom w:val="single" w:sz="4" w:space="0" w:color="auto"/>
              <w:right w:val="single" w:sz="4" w:space="0" w:color="auto"/>
            </w:tcBorders>
            <w:shd w:val="clear" w:color="auto" w:fill="auto"/>
            <w:noWrap/>
            <w:vAlign w:val="center"/>
            <w:hideMark/>
          </w:tcPr>
          <w:p w14:paraId="5E1DABA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20 429,0</w:t>
            </w:r>
          </w:p>
        </w:tc>
        <w:tc>
          <w:tcPr>
            <w:tcW w:w="1187" w:type="dxa"/>
            <w:tcBorders>
              <w:top w:val="nil"/>
              <w:left w:val="nil"/>
              <w:bottom w:val="single" w:sz="4" w:space="0" w:color="auto"/>
              <w:right w:val="single" w:sz="4" w:space="0" w:color="auto"/>
            </w:tcBorders>
            <w:shd w:val="clear" w:color="auto" w:fill="auto"/>
            <w:noWrap/>
            <w:vAlign w:val="center"/>
            <w:hideMark/>
          </w:tcPr>
          <w:p w14:paraId="334F860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13 135,3</w:t>
            </w:r>
          </w:p>
        </w:tc>
        <w:tc>
          <w:tcPr>
            <w:tcW w:w="1275" w:type="dxa"/>
            <w:tcBorders>
              <w:top w:val="nil"/>
              <w:left w:val="nil"/>
              <w:bottom w:val="single" w:sz="4" w:space="0" w:color="auto"/>
              <w:right w:val="double" w:sz="6" w:space="0" w:color="auto"/>
            </w:tcBorders>
            <w:shd w:val="clear" w:color="auto" w:fill="auto"/>
            <w:noWrap/>
            <w:vAlign w:val="center"/>
            <w:hideMark/>
          </w:tcPr>
          <w:p w14:paraId="0CD4A7C3"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64,3</w:t>
            </w:r>
          </w:p>
        </w:tc>
      </w:tr>
      <w:tr w:rsidR="00292729" w:rsidRPr="00C3472C" w14:paraId="522DBE0A"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5E92251A"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инспекция по памятникам АО</w:t>
            </w:r>
          </w:p>
        </w:tc>
        <w:tc>
          <w:tcPr>
            <w:tcW w:w="1338" w:type="dxa"/>
            <w:tcBorders>
              <w:top w:val="nil"/>
              <w:left w:val="nil"/>
              <w:bottom w:val="single" w:sz="4" w:space="0" w:color="auto"/>
              <w:right w:val="single" w:sz="4" w:space="0" w:color="auto"/>
            </w:tcBorders>
            <w:shd w:val="clear" w:color="auto" w:fill="auto"/>
            <w:noWrap/>
            <w:vAlign w:val="center"/>
            <w:hideMark/>
          </w:tcPr>
          <w:p w14:paraId="27A6512E"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163,3</w:t>
            </w:r>
          </w:p>
        </w:tc>
        <w:tc>
          <w:tcPr>
            <w:tcW w:w="1187" w:type="dxa"/>
            <w:tcBorders>
              <w:top w:val="nil"/>
              <w:left w:val="nil"/>
              <w:bottom w:val="single" w:sz="4" w:space="0" w:color="auto"/>
              <w:right w:val="single" w:sz="4" w:space="0" w:color="auto"/>
            </w:tcBorders>
            <w:shd w:val="clear" w:color="auto" w:fill="auto"/>
            <w:noWrap/>
            <w:vAlign w:val="center"/>
            <w:hideMark/>
          </w:tcPr>
          <w:p w14:paraId="3285196B"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123,0</w:t>
            </w:r>
          </w:p>
        </w:tc>
        <w:tc>
          <w:tcPr>
            <w:tcW w:w="1275" w:type="dxa"/>
            <w:tcBorders>
              <w:top w:val="nil"/>
              <w:left w:val="nil"/>
              <w:bottom w:val="single" w:sz="4" w:space="0" w:color="auto"/>
              <w:right w:val="double" w:sz="6" w:space="0" w:color="auto"/>
            </w:tcBorders>
            <w:shd w:val="clear" w:color="auto" w:fill="auto"/>
            <w:noWrap/>
            <w:vAlign w:val="center"/>
            <w:hideMark/>
          </w:tcPr>
          <w:p w14:paraId="372CF13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75,3</w:t>
            </w:r>
          </w:p>
        </w:tc>
      </w:tr>
      <w:tr w:rsidR="00292729" w:rsidRPr="00C3472C" w14:paraId="7DFBCB94"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3FE06C49"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минкультуры АО</w:t>
            </w:r>
          </w:p>
        </w:tc>
        <w:tc>
          <w:tcPr>
            <w:tcW w:w="1338" w:type="dxa"/>
            <w:tcBorders>
              <w:top w:val="nil"/>
              <w:left w:val="nil"/>
              <w:bottom w:val="single" w:sz="4" w:space="0" w:color="auto"/>
              <w:right w:val="single" w:sz="4" w:space="0" w:color="auto"/>
            </w:tcBorders>
            <w:shd w:val="clear" w:color="auto" w:fill="auto"/>
            <w:noWrap/>
            <w:vAlign w:val="center"/>
            <w:hideMark/>
          </w:tcPr>
          <w:p w14:paraId="1FA70084"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1 640,3</w:t>
            </w:r>
          </w:p>
        </w:tc>
        <w:tc>
          <w:tcPr>
            <w:tcW w:w="1187" w:type="dxa"/>
            <w:tcBorders>
              <w:top w:val="nil"/>
              <w:left w:val="nil"/>
              <w:bottom w:val="single" w:sz="4" w:space="0" w:color="auto"/>
              <w:right w:val="single" w:sz="4" w:space="0" w:color="auto"/>
            </w:tcBorders>
            <w:shd w:val="clear" w:color="auto" w:fill="auto"/>
            <w:noWrap/>
            <w:vAlign w:val="center"/>
            <w:hideMark/>
          </w:tcPr>
          <w:p w14:paraId="64CB932E"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1 222,0</w:t>
            </w:r>
          </w:p>
        </w:tc>
        <w:tc>
          <w:tcPr>
            <w:tcW w:w="1275" w:type="dxa"/>
            <w:tcBorders>
              <w:top w:val="nil"/>
              <w:left w:val="nil"/>
              <w:bottom w:val="single" w:sz="4" w:space="0" w:color="auto"/>
              <w:right w:val="double" w:sz="6" w:space="0" w:color="auto"/>
            </w:tcBorders>
            <w:shd w:val="clear" w:color="auto" w:fill="auto"/>
            <w:noWrap/>
            <w:vAlign w:val="center"/>
            <w:hideMark/>
          </w:tcPr>
          <w:p w14:paraId="70DA33A2"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74,5</w:t>
            </w:r>
          </w:p>
        </w:tc>
      </w:tr>
      <w:tr w:rsidR="00292729" w:rsidRPr="00C3472C" w14:paraId="41B51ECF"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3FBDE52D"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минсвязи АО</w:t>
            </w:r>
          </w:p>
        </w:tc>
        <w:tc>
          <w:tcPr>
            <w:tcW w:w="1338" w:type="dxa"/>
            <w:tcBorders>
              <w:top w:val="nil"/>
              <w:left w:val="nil"/>
              <w:bottom w:val="single" w:sz="4" w:space="0" w:color="auto"/>
              <w:right w:val="single" w:sz="4" w:space="0" w:color="auto"/>
            </w:tcBorders>
            <w:shd w:val="clear" w:color="auto" w:fill="auto"/>
            <w:noWrap/>
            <w:vAlign w:val="center"/>
            <w:hideMark/>
          </w:tcPr>
          <w:p w14:paraId="730DC54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1 071,9</w:t>
            </w:r>
          </w:p>
        </w:tc>
        <w:tc>
          <w:tcPr>
            <w:tcW w:w="1187" w:type="dxa"/>
            <w:tcBorders>
              <w:top w:val="nil"/>
              <w:left w:val="nil"/>
              <w:bottom w:val="single" w:sz="4" w:space="0" w:color="auto"/>
              <w:right w:val="single" w:sz="4" w:space="0" w:color="auto"/>
            </w:tcBorders>
            <w:shd w:val="clear" w:color="auto" w:fill="auto"/>
            <w:noWrap/>
            <w:vAlign w:val="center"/>
            <w:hideMark/>
          </w:tcPr>
          <w:p w14:paraId="72568ED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722,6</w:t>
            </w:r>
          </w:p>
        </w:tc>
        <w:tc>
          <w:tcPr>
            <w:tcW w:w="1275" w:type="dxa"/>
            <w:tcBorders>
              <w:top w:val="nil"/>
              <w:left w:val="nil"/>
              <w:bottom w:val="single" w:sz="4" w:space="0" w:color="auto"/>
              <w:right w:val="double" w:sz="6" w:space="0" w:color="auto"/>
            </w:tcBorders>
            <w:shd w:val="clear" w:color="auto" w:fill="auto"/>
            <w:noWrap/>
            <w:vAlign w:val="center"/>
            <w:hideMark/>
          </w:tcPr>
          <w:p w14:paraId="7DB2716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67,4</w:t>
            </w:r>
          </w:p>
        </w:tc>
      </w:tr>
      <w:tr w:rsidR="00292729" w:rsidRPr="00C3472C" w14:paraId="7F78B8B5"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5C6BD36C"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минобразования АО</w:t>
            </w:r>
          </w:p>
        </w:tc>
        <w:tc>
          <w:tcPr>
            <w:tcW w:w="1338" w:type="dxa"/>
            <w:tcBorders>
              <w:top w:val="nil"/>
              <w:left w:val="nil"/>
              <w:bottom w:val="single" w:sz="4" w:space="0" w:color="auto"/>
              <w:right w:val="single" w:sz="4" w:space="0" w:color="auto"/>
            </w:tcBorders>
            <w:shd w:val="clear" w:color="auto" w:fill="auto"/>
            <w:noWrap/>
            <w:vAlign w:val="center"/>
            <w:hideMark/>
          </w:tcPr>
          <w:p w14:paraId="2F9AC97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26 424,6</w:t>
            </w:r>
          </w:p>
        </w:tc>
        <w:tc>
          <w:tcPr>
            <w:tcW w:w="1187" w:type="dxa"/>
            <w:tcBorders>
              <w:top w:val="nil"/>
              <w:left w:val="nil"/>
              <w:bottom w:val="single" w:sz="4" w:space="0" w:color="auto"/>
              <w:right w:val="single" w:sz="4" w:space="0" w:color="auto"/>
            </w:tcBorders>
            <w:shd w:val="clear" w:color="auto" w:fill="auto"/>
            <w:noWrap/>
            <w:vAlign w:val="center"/>
            <w:hideMark/>
          </w:tcPr>
          <w:p w14:paraId="60300EBB"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19 221,2</w:t>
            </w:r>
          </w:p>
        </w:tc>
        <w:tc>
          <w:tcPr>
            <w:tcW w:w="1275" w:type="dxa"/>
            <w:tcBorders>
              <w:top w:val="nil"/>
              <w:left w:val="nil"/>
              <w:bottom w:val="single" w:sz="4" w:space="0" w:color="auto"/>
              <w:right w:val="double" w:sz="6" w:space="0" w:color="auto"/>
            </w:tcBorders>
            <w:shd w:val="clear" w:color="auto" w:fill="auto"/>
            <w:noWrap/>
            <w:vAlign w:val="center"/>
            <w:hideMark/>
          </w:tcPr>
          <w:p w14:paraId="2EB20BB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72,7</w:t>
            </w:r>
          </w:p>
        </w:tc>
      </w:tr>
      <w:tr w:rsidR="00292729" w:rsidRPr="00C3472C" w14:paraId="301B763F"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5552E54C"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минагропромторг АО</w:t>
            </w:r>
          </w:p>
        </w:tc>
        <w:tc>
          <w:tcPr>
            <w:tcW w:w="1338" w:type="dxa"/>
            <w:tcBorders>
              <w:top w:val="nil"/>
              <w:left w:val="nil"/>
              <w:bottom w:val="single" w:sz="4" w:space="0" w:color="auto"/>
              <w:right w:val="single" w:sz="4" w:space="0" w:color="auto"/>
            </w:tcBorders>
            <w:shd w:val="clear" w:color="auto" w:fill="auto"/>
            <w:noWrap/>
            <w:vAlign w:val="center"/>
            <w:hideMark/>
          </w:tcPr>
          <w:p w14:paraId="68338407"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993,9</w:t>
            </w:r>
          </w:p>
        </w:tc>
        <w:tc>
          <w:tcPr>
            <w:tcW w:w="1187" w:type="dxa"/>
            <w:tcBorders>
              <w:top w:val="nil"/>
              <w:left w:val="nil"/>
              <w:bottom w:val="single" w:sz="4" w:space="0" w:color="auto"/>
              <w:right w:val="single" w:sz="4" w:space="0" w:color="auto"/>
            </w:tcBorders>
            <w:shd w:val="clear" w:color="auto" w:fill="auto"/>
            <w:noWrap/>
            <w:vAlign w:val="center"/>
            <w:hideMark/>
          </w:tcPr>
          <w:p w14:paraId="1B5CDE3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675,1</w:t>
            </w:r>
          </w:p>
        </w:tc>
        <w:tc>
          <w:tcPr>
            <w:tcW w:w="1275" w:type="dxa"/>
            <w:tcBorders>
              <w:top w:val="nil"/>
              <w:left w:val="nil"/>
              <w:bottom w:val="single" w:sz="4" w:space="0" w:color="auto"/>
              <w:right w:val="double" w:sz="6" w:space="0" w:color="auto"/>
            </w:tcBorders>
            <w:shd w:val="clear" w:color="auto" w:fill="auto"/>
            <w:noWrap/>
            <w:vAlign w:val="center"/>
            <w:hideMark/>
          </w:tcPr>
          <w:p w14:paraId="54C54CAD"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67,9</w:t>
            </w:r>
          </w:p>
        </w:tc>
      </w:tr>
      <w:tr w:rsidR="00292729" w:rsidRPr="00C3472C" w14:paraId="1711C887"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289409DB"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минфин Архангельской области</w:t>
            </w:r>
          </w:p>
        </w:tc>
        <w:tc>
          <w:tcPr>
            <w:tcW w:w="1338" w:type="dxa"/>
            <w:tcBorders>
              <w:top w:val="nil"/>
              <w:left w:val="nil"/>
              <w:bottom w:val="single" w:sz="4" w:space="0" w:color="auto"/>
              <w:right w:val="single" w:sz="4" w:space="0" w:color="auto"/>
            </w:tcBorders>
            <w:shd w:val="clear" w:color="auto" w:fill="auto"/>
            <w:noWrap/>
            <w:vAlign w:val="center"/>
            <w:hideMark/>
          </w:tcPr>
          <w:p w14:paraId="524AEE8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7 924,3</w:t>
            </w:r>
          </w:p>
        </w:tc>
        <w:tc>
          <w:tcPr>
            <w:tcW w:w="1187" w:type="dxa"/>
            <w:tcBorders>
              <w:top w:val="nil"/>
              <w:left w:val="nil"/>
              <w:bottom w:val="single" w:sz="4" w:space="0" w:color="auto"/>
              <w:right w:val="single" w:sz="4" w:space="0" w:color="auto"/>
            </w:tcBorders>
            <w:shd w:val="clear" w:color="auto" w:fill="auto"/>
            <w:noWrap/>
            <w:vAlign w:val="center"/>
            <w:hideMark/>
          </w:tcPr>
          <w:p w14:paraId="1FAD6DF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5 891,3</w:t>
            </w:r>
          </w:p>
        </w:tc>
        <w:tc>
          <w:tcPr>
            <w:tcW w:w="1275" w:type="dxa"/>
            <w:tcBorders>
              <w:top w:val="nil"/>
              <w:left w:val="nil"/>
              <w:bottom w:val="single" w:sz="4" w:space="0" w:color="auto"/>
              <w:right w:val="double" w:sz="6" w:space="0" w:color="auto"/>
            </w:tcBorders>
            <w:shd w:val="clear" w:color="auto" w:fill="auto"/>
            <w:noWrap/>
            <w:vAlign w:val="center"/>
            <w:hideMark/>
          </w:tcPr>
          <w:p w14:paraId="5B6043B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74,3</w:t>
            </w:r>
          </w:p>
        </w:tc>
      </w:tr>
      <w:tr w:rsidR="00292729" w:rsidRPr="00C3472C" w14:paraId="766593A0"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204693C0"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минтранс АО </w:t>
            </w:r>
          </w:p>
        </w:tc>
        <w:tc>
          <w:tcPr>
            <w:tcW w:w="1338" w:type="dxa"/>
            <w:tcBorders>
              <w:top w:val="nil"/>
              <w:left w:val="nil"/>
              <w:bottom w:val="single" w:sz="4" w:space="0" w:color="auto"/>
              <w:right w:val="single" w:sz="4" w:space="0" w:color="auto"/>
            </w:tcBorders>
            <w:shd w:val="clear" w:color="auto" w:fill="auto"/>
            <w:noWrap/>
            <w:vAlign w:val="center"/>
            <w:hideMark/>
          </w:tcPr>
          <w:p w14:paraId="4E9EE2C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11 991,9</w:t>
            </w:r>
          </w:p>
        </w:tc>
        <w:tc>
          <w:tcPr>
            <w:tcW w:w="1187" w:type="dxa"/>
            <w:tcBorders>
              <w:top w:val="nil"/>
              <w:left w:val="nil"/>
              <w:bottom w:val="single" w:sz="4" w:space="0" w:color="auto"/>
              <w:right w:val="single" w:sz="4" w:space="0" w:color="auto"/>
            </w:tcBorders>
            <w:shd w:val="clear" w:color="auto" w:fill="auto"/>
            <w:noWrap/>
            <w:vAlign w:val="center"/>
            <w:hideMark/>
          </w:tcPr>
          <w:p w14:paraId="406E9E58"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8 134,1</w:t>
            </w:r>
          </w:p>
        </w:tc>
        <w:tc>
          <w:tcPr>
            <w:tcW w:w="1275" w:type="dxa"/>
            <w:tcBorders>
              <w:top w:val="nil"/>
              <w:left w:val="nil"/>
              <w:bottom w:val="single" w:sz="4" w:space="0" w:color="auto"/>
              <w:right w:val="double" w:sz="6" w:space="0" w:color="auto"/>
            </w:tcBorders>
            <w:shd w:val="clear" w:color="auto" w:fill="auto"/>
            <w:noWrap/>
            <w:vAlign w:val="center"/>
            <w:hideMark/>
          </w:tcPr>
          <w:p w14:paraId="6EBD7CB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67,8</w:t>
            </w:r>
          </w:p>
        </w:tc>
      </w:tr>
      <w:tr w:rsidR="00292729" w:rsidRPr="00C3472C" w14:paraId="34353CF8"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31DD4EBF"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минэкономнауки АО</w:t>
            </w:r>
          </w:p>
        </w:tc>
        <w:tc>
          <w:tcPr>
            <w:tcW w:w="1338" w:type="dxa"/>
            <w:tcBorders>
              <w:top w:val="nil"/>
              <w:left w:val="nil"/>
              <w:bottom w:val="single" w:sz="4" w:space="0" w:color="auto"/>
              <w:right w:val="single" w:sz="4" w:space="0" w:color="auto"/>
            </w:tcBorders>
            <w:shd w:val="clear" w:color="auto" w:fill="auto"/>
            <w:noWrap/>
            <w:vAlign w:val="center"/>
            <w:hideMark/>
          </w:tcPr>
          <w:p w14:paraId="1222C557"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365,6</w:t>
            </w:r>
          </w:p>
        </w:tc>
        <w:tc>
          <w:tcPr>
            <w:tcW w:w="1187" w:type="dxa"/>
            <w:tcBorders>
              <w:top w:val="nil"/>
              <w:left w:val="nil"/>
              <w:bottom w:val="single" w:sz="4" w:space="0" w:color="auto"/>
              <w:right w:val="single" w:sz="4" w:space="0" w:color="auto"/>
            </w:tcBorders>
            <w:shd w:val="clear" w:color="auto" w:fill="auto"/>
            <w:noWrap/>
            <w:vAlign w:val="center"/>
            <w:hideMark/>
          </w:tcPr>
          <w:p w14:paraId="5AF946D0"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231,7</w:t>
            </w:r>
          </w:p>
        </w:tc>
        <w:tc>
          <w:tcPr>
            <w:tcW w:w="1275" w:type="dxa"/>
            <w:tcBorders>
              <w:top w:val="nil"/>
              <w:left w:val="nil"/>
              <w:bottom w:val="single" w:sz="4" w:space="0" w:color="auto"/>
              <w:right w:val="double" w:sz="6" w:space="0" w:color="auto"/>
            </w:tcBorders>
            <w:shd w:val="clear" w:color="auto" w:fill="auto"/>
            <w:noWrap/>
            <w:vAlign w:val="center"/>
            <w:hideMark/>
          </w:tcPr>
          <w:p w14:paraId="281E79D9"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63,4</w:t>
            </w:r>
          </w:p>
        </w:tc>
      </w:tr>
      <w:tr w:rsidR="00292729" w:rsidRPr="00C3472C" w14:paraId="129B3E3E"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7970C657"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минтрудсоцразвития АО</w:t>
            </w:r>
          </w:p>
        </w:tc>
        <w:tc>
          <w:tcPr>
            <w:tcW w:w="1338" w:type="dxa"/>
            <w:tcBorders>
              <w:top w:val="nil"/>
              <w:left w:val="nil"/>
              <w:bottom w:val="single" w:sz="4" w:space="0" w:color="auto"/>
              <w:right w:val="single" w:sz="4" w:space="0" w:color="auto"/>
            </w:tcBorders>
            <w:shd w:val="clear" w:color="auto" w:fill="auto"/>
            <w:noWrap/>
            <w:vAlign w:val="center"/>
            <w:hideMark/>
          </w:tcPr>
          <w:p w14:paraId="7675E60C"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18 447,5</w:t>
            </w:r>
          </w:p>
        </w:tc>
        <w:tc>
          <w:tcPr>
            <w:tcW w:w="1187" w:type="dxa"/>
            <w:tcBorders>
              <w:top w:val="nil"/>
              <w:left w:val="nil"/>
              <w:bottom w:val="single" w:sz="4" w:space="0" w:color="auto"/>
              <w:right w:val="single" w:sz="4" w:space="0" w:color="auto"/>
            </w:tcBorders>
            <w:shd w:val="clear" w:color="auto" w:fill="auto"/>
            <w:noWrap/>
            <w:vAlign w:val="center"/>
            <w:hideMark/>
          </w:tcPr>
          <w:p w14:paraId="240750AC"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13 494,7</w:t>
            </w:r>
          </w:p>
        </w:tc>
        <w:tc>
          <w:tcPr>
            <w:tcW w:w="1275" w:type="dxa"/>
            <w:tcBorders>
              <w:top w:val="nil"/>
              <w:left w:val="nil"/>
              <w:bottom w:val="single" w:sz="4" w:space="0" w:color="auto"/>
              <w:right w:val="double" w:sz="6" w:space="0" w:color="auto"/>
            </w:tcBorders>
            <w:shd w:val="clear" w:color="auto" w:fill="auto"/>
            <w:noWrap/>
            <w:vAlign w:val="center"/>
            <w:hideMark/>
          </w:tcPr>
          <w:p w14:paraId="47AEA92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73,2</w:t>
            </w:r>
          </w:p>
        </w:tc>
      </w:tr>
      <w:tr w:rsidR="00292729" w:rsidRPr="00C3472C" w14:paraId="327CA1AD"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68AF8F89"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минимущество АО</w:t>
            </w:r>
          </w:p>
        </w:tc>
        <w:tc>
          <w:tcPr>
            <w:tcW w:w="1338" w:type="dxa"/>
            <w:tcBorders>
              <w:top w:val="nil"/>
              <w:left w:val="nil"/>
              <w:bottom w:val="single" w:sz="4" w:space="0" w:color="auto"/>
              <w:right w:val="single" w:sz="4" w:space="0" w:color="auto"/>
            </w:tcBorders>
            <w:shd w:val="clear" w:color="auto" w:fill="auto"/>
            <w:noWrap/>
            <w:vAlign w:val="center"/>
            <w:hideMark/>
          </w:tcPr>
          <w:p w14:paraId="322271C2"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192,7</w:t>
            </w:r>
          </w:p>
        </w:tc>
        <w:tc>
          <w:tcPr>
            <w:tcW w:w="1187" w:type="dxa"/>
            <w:tcBorders>
              <w:top w:val="nil"/>
              <w:left w:val="nil"/>
              <w:bottom w:val="single" w:sz="4" w:space="0" w:color="auto"/>
              <w:right w:val="single" w:sz="4" w:space="0" w:color="auto"/>
            </w:tcBorders>
            <w:shd w:val="clear" w:color="auto" w:fill="auto"/>
            <w:noWrap/>
            <w:vAlign w:val="center"/>
            <w:hideMark/>
          </w:tcPr>
          <w:p w14:paraId="6E72E409"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138,8</w:t>
            </w:r>
          </w:p>
        </w:tc>
        <w:tc>
          <w:tcPr>
            <w:tcW w:w="1275" w:type="dxa"/>
            <w:tcBorders>
              <w:top w:val="nil"/>
              <w:left w:val="nil"/>
              <w:bottom w:val="single" w:sz="4" w:space="0" w:color="auto"/>
              <w:right w:val="double" w:sz="6" w:space="0" w:color="auto"/>
            </w:tcBorders>
            <w:shd w:val="clear" w:color="auto" w:fill="auto"/>
            <w:noWrap/>
            <w:vAlign w:val="center"/>
            <w:hideMark/>
          </w:tcPr>
          <w:p w14:paraId="48A30ED3"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72,0</w:t>
            </w:r>
          </w:p>
        </w:tc>
      </w:tr>
      <w:tr w:rsidR="00292729" w:rsidRPr="00C3472C" w14:paraId="3F809977"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72532856"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агентство ГПС и ГЗ АО</w:t>
            </w:r>
          </w:p>
        </w:tc>
        <w:tc>
          <w:tcPr>
            <w:tcW w:w="1338" w:type="dxa"/>
            <w:tcBorders>
              <w:top w:val="nil"/>
              <w:left w:val="nil"/>
              <w:bottom w:val="single" w:sz="4" w:space="0" w:color="auto"/>
              <w:right w:val="single" w:sz="4" w:space="0" w:color="auto"/>
            </w:tcBorders>
            <w:shd w:val="clear" w:color="auto" w:fill="auto"/>
            <w:noWrap/>
            <w:vAlign w:val="center"/>
            <w:hideMark/>
          </w:tcPr>
          <w:p w14:paraId="7B3F57CF"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1 613,1</w:t>
            </w:r>
          </w:p>
        </w:tc>
        <w:tc>
          <w:tcPr>
            <w:tcW w:w="1187" w:type="dxa"/>
            <w:tcBorders>
              <w:top w:val="nil"/>
              <w:left w:val="nil"/>
              <w:bottom w:val="single" w:sz="4" w:space="0" w:color="auto"/>
              <w:right w:val="single" w:sz="4" w:space="0" w:color="auto"/>
            </w:tcBorders>
            <w:shd w:val="clear" w:color="auto" w:fill="auto"/>
            <w:noWrap/>
            <w:vAlign w:val="center"/>
            <w:hideMark/>
          </w:tcPr>
          <w:p w14:paraId="4818A80B"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1 089,0</w:t>
            </w:r>
          </w:p>
        </w:tc>
        <w:tc>
          <w:tcPr>
            <w:tcW w:w="1275" w:type="dxa"/>
            <w:tcBorders>
              <w:top w:val="nil"/>
              <w:left w:val="nil"/>
              <w:bottom w:val="single" w:sz="4" w:space="0" w:color="auto"/>
              <w:right w:val="double" w:sz="6" w:space="0" w:color="auto"/>
            </w:tcBorders>
            <w:shd w:val="clear" w:color="auto" w:fill="auto"/>
            <w:noWrap/>
            <w:vAlign w:val="center"/>
            <w:hideMark/>
          </w:tcPr>
          <w:p w14:paraId="74F393F8"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67,5</w:t>
            </w:r>
          </w:p>
        </w:tc>
      </w:tr>
      <w:tr w:rsidR="00292729" w:rsidRPr="00C3472C" w14:paraId="734BA509"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vAlign w:val="bottom"/>
            <w:hideMark/>
          </w:tcPr>
          <w:p w14:paraId="438C342F"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министерство по делам молодежи и спорту АО</w:t>
            </w:r>
          </w:p>
        </w:tc>
        <w:tc>
          <w:tcPr>
            <w:tcW w:w="1338" w:type="dxa"/>
            <w:tcBorders>
              <w:top w:val="nil"/>
              <w:left w:val="nil"/>
              <w:bottom w:val="single" w:sz="4" w:space="0" w:color="auto"/>
              <w:right w:val="single" w:sz="4" w:space="0" w:color="auto"/>
            </w:tcBorders>
            <w:shd w:val="clear" w:color="auto" w:fill="auto"/>
            <w:noWrap/>
            <w:vAlign w:val="center"/>
            <w:hideMark/>
          </w:tcPr>
          <w:p w14:paraId="74BAD3A0"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1 386,5</w:t>
            </w:r>
          </w:p>
        </w:tc>
        <w:tc>
          <w:tcPr>
            <w:tcW w:w="1187" w:type="dxa"/>
            <w:tcBorders>
              <w:top w:val="nil"/>
              <w:left w:val="nil"/>
              <w:bottom w:val="single" w:sz="4" w:space="0" w:color="auto"/>
              <w:right w:val="single" w:sz="4" w:space="0" w:color="auto"/>
            </w:tcBorders>
            <w:shd w:val="clear" w:color="auto" w:fill="auto"/>
            <w:noWrap/>
            <w:vAlign w:val="center"/>
            <w:hideMark/>
          </w:tcPr>
          <w:p w14:paraId="3E559830"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1 083,2</w:t>
            </w:r>
          </w:p>
        </w:tc>
        <w:tc>
          <w:tcPr>
            <w:tcW w:w="1275" w:type="dxa"/>
            <w:tcBorders>
              <w:top w:val="nil"/>
              <w:left w:val="nil"/>
              <w:bottom w:val="single" w:sz="4" w:space="0" w:color="auto"/>
              <w:right w:val="double" w:sz="6" w:space="0" w:color="auto"/>
            </w:tcBorders>
            <w:shd w:val="clear" w:color="auto" w:fill="auto"/>
            <w:noWrap/>
            <w:vAlign w:val="center"/>
            <w:hideMark/>
          </w:tcPr>
          <w:p w14:paraId="74BC350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78,1</w:t>
            </w:r>
          </w:p>
        </w:tc>
      </w:tr>
      <w:tr w:rsidR="00292729" w:rsidRPr="00C3472C" w14:paraId="3AA7FD1C"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38073365"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администрация ГАО и ПАО</w:t>
            </w:r>
          </w:p>
        </w:tc>
        <w:tc>
          <w:tcPr>
            <w:tcW w:w="1338" w:type="dxa"/>
            <w:tcBorders>
              <w:top w:val="nil"/>
              <w:left w:val="nil"/>
              <w:bottom w:val="single" w:sz="4" w:space="0" w:color="auto"/>
              <w:right w:val="single" w:sz="4" w:space="0" w:color="auto"/>
            </w:tcBorders>
            <w:shd w:val="clear" w:color="auto" w:fill="auto"/>
            <w:noWrap/>
            <w:vAlign w:val="center"/>
            <w:hideMark/>
          </w:tcPr>
          <w:p w14:paraId="074B7D8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1 077,4</w:t>
            </w:r>
          </w:p>
        </w:tc>
        <w:tc>
          <w:tcPr>
            <w:tcW w:w="1187" w:type="dxa"/>
            <w:tcBorders>
              <w:top w:val="nil"/>
              <w:left w:val="nil"/>
              <w:bottom w:val="single" w:sz="4" w:space="0" w:color="auto"/>
              <w:right w:val="single" w:sz="4" w:space="0" w:color="auto"/>
            </w:tcBorders>
            <w:shd w:val="clear" w:color="auto" w:fill="auto"/>
            <w:noWrap/>
            <w:vAlign w:val="center"/>
            <w:hideMark/>
          </w:tcPr>
          <w:p w14:paraId="761BD46C"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732,7</w:t>
            </w:r>
          </w:p>
        </w:tc>
        <w:tc>
          <w:tcPr>
            <w:tcW w:w="1275" w:type="dxa"/>
            <w:tcBorders>
              <w:top w:val="nil"/>
              <w:left w:val="nil"/>
              <w:bottom w:val="single" w:sz="4" w:space="0" w:color="auto"/>
              <w:right w:val="double" w:sz="6" w:space="0" w:color="auto"/>
            </w:tcBorders>
            <w:shd w:val="clear" w:color="auto" w:fill="auto"/>
            <w:noWrap/>
            <w:vAlign w:val="center"/>
            <w:hideMark/>
          </w:tcPr>
          <w:p w14:paraId="24B12367"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68,0</w:t>
            </w:r>
          </w:p>
        </w:tc>
      </w:tr>
      <w:tr w:rsidR="00292729" w:rsidRPr="00C3472C" w14:paraId="1929B01D"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59A5FB14"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агентство по тарифам и ценам АО</w:t>
            </w:r>
          </w:p>
        </w:tc>
        <w:tc>
          <w:tcPr>
            <w:tcW w:w="1338" w:type="dxa"/>
            <w:tcBorders>
              <w:top w:val="nil"/>
              <w:left w:val="nil"/>
              <w:bottom w:val="single" w:sz="4" w:space="0" w:color="auto"/>
              <w:right w:val="single" w:sz="4" w:space="0" w:color="auto"/>
            </w:tcBorders>
            <w:shd w:val="clear" w:color="auto" w:fill="auto"/>
            <w:noWrap/>
            <w:vAlign w:val="center"/>
            <w:hideMark/>
          </w:tcPr>
          <w:p w14:paraId="4F9E1B49"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59,3</w:t>
            </w:r>
          </w:p>
        </w:tc>
        <w:tc>
          <w:tcPr>
            <w:tcW w:w="1187" w:type="dxa"/>
            <w:tcBorders>
              <w:top w:val="nil"/>
              <w:left w:val="nil"/>
              <w:bottom w:val="single" w:sz="4" w:space="0" w:color="auto"/>
              <w:right w:val="single" w:sz="4" w:space="0" w:color="auto"/>
            </w:tcBorders>
            <w:shd w:val="clear" w:color="auto" w:fill="auto"/>
            <w:noWrap/>
            <w:vAlign w:val="center"/>
            <w:hideMark/>
          </w:tcPr>
          <w:p w14:paraId="7F89A45F"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41,0</w:t>
            </w:r>
          </w:p>
        </w:tc>
        <w:tc>
          <w:tcPr>
            <w:tcW w:w="1275" w:type="dxa"/>
            <w:tcBorders>
              <w:top w:val="nil"/>
              <w:left w:val="nil"/>
              <w:bottom w:val="single" w:sz="4" w:space="0" w:color="auto"/>
              <w:right w:val="double" w:sz="6" w:space="0" w:color="auto"/>
            </w:tcBorders>
            <w:shd w:val="clear" w:color="auto" w:fill="auto"/>
            <w:noWrap/>
            <w:vAlign w:val="center"/>
            <w:hideMark/>
          </w:tcPr>
          <w:p w14:paraId="5E73BD1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69,2</w:t>
            </w:r>
          </w:p>
        </w:tc>
      </w:tr>
      <w:tr w:rsidR="00292729" w:rsidRPr="00C3472C" w14:paraId="013A1E73"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6F560812"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агентство развития Соловков</w:t>
            </w:r>
          </w:p>
        </w:tc>
        <w:tc>
          <w:tcPr>
            <w:tcW w:w="1338" w:type="dxa"/>
            <w:tcBorders>
              <w:top w:val="nil"/>
              <w:left w:val="nil"/>
              <w:bottom w:val="single" w:sz="4" w:space="0" w:color="auto"/>
              <w:right w:val="single" w:sz="4" w:space="0" w:color="auto"/>
            </w:tcBorders>
            <w:shd w:val="clear" w:color="auto" w:fill="auto"/>
            <w:noWrap/>
            <w:vAlign w:val="center"/>
            <w:hideMark/>
          </w:tcPr>
          <w:p w14:paraId="52809BF0"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23,7</w:t>
            </w:r>
          </w:p>
        </w:tc>
        <w:tc>
          <w:tcPr>
            <w:tcW w:w="1187" w:type="dxa"/>
            <w:tcBorders>
              <w:top w:val="nil"/>
              <w:left w:val="nil"/>
              <w:bottom w:val="single" w:sz="4" w:space="0" w:color="auto"/>
              <w:right w:val="single" w:sz="4" w:space="0" w:color="auto"/>
            </w:tcBorders>
            <w:shd w:val="clear" w:color="auto" w:fill="auto"/>
            <w:noWrap/>
            <w:vAlign w:val="center"/>
            <w:hideMark/>
          </w:tcPr>
          <w:p w14:paraId="2AEB3AB4"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10,1</w:t>
            </w:r>
          </w:p>
        </w:tc>
        <w:tc>
          <w:tcPr>
            <w:tcW w:w="1275" w:type="dxa"/>
            <w:tcBorders>
              <w:top w:val="nil"/>
              <w:left w:val="nil"/>
              <w:bottom w:val="single" w:sz="4" w:space="0" w:color="auto"/>
              <w:right w:val="double" w:sz="6" w:space="0" w:color="auto"/>
            </w:tcBorders>
            <w:shd w:val="clear" w:color="auto" w:fill="auto"/>
            <w:noWrap/>
            <w:vAlign w:val="center"/>
            <w:hideMark/>
          </w:tcPr>
          <w:p w14:paraId="1D37D02D"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42,4</w:t>
            </w:r>
          </w:p>
        </w:tc>
      </w:tr>
      <w:tr w:rsidR="00292729" w:rsidRPr="00C3472C" w14:paraId="11A0EDF0"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2DAEDBEC"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агентство ЗАГС АО</w:t>
            </w:r>
          </w:p>
        </w:tc>
        <w:tc>
          <w:tcPr>
            <w:tcW w:w="1338" w:type="dxa"/>
            <w:tcBorders>
              <w:top w:val="nil"/>
              <w:left w:val="nil"/>
              <w:bottom w:val="single" w:sz="4" w:space="0" w:color="auto"/>
              <w:right w:val="single" w:sz="4" w:space="0" w:color="auto"/>
            </w:tcBorders>
            <w:shd w:val="clear" w:color="auto" w:fill="auto"/>
            <w:noWrap/>
            <w:vAlign w:val="center"/>
            <w:hideMark/>
          </w:tcPr>
          <w:p w14:paraId="2837C4C7"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96,8</w:t>
            </w:r>
          </w:p>
        </w:tc>
        <w:tc>
          <w:tcPr>
            <w:tcW w:w="1187" w:type="dxa"/>
            <w:tcBorders>
              <w:top w:val="nil"/>
              <w:left w:val="nil"/>
              <w:bottom w:val="single" w:sz="4" w:space="0" w:color="auto"/>
              <w:right w:val="single" w:sz="4" w:space="0" w:color="auto"/>
            </w:tcBorders>
            <w:shd w:val="clear" w:color="auto" w:fill="auto"/>
            <w:noWrap/>
            <w:vAlign w:val="center"/>
            <w:hideMark/>
          </w:tcPr>
          <w:p w14:paraId="7E84D5AD"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72,5</w:t>
            </w:r>
          </w:p>
        </w:tc>
        <w:tc>
          <w:tcPr>
            <w:tcW w:w="1275" w:type="dxa"/>
            <w:tcBorders>
              <w:top w:val="nil"/>
              <w:left w:val="nil"/>
              <w:bottom w:val="single" w:sz="4" w:space="0" w:color="auto"/>
              <w:right w:val="double" w:sz="6" w:space="0" w:color="auto"/>
            </w:tcBorders>
            <w:shd w:val="clear" w:color="auto" w:fill="auto"/>
            <w:noWrap/>
            <w:vAlign w:val="center"/>
            <w:hideMark/>
          </w:tcPr>
          <w:p w14:paraId="49064C10"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74,9</w:t>
            </w:r>
          </w:p>
        </w:tc>
      </w:tr>
      <w:tr w:rsidR="00292729" w:rsidRPr="00C3472C" w14:paraId="048FB7C9"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65D4C7C8"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Архгосжилинспекция</w:t>
            </w:r>
          </w:p>
        </w:tc>
        <w:tc>
          <w:tcPr>
            <w:tcW w:w="1338" w:type="dxa"/>
            <w:tcBorders>
              <w:top w:val="nil"/>
              <w:left w:val="nil"/>
              <w:bottom w:val="single" w:sz="4" w:space="0" w:color="auto"/>
              <w:right w:val="single" w:sz="4" w:space="0" w:color="auto"/>
            </w:tcBorders>
            <w:shd w:val="clear" w:color="auto" w:fill="auto"/>
            <w:noWrap/>
            <w:vAlign w:val="center"/>
            <w:hideMark/>
          </w:tcPr>
          <w:p w14:paraId="2F013B5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66,4</w:t>
            </w:r>
          </w:p>
        </w:tc>
        <w:tc>
          <w:tcPr>
            <w:tcW w:w="1187" w:type="dxa"/>
            <w:tcBorders>
              <w:top w:val="nil"/>
              <w:left w:val="nil"/>
              <w:bottom w:val="single" w:sz="4" w:space="0" w:color="auto"/>
              <w:right w:val="single" w:sz="4" w:space="0" w:color="auto"/>
            </w:tcBorders>
            <w:shd w:val="clear" w:color="auto" w:fill="auto"/>
            <w:noWrap/>
            <w:vAlign w:val="center"/>
            <w:hideMark/>
          </w:tcPr>
          <w:p w14:paraId="5D4D6F5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45,6</w:t>
            </w:r>
          </w:p>
        </w:tc>
        <w:tc>
          <w:tcPr>
            <w:tcW w:w="1275" w:type="dxa"/>
            <w:tcBorders>
              <w:top w:val="nil"/>
              <w:left w:val="nil"/>
              <w:bottom w:val="single" w:sz="4" w:space="0" w:color="auto"/>
              <w:right w:val="double" w:sz="6" w:space="0" w:color="auto"/>
            </w:tcBorders>
            <w:shd w:val="clear" w:color="auto" w:fill="auto"/>
            <w:noWrap/>
            <w:vAlign w:val="center"/>
            <w:hideMark/>
          </w:tcPr>
          <w:p w14:paraId="7EB51912"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68,6</w:t>
            </w:r>
          </w:p>
        </w:tc>
      </w:tr>
      <w:tr w:rsidR="00292729" w:rsidRPr="00C3472C" w14:paraId="7E776B91"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188A5165"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агентство мировых судей АО</w:t>
            </w:r>
          </w:p>
        </w:tc>
        <w:tc>
          <w:tcPr>
            <w:tcW w:w="1338" w:type="dxa"/>
            <w:tcBorders>
              <w:top w:val="nil"/>
              <w:left w:val="nil"/>
              <w:bottom w:val="single" w:sz="4" w:space="0" w:color="auto"/>
              <w:right w:val="single" w:sz="4" w:space="0" w:color="auto"/>
            </w:tcBorders>
            <w:shd w:val="clear" w:color="auto" w:fill="auto"/>
            <w:noWrap/>
            <w:vAlign w:val="center"/>
            <w:hideMark/>
          </w:tcPr>
          <w:p w14:paraId="0D614C16"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434,3</w:t>
            </w:r>
          </w:p>
        </w:tc>
        <w:tc>
          <w:tcPr>
            <w:tcW w:w="1187" w:type="dxa"/>
            <w:tcBorders>
              <w:top w:val="nil"/>
              <w:left w:val="nil"/>
              <w:bottom w:val="single" w:sz="4" w:space="0" w:color="auto"/>
              <w:right w:val="single" w:sz="4" w:space="0" w:color="auto"/>
            </w:tcBorders>
            <w:shd w:val="clear" w:color="auto" w:fill="auto"/>
            <w:noWrap/>
            <w:vAlign w:val="center"/>
            <w:hideMark/>
          </w:tcPr>
          <w:p w14:paraId="68B0AAE7"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280,5</w:t>
            </w:r>
          </w:p>
        </w:tc>
        <w:tc>
          <w:tcPr>
            <w:tcW w:w="1275" w:type="dxa"/>
            <w:tcBorders>
              <w:top w:val="nil"/>
              <w:left w:val="nil"/>
              <w:bottom w:val="single" w:sz="4" w:space="0" w:color="auto"/>
              <w:right w:val="double" w:sz="6" w:space="0" w:color="auto"/>
            </w:tcBorders>
            <w:shd w:val="clear" w:color="auto" w:fill="auto"/>
            <w:noWrap/>
            <w:vAlign w:val="center"/>
            <w:hideMark/>
          </w:tcPr>
          <w:p w14:paraId="5C99419F"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64,6</w:t>
            </w:r>
          </w:p>
        </w:tc>
      </w:tr>
      <w:tr w:rsidR="00292729" w:rsidRPr="00C3472C" w14:paraId="519CBCD0"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46668EB7"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ревизионная инспекция АО</w:t>
            </w:r>
          </w:p>
        </w:tc>
        <w:tc>
          <w:tcPr>
            <w:tcW w:w="1338" w:type="dxa"/>
            <w:tcBorders>
              <w:top w:val="nil"/>
              <w:left w:val="nil"/>
              <w:bottom w:val="single" w:sz="4" w:space="0" w:color="auto"/>
              <w:right w:val="single" w:sz="4" w:space="0" w:color="auto"/>
            </w:tcBorders>
            <w:shd w:val="clear" w:color="auto" w:fill="auto"/>
            <w:noWrap/>
            <w:vAlign w:val="center"/>
            <w:hideMark/>
          </w:tcPr>
          <w:p w14:paraId="677DD1D4"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33,1</w:t>
            </w:r>
          </w:p>
        </w:tc>
        <w:tc>
          <w:tcPr>
            <w:tcW w:w="1187" w:type="dxa"/>
            <w:tcBorders>
              <w:top w:val="nil"/>
              <w:left w:val="nil"/>
              <w:bottom w:val="single" w:sz="4" w:space="0" w:color="auto"/>
              <w:right w:val="single" w:sz="4" w:space="0" w:color="auto"/>
            </w:tcBorders>
            <w:shd w:val="clear" w:color="auto" w:fill="auto"/>
            <w:noWrap/>
            <w:vAlign w:val="center"/>
            <w:hideMark/>
          </w:tcPr>
          <w:p w14:paraId="60E7999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22,5</w:t>
            </w:r>
          </w:p>
        </w:tc>
        <w:tc>
          <w:tcPr>
            <w:tcW w:w="1275" w:type="dxa"/>
            <w:tcBorders>
              <w:top w:val="nil"/>
              <w:left w:val="nil"/>
              <w:bottom w:val="single" w:sz="4" w:space="0" w:color="auto"/>
              <w:right w:val="double" w:sz="6" w:space="0" w:color="auto"/>
            </w:tcBorders>
            <w:shd w:val="clear" w:color="auto" w:fill="auto"/>
            <w:noWrap/>
            <w:vAlign w:val="center"/>
            <w:hideMark/>
          </w:tcPr>
          <w:p w14:paraId="2FFB2A9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68,2</w:t>
            </w:r>
          </w:p>
        </w:tc>
      </w:tr>
      <w:tr w:rsidR="00292729" w:rsidRPr="00C3472C" w14:paraId="69CBD84C"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050463FD"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инспекция госстройнадзора АО</w:t>
            </w:r>
          </w:p>
        </w:tc>
        <w:tc>
          <w:tcPr>
            <w:tcW w:w="1338" w:type="dxa"/>
            <w:tcBorders>
              <w:top w:val="nil"/>
              <w:left w:val="nil"/>
              <w:bottom w:val="single" w:sz="4" w:space="0" w:color="auto"/>
              <w:right w:val="single" w:sz="4" w:space="0" w:color="auto"/>
            </w:tcBorders>
            <w:shd w:val="clear" w:color="auto" w:fill="auto"/>
            <w:noWrap/>
            <w:vAlign w:val="center"/>
            <w:hideMark/>
          </w:tcPr>
          <w:p w14:paraId="147C8E0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38,9</w:t>
            </w:r>
          </w:p>
        </w:tc>
        <w:tc>
          <w:tcPr>
            <w:tcW w:w="1187" w:type="dxa"/>
            <w:tcBorders>
              <w:top w:val="nil"/>
              <w:left w:val="nil"/>
              <w:bottom w:val="single" w:sz="4" w:space="0" w:color="auto"/>
              <w:right w:val="single" w:sz="4" w:space="0" w:color="auto"/>
            </w:tcBorders>
            <w:shd w:val="clear" w:color="auto" w:fill="auto"/>
            <w:noWrap/>
            <w:vAlign w:val="center"/>
            <w:hideMark/>
          </w:tcPr>
          <w:p w14:paraId="096116A2"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28,5</w:t>
            </w:r>
          </w:p>
        </w:tc>
        <w:tc>
          <w:tcPr>
            <w:tcW w:w="1275" w:type="dxa"/>
            <w:tcBorders>
              <w:top w:val="nil"/>
              <w:left w:val="nil"/>
              <w:bottom w:val="single" w:sz="4" w:space="0" w:color="auto"/>
              <w:right w:val="double" w:sz="6" w:space="0" w:color="auto"/>
            </w:tcBorders>
            <w:shd w:val="clear" w:color="auto" w:fill="auto"/>
            <w:noWrap/>
            <w:vAlign w:val="center"/>
            <w:hideMark/>
          </w:tcPr>
          <w:p w14:paraId="6CADFCE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73,3</w:t>
            </w:r>
          </w:p>
        </w:tc>
      </w:tr>
      <w:tr w:rsidR="00292729" w:rsidRPr="00C3472C" w14:paraId="70CB293D"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4C35C63B"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контрактное агентство АО</w:t>
            </w:r>
          </w:p>
        </w:tc>
        <w:tc>
          <w:tcPr>
            <w:tcW w:w="1338" w:type="dxa"/>
            <w:tcBorders>
              <w:top w:val="nil"/>
              <w:left w:val="nil"/>
              <w:bottom w:val="single" w:sz="4" w:space="0" w:color="auto"/>
              <w:right w:val="single" w:sz="4" w:space="0" w:color="auto"/>
            </w:tcBorders>
            <w:shd w:val="clear" w:color="auto" w:fill="auto"/>
            <w:noWrap/>
            <w:vAlign w:val="center"/>
            <w:hideMark/>
          </w:tcPr>
          <w:p w14:paraId="4602B17B"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68,6</w:t>
            </w:r>
          </w:p>
        </w:tc>
        <w:tc>
          <w:tcPr>
            <w:tcW w:w="1187" w:type="dxa"/>
            <w:tcBorders>
              <w:top w:val="nil"/>
              <w:left w:val="nil"/>
              <w:bottom w:val="single" w:sz="4" w:space="0" w:color="auto"/>
              <w:right w:val="single" w:sz="4" w:space="0" w:color="auto"/>
            </w:tcBorders>
            <w:shd w:val="clear" w:color="auto" w:fill="auto"/>
            <w:noWrap/>
            <w:vAlign w:val="center"/>
            <w:hideMark/>
          </w:tcPr>
          <w:p w14:paraId="705F92AC"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49,6</w:t>
            </w:r>
          </w:p>
        </w:tc>
        <w:tc>
          <w:tcPr>
            <w:tcW w:w="1275" w:type="dxa"/>
            <w:tcBorders>
              <w:top w:val="nil"/>
              <w:left w:val="nil"/>
              <w:bottom w:val="single" w:sz="4" w:space="0" w:color="auto"/>
              <w:right w:val="double" w:sz="6" w:space="0" w:color="auto"/>
            </w:tcBorders>
            <w:shd w:val="clear" w:color="auto" w:fill="auto"/>
            <w:noWrap/>
            <w:vAlign w:val="center"/>
            <w:hideMark/>
          </w:tcPr>
          <w:p w14:paraId="1D8ACC45"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72,3</w:t>
            </w:r>
          </w:p>
        </w:tc>
      </w:tr>
      <w:tr w:rsidR="00292729" w:rsidRPr="00C3472C" w14:paraId="2C30C0CD" w14:textId="77777777" w:rsidTr="008C2BCF">
        <w:trPr>
          <w:trHeight w:hRule="exact" w:val="255"/>
        </w:trPr>
        <w:tc>
          <w:tcPr>
            <w:tcW w:w="5506" w:type="dxa"/>
            <w:tcBorders>
              <w:top w:val="nil"/>
              <w:left w:val="double" w:sz="6" w:space="0" w:color="auto"/>
              <w:bottom w:val="single" w:sz="4" w:space="0" w:color="auto"/>
              <w:right w:val="single" w:sz="4" w:space="0" w:color="auto"/>
            </w:tcBorders>
            <w:shd w:val="clear" w:color="auto" w:fill="auto"/>
            <w:noWrap/>
            <w:vAlign w:val="bottom"/>
            <w:hideMark/>
          </w:tcPr>
          <w:p w14:paraId="3CF9EF83"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инспекция по ветнадзору АО</w:t>
            </w:r>
          </w:p>
        </w:tc>
        <w:tc>
          <w:tcPr>
            <w:tcW w:w="1338" w:type="dxa"/>
            <w:tcBorders>
              <w:top w:val="nil"/>
              <w:left w:val="nil"/>
              <w:bottom w:val="single" w:sz="4" w:space="0" w:color="auto"/>
              <w:right w:val="single" w:sz="4" w:space="0" w:color="auto"/>
            </w:tcBorders>
            <w:shd w:val="clear" w:color="auto" w:fill="auto"/>
            <w:noWrap/>
            <w:vAlign w:val="center"/>
            <w:hideMark/>
          </w:tcPr>
          <w:p w14:paraId="5B665339"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291,5</w:t>
            </w:r>
          </w:p>
        </w:tc>
        <w:tc>
          <w:tcPr>
            <w:tcW w:w="1187" w:type="dxa"/>
            <w:tcBorders>
              <w:top w:val="nil"/>
              <w:left w:val="nil"/>
              <w:bottom w:val="single" w:sz="4" w:space="0" w:color="auto"/>
              <w:right w:val="single" w:sz="4" w:space="0" w:color="auto"/>
            </w:tcBorders>
            <w:shd w:val="clear" w:color="auto" w:fill="auto"/>
            <w:noWrap/>
            <w:vAlign w:val="center"/>
            <w:hideMark/>
          </w:tcPr>
          <w:p w14:paraId="7F939B5A"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223,2</w:t>
            </w:r>
          </w:p>
        </w:tc>
        <w:tc>
          <w:tcPr>
            <w:tcW w:w="1275" w:type="dxa"/>
            <w:tcBorders>
              <w:top w:val="nil"/>
              <w:left w:val="nil"/>
              <w:bottom w:val="single" w:sz="4" w:space="0" w:color="auto"/>
              <w:right w:val="double" w:sz="6" w:space="0" w:color="auto"/>
            </w:tcBorders>
            <w:shd w:val="clear" w:color="auto" w:fill="auto"/>
            <w:noWrap/>
            <w:vAlign w:val="center"/>
            <w:hideMark/>
          </w:tcPr>
          <w:p w14:paraId="5CBBD03E"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76,6</w:t>
            </w:r>
          </w:p>
        </w:tc>
      </w:tr>
      <w:tr w:rsidR="00292729" w:rsidRPr="00C3472C" w14:paraId="316C9D93" w14:textId="77777777" w:rsidTr="008C2BCF">
        <w:trPr>
          <w:trHeight w:hRule="exact" w:val="255"/>
        </w:trPr>
        <w:tc>
          <w:tcPr>
            <w:tcW w:w="5506" w:type="dxa"/>
            <w:tcBorders>
              <w:top w:val="nil"/>
              <w:left w:val="double" w:sz="6" w:space="0" w:color="auto"/>
              <w:bottom w:val="double" w:sz="6" w:space="0" w:color="auto"/>
              <w:right w:val="single" w:sz="4" w:space="0" w:color="auto"/>
            </w:tcBorders>
            <w:shd w:val="clear" w:color="auto" w:fill="auto"/>
            <w:noWrap/>
            <w:vAlign w:val="bottom"/>
            <w:hideMark/>
          </w:tcPr>
          <w:p w14:paraId="65614FFD" w14:textId="77777777" w:rsidR="00292729" w:rsidRPr="00C3472C" w:rsidRDefault="00292729" w:rsidP="00292729">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Итого</w:t>
            </w:r>
          </w:p>
        </w:tc>
        <w:tc>
          <w:tcPr>
            <w:tcW w:w="1338" w:type="dxa"/>
            <w:tcBorders>
              <w:top w:val="nil"/>
              <w:left w:val="nil"/>
              <w:bottom w:val="double" w:sz="6" w:space="0" w:color="auto"/>
              <w:right w:val="single" w:sz="4" w:space="0" w:color="auto"/>
            </w:tcBorders>
            <w:shd w:val="clear" w:color="auto" w:fill="auto"/>
            <w:noWrap/>
            <w:vAlign w:val="center"/>
            <w:hideMark/>
          </w:tcPr>
          <w:p w14:paraId="61467CBE"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111 093,9</w:t>
            </w:r>
          </w:p>
        </w:tc>
        <w:tc>
          <w:tcPr>
            <w:tcW w:w="1187" w:type="dxa"/>
            <w:tcBorders>
              <w:top w:val="nil"/>
              <w:left w:val="nil"/>
              <w:bottom w:val="double" w:sz="6" w:space="0" w:color="auto"/>
              <w:right w:val="single" w:sz="4" w:space="0" w:color="auto"/>
            </w:tcBorders>
            <w:shd w:val="clear" w:color="auto" w:fill="auto"/>
            <w:noWrap/>
            <w:vAlign w:val="center"/>
            <w:hideMark/>
          </w:tcPr>
          <w:p w14:paraId="682C6B13"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77 778,9</w:t>
            </w:r>
          </w:p>
        </w:tc>
        <w:tc>
          <w:tcPr>
            <w:tcW w:w="1275" w:type="dxa"/>
            <w:tcBorders>
              <w:top w:val="nil"/>
              <w:left w:val="nil"/>
              <w:bottom w:val="double" w:sz="6" w:space="0" w:color="auto"/>
              <w:right w:val="double" w:sz="6" w:space="0" w:color="auto"/>
            </w:tcBorders>
            <w:shd w:val="clear" w:color="auto" w:fill="auto"/>
            <w:noWrap/>
            <w:vAlign w:val="center"/>
            <w:hideMark/>
          </w:tcPr>
          <w:p w14:paraId="0B14A0E1" w14:textId="77777777" w:rsidR="00292729" w:rsidRPr="00C3472C" w:rsidRDefault="00292729" w:rsidP="00292729">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70,0</w:t>
            </w:r>
          </w:p>
        </w:tc>
      </w:tr>
    </w:tbl>
    <w:p w14:paraId="25C3D5A0" w14:textId="77777777" w:rsidR="009C0C57" w:rsidRPr="00C3472C" w:rsidRDefault="009C0C57" w:rsidP="00292729">
      <w:pPr>
        <w:spacing w:after="0" w:line="240" w:lineRule="auto"/>
        <w:ind w:firstLine="851"/>
        <w:jc w:val="both"/>
        <w:rPr>
          <w:rFonts w:ascii="Times New Roman" w:hAnsi="Times New Roman"/>
          <w:sz w:val="28"/>
          <w:szCs w:val="28"/>
        </w:rPr>
      </w:pPr>
    </w:p>
    <w:p w14:paraId="64E71172" w14:textId="114689DB" w:rsidR="009C0C57" w:rsidRPr="00C3472C" w:rsidRDefault="0079627D" w:rsidP="00292729">
      <w:pPr>
        <w:spacing w:after="0" w:line="240" w:lineRule="auto"/>
        <w:ind w:firstLine="851"/>
        <w:jc w:val="both"/>
        <w:rPr>
          <w:rFonts w:ascii="Times New Roman" w:hAnsi="Times New Roman"/>
          <w:sz w:val="28"/>
          <w:szCs w:val="28"/>
        </w:rPr>
      </w:pPr>
      <w:r w:rsidRPr="00C3472C">
        <w:rPr>
          <w:rFonts w:ascii="Times New Roman" w:hAnsi="Times New Roman"/>
          <w:sz w:val="28"/>
          <w:szCs w:val="28"/>
        </w:rPr>
        <w:t>Основные расходы на реализацию госпрограмм осуществлены следующими главными распорядителями средств областного бюджета:</w:t>
      </w:r>
    </w:p>
    <w:p w14:paraId="2EE5CEF8" w14:textId="4DC83207" w:rsidR="00292729" w:rsidRPr="00C3472C" w:rsidRDefault="0079627D" w:rsidP="00A044B0">
      <w:pPr>
        <w:pStyle w:val="a8"/>
        <w:numPr>
          <w:ilvl w:val="0"/>
          <w:numId w:val="26"/>
        </w:numPr>
        <w:ind w:left="0" w:firstLine="697"/>
        <w:jc w:val="both"/>
        <w:rPr>
          <w:sz w:val="28"/>
          <w:szCs w:val="28"/>
        </w:rPr>
      </w:pPr>
      <w:r w:rsidRPr="00C3472C">
        <w:rPr>
          <w:sz w:val="28"/>
          <w:szCs w:val="28"/>
        </w:rPr>
        <w:t xml:space="preserve">минобразования АО – </w:t>
      </w:r>
      <w:r w:rsidR="00292729" w:rsidRPr="00C3472C">
        <w:rPr>
          <w:sz w:val="28"/>
          <w:szCs w:val="28"/>
        </w:rPr>
        <w:t>24,7 % всех расходов на реализацию государственных программ или 19 221,2 млн.руб., из них 14 319,8 млн.руб. (74,5</w:t>
      </w:r>
      <w:r w:rsidR="007432B1" w:rsidRPr="00C3472C">
        <w:rPr>
          <w:sz w:val="28"/>
          <w:szCs w:val="28"/>
        </w:rPr>
        <w:t> </w:t>
      </w:r>
      <w:r w:rsidR="00292729" w:rsidRPr="00C3472C">
        <w:rPr>
          <w:sz w:val="28"/>
          <w:szCs w:val="28"/>
        </w:rPr>
        <w:t>%) – межбюджетные трансферты бюджетам муниципальных образований, из которых 11 723,0 млн.руб. – субвенции на реализацию образовательных программ.</w:t>
      </w:r>
    </w:p>
    <w:p w14:paraId="4141CD45" w14:textId="0AB3B5C7" w:rsidR="00292729" w:rsidRPr="00C3472C" w:rsidRDefault="00292729" w:rsidP="00A044B0">
      <w:pPr>
        <w:pStyle w:val="a8"/>
        <w:numPr>
          <w:ilvl w:val="0"/>
          <w:numId w:val="26"/>
        </w:numPr>
        <w:ind w:left="0" w:firstLine="697"/>
        <w:jc w:val="both"/>
        <w:rPr>
          <w:sz w:val="28"/>
          <w:szCs w:val="28"/>
        </w:rPr>
      </w:pPr>
      <w:r w:rsidRPr="00C3472C">
        <w:rPr>
          <w:sz w:val="28"/>
          <w:szCs w:val="28"/>
        </w:rPr>
        <w:t xml:space="preserve">минтрудсоцразвития АО </w:t>
      </w:r>
      <w:r w:rsidR="00A044B0" w:rsidRPr="00C3472C">
        <w:rPr>
          <w:sz w:val="28"/>
          <w:szCs w:val="28"/>
        </w:rPr>
        <w:t xml:space="preserve">– </w:t>
      </w:r>
      <w:r w:rsidRPr="00C3472C">
        <w:rPr>
          <w:sz w:val="28"/>
          <w:szCs w:val="28"/>
        </w:rPr>
        <w:t>13 494,7 млн.руб. или 17,4 % всех расходов, из них 10 389,9 млн.руб. – расходы на социальное обеспечение и иные выплаты населению</w:t>
      </w:r>
      <w:r w:rsidR="00F72761" w:rsidRPr="00C3472C">
        <w:rPr>
          <w:sz w:val="28"/>
          <w:szCs w:val="28"/>
        </w:rPr>
        <w:t>:</w:t>
      </w:r>
      <w:r w:rsidRPr="00C3472C">
        <w:rPr>
          <w:sz w:val="28"/>
          <w:szCs w:val="28"/>
        </w:rPr>
        <w:t xml:space="preserve"> 702,2 млн.руб. – субвенции на оплату жилищно-коммунальных услуг отдельным категориям граждан, 733,3 млн.руб. - ежемесячн</w:t>
      </w:r>
      <w:r w:rsidR="009C7E36" w:rsidRPr="00C3472C">
        <w:rPr>
          <w:sz w:val="28"/>
          <w:szCs w:val="28"/>
        </w:rPr>
        <w:t>ые</w:t>
      </w:r>
      <w:r w:rsidRPr="00C3472C">
        <w:rPr>
          <w:sz w:val="28"/>
          <w:szCs w:val="28"/>
        </w:rPr>
        <w:t xml:space="preserve"> выплаты в связи с рождением (усыновлением) первого ребенка, 803,9 млн.руб. – выплата региональных социальных доплат к пенсии, 1 417,8 млн.руб. – обеспечение мер социальной поддержки ветеранов труда; 1 705,2 </w:t>
      </w:r>
      <w:r w:rsidRPr="00C3472C">
        <w:rPr>
          <w:sz w:val="28"/>
          <w:szCs w:val="28"/>
        </w:rPr>
        <w:lastRenderedPageBreak/>
        <w:t>млн.руб. – ежемесячные денежные выплаты ветеранам труда; 2 193,0 млн.руб. – осуществление ежемесячных выплат на дете</w:t>
      </w:r>
      <w:r w:rsidR="00F72761" w:rsidRPr="00C3472C">
        <w:rPr>
          <w:sz w:val="28"/>
          <w:szCs w:val="28"/>
        </w:rPr>
        <w:t>й в возрасте от 3 до 7 лет и др.</w:t>
      </w:r>
    </w:p>
    <w:p w14:paraId="146CAD5B" w14:textId="41777229" w:rsidR="00292729" w:rsidRPr="00C3472C" w:rsidRDefault="00292729" w:rsidP="00F72761">
      <w:pPr>
        <w:pStyle w:val="a8"/>
        <w:numPr>
          <w:ilvl w:val="0"/>
          <w:numId w:val="26"/>
        </w:numPr>
        <w:ind w:left="0" w:firstLine="697"/>
        <w:jc w:val="both"/>
        <w:rPr>
          <w:sz w:val="28"/>
          <w:szCs w:val="28"/>
        </w:rPr>
      </w:pPr>
      <w:r w:rsidRPr="00C3472C">
        <w:rPr>
          <w:sz w:val="28"/>
          <w:szCs w:val="28"/>
        </w:rPr>
        <w:t xml:space="preserve">минздрав АО </w:t>
      </w:r>
      <w:r w:rsidR="00F72761" w:rsidRPr="00C3472C">
        <w:rPr>
          <w:sz w:val="28"/>
          <w:szCs w:val="28"/>
        </w:rPr>
        <w:t xml:space="preserve">– </w:t>
      </w:r>
      <w:r w:rsidRPr="00C3472C">
        <w:rPr>
          <w:sz w:val="28"/>
          <w:szCs w:val="28"/>
        </w:rPr>
        <w:t>13 135,3 млн.руб. или 16,9 % всех расходов, из которых 7 773,8 млн.руб. – социальное обеспечение и иные выплаты населению</w:t>
      </w:r>
      <w:r w:rsidR="005E057E" w:rsidRPr="00C3472C">
        <w:rPr>
          <w:sz w:val="28"/>
          <w:szCs w:val="28"/>
        </w:rPr>
        <w:t xml:space="preserve"> и в основном они направлены на </w:t>
      </w:r>
      <w:r w:rsidRPr="00C3472C">
        <w:rPr>
          <w:sz w:val="28"/>
          <w:szCs w:val="28"/>
        </w:rPr>
        <w:t>обязательное медицинское страхование неработающего населения Архангельской области</w:t>
      </w:r>
      <w:r w:rsidR="005E057E" w:rsidRPr="00C3472C">
        <w:rPr>
          <w:sz w:val="28"/>
          <w:szCs w:val="28"/>
        </w:rPr>
        <w:t xml:space="preserve"> (6 368,7 млн.руб.)</w:t>
      </w:r>
      <w:r w:rsidRPr="00C3472C">
        <w:rPr>
          <w:sz w:val="28"/>
          <w:szCs w:val="28"/>
        </w:rPr>
        <w:t>.</w:t>
      </w:r>
    </w:p>
    <w:p w14:paraId="28433502" w14:textId="77777777" w:rsidR="00292729" w:rsidRPr="00C3472C" w:rsidRDefault="00292729" w:rsidP="00292729">
      <w:pPr>
        <w:spacing w:after="0" w:line="240" w:lineRule="auto"/>
        <w:ind w:firstLine="851"/>
        <w:jc w:val="both"/>
        <w:rPr>
          <w:rFonts w:ascii="Times New Roman" w:hAnsi="Times New Roman"/>
          <w:sz w:val="28"/>
          <w:szCs w:val="28"/>
        </w:rPr>
      </w:pPr>
      <w:r w:rsidRPr="00C3472C">
        <w:rPr>
          <w:rFonts w:ascii="Times New Roman" w:hAnsi="Times New Roman"/>
          <w:sz w:val="28"/>
          <w:szCs w:val="28"/>
        </w:rPr>
        <w:t>Всего указанные министерства обеспечили 59,0 % всех расходов областного бюджета, произведенных за 9 месяцев 2021 года.</w:t>
      </w:r>
    </w:p>
    <w:p w14:paraId="35554300" w14:textId="1063A13F" w:rsidR="00292729" w:rsidRPr="00C3472C" w:rsidRDefault="00292729" w:rsidP="006F4EC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Более подробная информация о расходах главных распорядителей бюджетных средств в разрезе государственных программ Архангельской области за 9 месяцев 2021 года представлена в приложении № </w:t>
      </w:r>
      <w:r w:rsidR="00584036" w:rsidRPr="00C3472C">
        <w:rPr>
          <w:rFonts w:ascii="Times New Roman" w:hAnsi="Times New Roman"/>
          <w:sz w:val="28"/>
          <w:szCs w:val="28"/>
        </w:rPr>
        <w:t>10</w:t>
      </w:r>
      <w:r w:rsidRPr="00C3472C">
        <w:rPr>
          <w:rFonts w:ascii="Times New Roman" w:hAnsi="Times New Roman"/>
          <w:sz w:val="28"/>
          <w:szCs w:val="28"/>
        </w:rPr>
        <w:t xml:space="preserve"> к настоящему заключению.</w:t>
      </w:r>
    </w:p>
    <w:p w14:paraId="22F83676" w14:textId="77777777" w:rsidR="00292729" w:rsidRPr="00C3472C" w:rsidRDefault="00292729" w:rsidP="006F4EC7">
      <w:pPr>
        <w:spacing w:after="0" w:line="240" w:lineRule="auto"/>
        <w:ind w:firstLine="709"/>
        <w:jc w:val="both"/>
        <w:rPr>
          <w:rFonts w:ascii="Times New Roman" w:hAnsi="Times New Roman"/>
          <w:sz w:val="28"/>
          <w:szCs w:val="28"/>
        </w:rPr>
      </w:pPr>
    </w:p>
    <w:p w14:paraId="274E1014" w14:textId="197A8792" w:rsidR="00292729" w:rsidRPr="00C3472C" w:rsidRDefault="00292729" w:rsidP="006F4EC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Согласно отчетам об исполнении мероприятий государственных программ, размещенным в КИАС Архангельской области сведения о планируемых расходах на их реализацию за счет всех источников финансирования </w:t>
      </w:r>
      <w:r w:rsidR="006F4EC7" w:rsidRPr="00C3472C">
        <w:rPr>
          <w:rFonts w:ascii="Times New Roman" w:hAnsi="Times New Roman"/>
          <w:sz w:val="28"/>
          <w:szCs w:val="28"/>
        </w:rPr>
        <w:t>в январе – сентябре 2020 и</w:t>
      </w:r>
      <w:r w:rsidRPr="00C3472C">
        <w:rPr>
          <w:rFonts w:ascii="Times New Roman" w:hAnsi="Times New Roman"/>
          <w:sz w:val="28"/>
          <w:szCs w:val="28"/>
        </w:rPr>
        <w:t xml:space="preserve"> 2021 год</w:t>
      </w:r>
      <w:r w:rsidR="006F4EC7" w:rsidRPr="00C3472C">
        <w:rPr>
          <w:rFonts w:ascii="Times New Roman" w:hAnsi="Times New Roman"/>
          <w:sz w:val="28"/>
          <w:szCs w:val="28"/>
        </w:rPr>
        <w:t>ов</w:t>
      </w:r>
      <w:r w:rsidRPr="00C3472C">
        <w:rPr>
          <w:rFonts w:ascii="Times New Roman" w:hAnsi="Times New Roman"/>
          <w:sz w:val="28"/>
          <w:szCs w:val="28"/>
        </w:rPr>
        <w:t xml:space="preserve"> представлены ниже:</w:t>
      </w:r>
    </w:p>
    <w:tbl>
      <w:tblPr>
        <w:tblW w:w="9333" w:type="dxa"/>
        <w:tblLook w:val="04A0" w:firstRow="1" w:lastRow="0" w:firstColumn="1" w:lastColumn="0" w:noHBand="0" w:noVBand="1"/>
      </w:tblPr>
      <w:tblGrid>
        <w:gridCol w:w="4038"/>
        <w:gridCol w:w="1323"/>
        <w:gridCol w:w="1342"/>
        <w:gridCol w:w="1347"/>
        <w:gridCol w:w="1283"/>
      </w:tblGrid>
      <w:tr w:rsidR="00292729" w:rsidRPr="00C3472C" w14:paraId="2AC2817B" w14:textId="77777777" w:rsidTr="00B365CD">
        <w:trPr>
          <w:trHeight w:val="462"/>
        </w:trPr>
        <w:tc>
          <w:tcPr>
            <w:tcW w:w="403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8CBA67B"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xml:space="preserve">Наименование бюджета </w:t>
            </w:r>
          </w:p>
        </w:tc>
        <w:tc>
          <w:tcPr>
            <w:tcW w:w="1323" w:type="dxa"/>
            <w:tcBorders>
              <w:top w:val="double" w:sz="6" w:space="0" w:color="auto"/>
              <w:left w:val="nil"/>
              <w:bottom w:val="single" w:sz="4" w:space="0" w:color="auto"/>
              <w:right w:val="single" w:sz="4" w:space="0" w:color="auto"/>
            </w:tcBorders>
            <w:shd w:val="clear" w:color="auto" w:fill="auto"/>
            <w:vAlign w:val="center"/>
            <w:hideMark/>
          </w:tcPr>
          <w:p w14:paraId="37BEA702"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9 месяцев 2020 года</w:t>
            </w:r>
          </w:p>
        </w:tc>
        <w:tc>
          <w:tcPr>
            <w:tcW w:w="1342" w:type="dxa"/>
            <w:tcBorders>
              <w:top w:val="double" w:sz="6" w:space="0" w:color="auto"/>
              <w:left w:val="nil"/>
              <w:bottom w:val="single" w:sz="4" w:space="0" w:color="auto"/>
              <w:right w:val="single" w:sz="4" w:space="0" w:color="auto"/>
            </w:tcBorders>
            <w:shd w:val="clear" w:color="auto" w:fill="auto"/>
            <w:vAlign w:val="center"/>
            <w:hideMark/>
          </w:tcPr>
          <w:p w14:paraId="2819C7FA"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9 месяцев 2021 года</w:t>
            </w:r>
          </w:p>
        </w:tc>
        <w:tc>
          <w:tcPr>
            <w:tcW w:w="1347" w:type="dxa"/>
            <w:tcBorders>
              <w:top w:val="double" w:sz="6" w:space="0" w:color="auto"/>
              <w:left w:val="nil"/>
              <w:bottom w:val="single" w:sz="4" w:space="0" w:color="auto"/>
              <w:right w:val="single" w:sz="4" w:space="0" w:color="auto"/>
            </w:tcBorders>
            <w:shd w:val="clear" w:color="auto" w:fill="auto"/>
            <w:vAlign w:val="center"/>
            <w:hideMark/>
          </w:tcPr>
          <w:p w14:paraId="001989E8"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Изменение</w:t>
            </w:r>
          </w:p>
        </w:tc>
        <w:tc>
          <w:tcPr>
            <w:tcW w:w="1283" w:type="dxa"/>
            <w:tcBorders>
              <w:top w:val="double" w:sz="6" w:space="0" w:color="auto"/>
              <w:left w:val="nil"/>
              <w:bottom w:val="single" w:sz="4" w:space="0" w:color="auto"/>
              <w:right w:val="double" w:sz="6" w:space="0" w:color="auto"/>
            </w:tcBorders>
            <w:shd w:val="clear" w:color="auto" w:fill="auto"/>
            <w:vAlign w:val="center"/>
            <w:hideMark/>
          </w:tcPr>
          <w:p w14:paraId="6ECC32B7"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изменения</w:t>
            </w:r>
          </w:p>
        </w:tc>
      </w:tr>
      <w:tr w:rsidR="00292729" w:rsidRPr="00C3472C" w14:paraId="5A6525B4" w14:textId="77777777" w:rsidTr="00B365CD">
        <w:trPr>
          <w:trHeight w:hRule="exact" w:val="255"/>
        </w:trPr>
        <w:tc>
          <w:tcPr>
            <w:tcW w:w="4038" w:type="dxa"/>
            <w:tcBorders>
              <w:top w:val="nil"/>
              <w:left w:val="double" w:sz="6" w:space="0" w:color="auto"/>
              <w:bottom w:val="single" w:sz="4" w:space="0" w:color="auto"/>
              <w:right w:val="single" w:sz="4" w:space="0" w:color="auto"/>
            </w:tcBorders>
            <w:shd w:val="clear" w:color="auto" w:fill="auto"/>
            <w:vAlign w:val="center"/>
            <w:hideMark/>
          </w:tcPr>
          <w:p w14:paraId="02EE1BA3" w14:textId="77777777" w:rsidR="00292729" w:rsidRPr="00C3472C" w:rsidRDefault="00292729" w:rsidP="00292729">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Федеральный бюджет</w:t>
            </w:r>
          </w:p>
        </w:tc>
        <w:tc>
          <w:tcPr>
            <w:tcW w:w="1323" w:type="dxa"/>
            <w:tcBorders>
              <w:top w:val="nil"/>
              <w:left w:val="nil"/>
              <w:bottom w:val="single" w:sz="4" w:space="0" w:color="auto"/>
              <w:right w:val="single" w:sz="4" w:space="0" w:color="auto"/>
            </w:tcBorders>
            <w:shd w:val="clear" w:color="auto" w:fill="auto"/>
            <w:vAlign w:val="center"/>
            <w:hideMark/>
          </w:tcPr>
          <w:p w14:paraId="03A6E86D"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22 645,4</w:t>
            </w:r>
          </w:p>
        </w:tc>
        <w:tc>
          <w:tcPr>
            <w:tcW w:w="1342" w:type="dxa"/>
            <w:tcBorders>
              <w:top w:val="nil"/>
              <w:left w:val="nil"/>
              <w:bottom w:val="single" w:sz="4" w:space="0" w:color="auto"/>
              <w:right w:val="single" w:sz="4" w:space="0" w:color="auto"/>
            </w:tcBorders>
            <w:shd w:val="clear" w:color="auto" w:fill="auto"/>
            <w:vAlign w:val="center"/>
            <w:hideMark/>
          </w:tcPr>
          <w:p w14:paraId="352F5785"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22 689,2</w:t>
            </w:r>
          </w:p>
        </w:tc>
        <w:tc>
          <w:tcPr>
            <w:tcW w:w="1347" w:type="dxa"/>
            <w:tcBorders>
              <w:top w:val="nil"/>
              <w:left w:val="nil"/>
              <w:bottom w:val="single" w:sz="4" w:space="0" w:color="auto"/>
              <w:right w:val="single" w:sz="4" w:space="0" w:color="auto"/>
            </w:tcBorders>
            <w:shd w:val="clear" w:color="auto" w:fill="auto"/>
            <w:vAlign w:val="center"/>
            <w:hideMark/>
          </w:tcPr>
          <w:p w14:paraId="743D6371"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43,8</w:t>
            </w:r>
          </w:p>
        </w:tc>
        <w:tc>
          <w:tcPr>
            <w:tcW w:w="1283" w:type="dxa"/>
            <w:tcBorders>
              <w:top w:val="nil"/>
              <w:left w:val="nil"/>
              <w:bottom w:val="single" w:sz="4" w:space="0" w:color="auto"/>
              <w:right w:val="double" w:sz="6" w:space="0" w:color="auto"/>
            </w:tcBorders>
            <w:shd w:val="clear" w:color="auto" w:fill="auto"/>
            <w:vAlign w:val="center"/>
            <w:hideMark/>
          </w:tcPr>
          <w:p w14:paraId="721CEAB5"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0,2</w:t>
            </w:r>
          </w:p>
        </w:tc>
      </w:tr>
      <w:tr w:rsidR="00292729" w:rsidRPr="00C3472C" w14:paraId="5E0733CD" w14:textId="77777777" w:rsidTr="00B365CD">
        <w:trPr>
          <w:trHeight w:hRule="exact" w:val="255"/>
        </w:trPr>
        <w:tc>
          <w:tcPr>
            <w:tcW w:w="4038" w:type="dxa"/>
            <w:tcBorders>
              <w:top w:val="nil"/>
              <w:left w:val="double" w:sz="6" w:space="0" w:color="auto"/>
              <w:bottom w:val="single" w:sz="4" w:space="0" w:color="auto"/>
              <w:right w:val="single" w:sz="4" w:space="0" w:color="auto"/>
            </w:tcBorders>
            <w:shd w:val="clear" w:color="auto" w:fill="auto"/>
            <w:vAlign w:val="center"/>
            <w:hideMark/>
          </w:tcPr>
          <w:p w14:paraId="75643F48" w14:textId="77777777" w:rsidR="00292729" w:rsidRPr="00C3472C" w:rsidRDefault="00292729" w:rsidP="00292729">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Областной бюджет </w:t>
            </w:r>
          </w:p>
        </w:tc>
        <w:tc>
          <w:tcPr>
            <w:tcW w:w="1323" w:type="dxa"/>
            <w:tcBorders>
              <w:top w:val="nil"/>
              <w:left w:val="nil"/>
              <w:bottom w:val="single" w:sz="4" w:space="0" w:color="auto"/>
              <w:right w:val="single" w:sz="4" w:space="0" w:color="auto"/>
            </w:tcBorders>
            <w:shd w:val="clear" w:color="auto" w:fill="auto"/>
            <w:vAlign w:val="center"/>
            <w:hideMark/>
          </w:tcPr>
          <w:p w14:paraId="21DCA5A5"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86 199,0</w:t>
            </w:r>
          </w:p>
        </w:tc>
        <w:tc>
          <w:tcPr>
            <w:tcW w:w="1342" w:type="dxa"/>
            <w:tcBorders>
              <w:top w:val="nil"/>
              <w:left w:val="nil"/>
              <w:bottom w:val="single" w:sz="4" w:space="0" w:color="auto"/>
              <w:right w:val="single" w:sz="4" w:space="0" w:color="auto"/>
            </w:tcBorders>
            <w:shd w:val="clear" w:color="auto" w:fill="auto"/>
            <w:vAlign w:val="center"/>
            <w:hideMark/>
          </w:tcPr>
          <w:p w14:paraId="28CB616B"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84 658,6</w:t>
            </w:r>
          </w:p>
        </w:tc>
        <w:tc>
          <w:tcPr>
            <w:tcW w:w="1347" w:type="dxa"/>
            <w:tcBorders>
              <w:top w:val="nil"/>
              <w:left w:val="nil"/>
              <w:bottom w:val="single" w:sz="4" w:space="0" w:color="auto"/>
              <w:right w:val="single" w:sz="4" w:space="0" w:color="auto"/>
            </w:tcBorders>
            <w:shd w:val="clear" w:color="auto" w:fill="auto"/>
            <w:vAlign w:val="center"/>
            <w:hideMark/>
          </w:tcPr>
          <w:p w14:paraId="1D64FB5F"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-1 540,4</w:t>
            </w:r>
          </w:p>
        </w:tc>
        <w:tc>
          <w:tcPr>
            <w:tcW w:w="1283" w:type="dxa"/>
            <w:tcBorders>
              <w:top w:val="nil"/>
              <w:left w:val="nil"/>
              <w:bottom w:val="single" w:sz="4" w:space="0" w:color="auto"/>
              <w:right w:val="double" w:sz="6" w:space="0" w:color="auto"/>
            </w:tcBorders>
            <w:shd w:val="clear" w:color="auto" w:fill="auto"/>
            <w:vAlign w:val="center"/>
            <w:hideMark/>
          </w:tcPr>
          <w:p w14:paraId="460C3983"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-1,8</w:t>
            </w:r>
          </w:p>
        </w:tc>
      </w:tr>
      <w:tr w:rsidR="00292729" w:rsidRPr="00C3472C" w14:paraId="25ABE9F1" w14:textId="77777777" w:rsidTr="006F4EC7">
        <w:trPr>
          <w:trHeight w:val="427"/>
        </w:trPr>
        <w:tc>
          <w:tcPr>
            <w:tcW w:w="4038" w:type="dxa"/>
            <w:tcBorders>
              <w:top w:val="nil"/>
              <w:left w:val="double" w:sz="6" w:space="0" w:color="auto"/>
              <w:bottom w:val="single" w:sz="4" w:space="0" w:color="auto"/>
              <w:right w:val="single" w:sz="4" w:space="0" w:color="auto"/>
            </w:tcBorders>
            <w:shd w:val="clear" w:color="auto" w:fill="auto"/>
            <w:vAlign w:val="center"/>
            <w:hideMark/>
          </w:tcPr>
          <w:p w14:paraId="555B17D0" w14:textId="77777777" w:rsidR="00292729" w:rsidRPr="00C3472C" w:rsidRDefault="00292729" w:rsidP="00292729">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Бюджеты муниципальных образований Архангельской области</w:t>
            </w:r>
          </w:p>
        </w:tc>
        <w:tc>
          <w:tcPr>
            <w:tcW w:w="1323" w:type="dxa"/>
            <w:tcBorders>
              <w:top w:val="nil"/>
              <w:left w:val="nil"/>
              <w:bottom w:val="single" w:sz="4" w:space="0" w:color="auto"/>
              <w:right w:val="single" w:sz="4" w:space="0" w:color="auto"/>
            </w:tcBorders>
            <w:shd w:val="clear" w:color="auto" w:fill="auto"/>
            <w:vAlign w:val="center"/>
            <w:hideMark/>
          </w:tcPr>
          <w:p w14:paraId="22AD6653"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765,9</w:t>
            </w:r>
          </w:p>
        </w:tc>
        <w:tc>
          <w:tcPr>
            <w:tcW w:w="1342" w:type="dxa"/>
            <w:tcBorders>
              <w:top w:val="nil"/>
              <w:left w:val="nil"/>
              <w:bottom w:val="single" w:sz="4" w:space="0" w:color="auto"/>
              <w:right w:val="single" w:sz="4" w:space="0" w:color="auto"/>
            </w:tcBorders>
            <w:shd w:val="clear" w:color="auto" w:fill="auto"/>
            <w:vAlign w:val="center"/>
            <w:hideMark/>
          </w:tcPr>
          <w:p w14:paraId="713B36DF"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606,1</w:t>
            </w:r>
          </w:p>
        </w:tc>
        <w:tc>
          <w:tcPr>
            <w:tcW w:w="1347" w:type="dxa"/>
            <w:tcBorders>
              <w:top w:val="nil"/>
              <w:left w:val="nil"/>
              <w:bottom w:val="single" w:sz="4" w:space="0" w:color="auto"/>
              <w:right w:val="single" w:sz="4" w:space="0" w:color="auto"/>
            </w:tcBorders>
            <w:shd w:val="clear" w:color="auto" w:fill="auto"/>
            <w:vAlign w:val="center"/>
            <w:hideMark/>
          </w:tcPr>
          <w:p w14:paraId="07B4F61C"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-159,8</w:t>
            </w:r>
          </w:p>
        </w:tc>
        <w:tc>
          <w:tcPr>
            <w:tcW w:w="1283" w:type="dxa"/>
            <w:tcBorders>
              <w:top w:val="nil"/>
              <w:left w:val="nil"/>
              <w:bottom w:val="single" w:sz="4" w:space="0" w:color="auto"/>
              <w:right w:val="double" w:sz="6" w:space="0" w:color="auto"/>
            </w:tcBorders>
            <w:shd w:val="clear" w:color="auto" w:fill="auto"/>
            <w:vAlign w:val="center"/>
            <w:hideMark/>
          </w:tcPr>
          <w:p w14:paraId="445255A1"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-20,9</w:t>
            </w:r>
          </w:p>
        </w:tc>
      </w:tr>
      <w:tr w:rsidR="00292729" w:rsidRPr="00C3472C" w14:paraId="1F421192" w14:textId="77777777" w:rsidTr="00B365CD">
        <w:trPr>
          <w:trHeight w:hRule="exact" w:val="255"/>
        </w:trPr>
        <w:tc>
          <w:tcPr>
            <w:tcW w:w="4038" w:type="dxa"/>
            <w:tcBorders>
              <w:top w:val="nil"/>
              <w:left w:val="double" w:sz="6" w:space="0" w:color="auto"/>
              <w:bottom w:val="single" w:sz="4" w:space="0" w:color="auto"/>
              <w:right w:val="single" w:sz="4" w:space="0" w:color="auto"/>
            </w:tcBorders>
            <w:shd w:val="clear" w:color="auto" w:fill="auto"/>
            <w:vAlign w:val="center"/>
            <w:hideMark/>
          </w:tcPr>
          <w:p w14:paraId="4F3A7DF8" w14:textId="77777777" w:rsidR="00292729" w:rsidRPr="00C3472C" w:rsidRDefault="00292729" w:rsidP="00292729">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Внебюджетные источники</w:t>
            </w:r>
          </w:p>
        </w:tc>
        <w:tc>
          <w:tcPr>
            <w:tcW w:w="1323" w:type="dxa"/>
            <w:tcBorders>
              <w:top w:val="nil"/>
              <w:left w:val="nil"/>
              <w:bottom w:val="single" w:sz="4" w:space="0" w:color="auto"/>
              <w:right w:val="single" w:sz="4" w:space="0" w:color="auto"/>
            </w:tcBorders>
            <w:shd w:val="clear" w:color="auto" w:fill="auto"/>
            <w:vAlign w:val="center"/>
            <w:hideMark/>
          </w:tcPr>
          <w:p w14:paraId="11FF6E82"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31 570,4</w:t>
            </w:r>
          </w:p>
        </w:tc>
        <w:tc>
          <w:tcPr>
            <w:tcW w:w="1342" w:type="dxa"/>
            <w:tcBorders>
              <w:top w:val="nil"/>
              <w:left w:val="nil"/>
              <w:bottom w:val="single" w:sz="4" w:space="0" w:color="auto"/>
              <w:right w:val="single" w:sz="4" w:space="0" w:color="auto"/>
            </w:tcBorders>
            <w:shd w:val="clear" w:color="auto" w:fill="auto"/>
            <w:vAlign w:val="center"/>
            <w:hideMark/>
          </w:tcPr>
          <w:p w14:paraId="0F3F3BC9"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34 601,2</w:t>
            </w:r>
          </w:p>
        </w:tc>
        <w:tc>
          <w:tcPr>
            <w:tcW w:w="1347" w:type="dxa"/>
            <w:tcBorders>
              <w:top w:val="nil"/>
              <w:left w:val="nil"/>
              <w:bottom w:val="single" w:sz="4" w:space="0" w:color="auto"/>
              <w:right w:val="single" w:sz="4" w:space="0" w:color="auto"/>
            </w:tcBorders>
            <w:shd w:val="clear" w:color="auto" w:fill="auto"/>
            <w:vAlign w:val="center"/>
            <w:hideMark/>
          </w:tcPr>
          <w:p w14:paraId="07E5373C"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3 030,8</w:t>
            </w:r>
          </w:p>
        </w:tc>
        <w:tc>
          <w:tcPr>
            <w:tcW w:w="1283" w:type="dxa"/>
            <w:tcBorders>
              <w:top w:val="nil"/>
              <w:left w:val="nil"/>
              <w:bottom w:val="single" w:sz="4" w:space="0" w:color="auto"/>
              <w:right w:val="double" w:sz="6" w:space="0" w:color="auto"/>
            </w:tcBorders>
            <w:shd w:val="clear" w:color="auto" w:fill="auto"/>
            <w:vAlign w:val="center"/>
            <w:hideMark/>
          </w:tcPr>
          <w:p w14:paraId="7F84A886"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9,6</w:t>
            </w:r>
          </w:p>
        </w:tc>
      </w:tr>
      <w:tr w:rsidR="00292729" w:rsidRPr="00C3472C" w14:paraId="70EC22FD" w14:textId="77777777" w:rsidTr="00B365CD">
        <w:trPr>
          <w:trHeight w:hRule="exact" w:val="255"/>
        </w:trPr>
        <w:tc>
          <w:tcPr>
            <w:tcW w:w="4038" w:type="dxa"/>
            <w:tcBorders>
              <w:top w:val="nil"/>
              <w:left w:val="double" w:sz="6" w:space="0" w:color="auto"/>
              <w:bottom w:val="double" w:sz="6" w:space="0" w:color="auto"/>
              <w:right w:val="single" w:sz="4" w:space="0" w:color="auto"/>
            </w:tcBorders>
            <w:shd w:val="clear" w:color="auto" w:fill="auto"/>
            <w:vAlign w:val="center"/>
            <w:hideMark/>
          </w:tcPr>
          <w:p w14:paraId="44A8CF4D" w14:textId="77777777" w:rsidR="00292729" w:rsidRPr="00C3472C" w:rsidRDefault="00292729" w:rsidP="00292729">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Итого</w:t>
            </w:r>
          </w:p>
        </w:tc>
        <w:tc>
          <w:tcPr>
            <w:tcW w:w="1323" w:type="dxa"/>
            <w:tcBorders>
              <w:top w:val="nil"/>
              <w:left w:val="nil"/>
              <w:bottom w:val="double" w:sz="6" w:space="0" w:color="auto"/>
              <w:right w:val="single" w:sz="4" w:space="0" w:color="auto"/>
            </w:tcBorders>
            <w:shd w:val="clear" w:color="auto" w:fill="auto"/>
            <w:vAlign w:val="center"/>
            <w:hideMark/>
          </w:tcPr>
          <w:p w14:paraId="1B259ED5"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141 180,7</w:t>
            </w:r>
          </w:p>
        </w:tc>
        <w:tc>
          <w:tcPr>
            <w:tcW w:w="1342" w:type="dxa"/>
            <w:tcBorders>
              <w:top w:val="nil"/>
              <w:left w:val="nil"/>
              <w:bottom w:val="double" w:sz="6" w:space="0" w:color="auto"/>
              <w:right w:val="single" w:sz="4" w:space="0" w:color="auto"/>
            </w:tcBorders>
            <w:shd w:val="clear" w:color="auto" w:fill="auto"/>
            <w:vAlign w:val="center"/>
            <w:hideMark/>
          </w:tcPr>
          <w:p w14:paraId="0D4B0D66"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142 555,2</w:t>
            </w:r>
          </w:p>
        </w:tc>
        <w:tc>
          <w:tcPr>
            <w:tcW w:w="1347" w:type="dxa"/>
            <w:tcBorders>
              <w:top w:val="nil"/>
              <w:left w:val="nil"/>
              <w:bottom w:val="double" w:sz="6" w:space="0" w:color="auto"/>
              <w:right w:val="single" w:sz="4" w:space="0" w:color="auto"/>
            </w:tcBorders>
            <w:shd w:val="clear" w:color="auto" w:fill="auto"/>
            <w:vAlign w:val="center"/>
            <w:hideMark/>
          </w:tcPr>
          <w:p w14:paraId="134DC87E"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1 374,4</w:t>
            </w:r>
          </w:p>
        </w:tc>
        <w:tc>
          <w:tcPr>
            <w:tcW w:w="1283" w:type="dxa"/>
            <w:tcBorders>
              <w:top w:val="nil"/>
              <w:left w:val="nil"/>
              <w:bottom w:val="double" w:sz="6" w:space="0" w:color="auto"/>
              <w:right w:val="double" w:sz="6" w:space="0" w:color="auto"/>
            </w:tcBorders>
            <w:shd w:val="clear" w:color="auto" w:fill="auto"/>
            <w:vAlign w:val="center"/>
            <w:hideMark/>
          </w:tcPr>
          <w:p w14:paraId="2A11335C" w14:textId="77777777" w:rsidR="00292729" w:rsidRPr="00C3472C" w:rsidRDefault="00292729" w:rsidP="002927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1,0</w:t>
            </w:r>
          </w:p>
        </w:tc>
      </w:tr>
    </w:tbl>
    <w:p w14:paraId="2E074A8F" w14:textId="77777777" w:rsidR="00292729" w:rsidRPr="00C3472C" w:rsidRDefault="00292729" w:rsidP="00714CF8">
      <w:pPr>
        <w:tabs>
          <w:tab w:val="left" w:pos="3828"/>
        </w:tabs>
        <w:spacing w:after="0" w:line="240" w:lineRule="auto"/>
        <w:ind w:firstLine="709"/>
        <w:jc w:val="both"/>
        <w:rPr>
          <w:rFonts w:ascii="Times New Roman" w:hAnsi="Times New Roman"/>
          <w:sz w:val="28"/>
          <w:szCs w:val="28"/>
        </w:rPr>
      </w:pPr>
    </w:p>
    <w:p w14:paraId="68C41328" w14:textId="77777777" w:rsidR="00292729" w:rsidRPr="00C3472C" w:rsidRDefault="00292729" w:rsidP="00714CF8">
      <w:pPr>
        <w:tabs>
          <w:tab w:val="left" w:pos="3828"/>
        </w:tabs>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Средства на реализацию государственных программ с учетом всех источников финансирования на 2021 год запланированы в сумме 142 555,2 млн.руб., из них: областной бюджет – 84 658,6 млн.руб. или 59,4 % всех расходов, внебюджетные источники – 34 601,2 млн.руб. или 24,3 %</w:t>
      </w:r>
    </w:p>
    <w:p w14:paraId="451FE31C" w14:textId="62F3B922" w:rsidR="00292729" w:rsidRPr="00C3472C" w:rsidRDefault="00292729" w:rsidP="00714CF8">
      <w:pPr>
        <w:tabs>
          <w:tab w:val="left" w:pos="3828"/>
        </w:tabs>
        <w:spacing w:after="0" w:line="240" w:lineRule="auto"/>
        <w:ind w:firstLine="709"/>
        <w:jc w:val="both"/>
        <w:rPr>
          <w:rFonts w:ascii="Times New Roman" w:hAnsi="Times New Roman"/>
          <w:sz w:val="28"/>
          <w:szCs w:val="28"/>
        </w:rPr>
      </w:pPr>
      <w:r w:rsidRPr="00C3472C">
        <w:rPr>
          <w:rFonts w:ascii="Times New Roman" w:hAnsi="Times New Roman"/>
          <w:sz w:val="28"/>
          <w:szCs w:val="28"/>
        </w:rPr>
        <w:t>Объем запланированных расходов на реализацию ГП АО в сравнении с аналогичным периодом прошлого года увеличился всего на 1 374,4 млн.руб. или 1,0 %. Плановые расходы за счет средств областного бюджета и бюджетов муниципальных образований за 9 месяцев 2021 года в сравнении с прошлым периодом сократились на 1,8</w:t>
      </w:r>
      <w:r w:rsidR="00530A70" w:rsidRPr="00C3472C">
        <w:rPr>
          <w:rFonts w:ascii="Times New Roman" w:hAnsi="Times New Roman"/>
          <w:sz w:val="28"/>
          <w:szCs w:val="28"/>
        </w:rPr>
        <w:t xml:space="preserve"> </w:t>
      </w:r>
      <w:r w:rsidRPr="00C3472C">
        <w:rPr>
          <w:rFonts w:ascii="Times New Roman" w:hAnsi="Times New Roman"/>
          <w:sz w:val="28"/>
          <w:szCs w:val="28"/>
        </w:rPr>
        <w:t xml:space="preserve">% (- 1 540,4 млн.руб.) и 20,9 % (-159,8 млн.руб.), соответственно. Незначительный рост планируемых расходов в сравнении с аналогичным периодом прошлого года </w:t>
      </w:r>
      <w:r w:rsidR="00530A70" w:rsidRPr="00C3472C">
        <w:rPr>
          <w:rFonts w:ascii="Times New Roman" w:hAnsi="Times New Roman"/>
          <w:sz w:val="28"/>
          <w:szCs w:val="28"/>
        </w:rPr>
        <w:t>обеспечен</w:t>
      </w:r>
      <w:r w:rsidRPr="00C3472C">
        <w:rPr>
          <w:rFonts w:ascii="Times New Roman" w:hAnsi="Times New Roman"/>
          <w:sz w:val="28"/>
          <w:szCs w:val="28"/>
        </w:rPr>
        <w:t xml:space="preserve"> за счет средств федерального бюджета на наблюдается 0,2 % (+ 43,8 млн.руб.) и за счет средств внебюджетных источников на 9,6% (+ 3 030,8 млн.руб.).</w:t>
      </w:r>
    </w:p>
    <w:p w14:paraId="7358937E" w14:textId="7A38C7FD" w:rsidR="00292729" w:rsidRPr="00C3472C" w:rsidRDefault="003F0E6C" w:rsidP="00530A70">
      <w:pPr>
        <w:tabs>
          <w:tab w:val="left" w:pos="3828"/>
        </w:tabs>
        <w:spacing w:after="0" w:line="240" w:lineRule="auto"/>
        <w:ind w:firstLine="709"/>
        <w:jc w:val="both"/>
        <w:rPr>
          <w:rFonts w:ascii="Times New Roman" w:hAnsi="Times New Roman"/>
          <w:sz w:val="28"/>
          <w:szCs w:val="28"/>
        </w:rPr>
      </w:pPr>
      <w:r w:rsidRPr="00C3472C">
        <w:rPr>
          <w:rFonts w:ascii="Times New Roman" w:hAnsi="Times New Roman"/>
          <w:sz w:val="28"/>
          <w:szCs w:val="28"/>
        </w:rPr>
        <w:t>Сведения</w:t>
      </w:r>
      <w:r w:rsidR="00292729" w:rsidRPr="00C3472C">
        <w:rPr>
          <w:rFonts w:ascii="Times New Roman" w:hAnsi="Times New Roman"/>
          <w:sz w:val="28"/>
          <w:szCs w:val="28"/>
        </w:rPr>
        <w:t xml:space="preserve"> о расходах на реализацию госпрограмм представлен</w:t>
      </w:r>
      <w:r w:rsidRPr="00C3472C">
        <w:rPr>
          <w:rFonts w:ascii="Times New Roman" w:hAnsi="Times New Roman"/>
          <w:sz w:val="28"/>
          <w:szCs w:val="28"/>
        </w:rPr>
        <w:t>ы</w:t>
      </w:r>
      <w:r w:rsidR="00292729" w:rsidRPr="00C3472C">
        <w:rPr>
          <w:rFonts w:ascii="Times New Roman" w:hAnsi="Times New Roman"/>
          <w:sz w:val="28"/>
          <w:szCs w:val="28"/>
        </w:rPr>
        <w:t xml:space="preserve"> на рисунке </w:t>
      </w:r>
      <w:r w:rsidR="007432B1" w:rsidRPr="00C3472C">
        <w:rPr>
          <w:rFonts w:ascii="Times New Roman" w:hAnsi="Times New Roman"/>
          <w:sz w:val="28"/>
          <w:szCs w:val="28"/>
        </w:rPr>
        <w:t>22</w:t>
      </w:r>
      <w:r w:rsidR="00292729" w:rsidRPr="00C3472C">
        <w:rPr>
          <w:rFonts w:ascii="Times New Roman" w:hAnsi="Times New Roman"/>
          <w:sz w:val="28"/>
          <w:szCs w:val="28"/>
        </w:rPr>
        <w:t xml:space="preserve">, а в разрезе государственных программ и источников финансирования приведена в приложении № </w:t>
      </w:r>
      <w:r w:rsidR="00B81239" w:rsidRPr="00C3472C">
        <w:rPr>
          <w:rFonts w:ascii="Times New Roman" w:hAnsi="Times New Roman"/>
          <w:sz w:val="28"/>
          <w:szCs w:val="28"/>
        </w:rPr>
        <w:t xml:space="preserve">12 </w:t>
      </w:r>
      <w:r w:rsidR="00292729" w:rsidRPr="00C3472C">
        <w:rPr>
          <w:rFonts w:ascii="Times New Roman" w:hAnsi="Times New Roman"/>
          <w:sz w:val="28"/>
          <w:szCs w:val="28"/>
        </w:rPr>
        <w:t>к настоящему заключению.</w:t>
      </w:r>
    </w:p>
    <w:p w14:paraId="281F3F50" w14:textId="77777777" w:rsidR="00292729" w:rsidRPr="00C3472C" w:rsidRDefault="00292729" w:rsidP="00292729">
      <w:pPr>
        <w:spacing w:after="0" w:line="240" w:lineRule="auto"/>
        <w:jc w:val="both"/>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7EA280A5" wp14:editId="38767375">
            <wp:extent cx="6060831" cy="2811145"/>
            <wp:effectExtent l="0" t="0" r="0" b="825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8317" cy="2828532"/>
                    </a:xfrm>
                    <a:prstGeom prst="rect">
                      <a:avLst/>
                    </a:prstGeom>
                    <a:noFill/>
                  </pic:spPr>
                </pic:pic>
              </a:graphicData>
            </a:graphic>
          </wp:inline>
        </w:drawing>
      </w:r>
    </w:p>
    <w:p w14:paraId="51CCA153" w14:textId="77777777" w:rsidR="00292729" w:rsidRPr="00C3472C" w:rsidRDefault="00292729" w:rsidP="00292729">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22</w:t>
      </w:r>
      <w:r w:rsidRPr="00C3472C">
        <w:rPr>
          <w:rFonts w:ascii="Times New Roman" w:hAnsi="Times New Roman"/>
          <w:bCs/>
          <w:sz w:val="24"/>
          <w:szCs w:val="24"/>
        </w:rPr>
        <w:fldChar w:fldCharType="end"/>
      </w:r>
      <w:r w:rsidRPr="00C3472C">
        <w:rPr>
          <w:rFonts w:ascii="Times New Roman" w:hAnsi="Times New Roman"/>
          <w:bCs/>
          <w:sz w:val="24"/>
          <w:szCs w:val="24"/>
        </w:rPr>
        <w:t>. Расходы на реализацию государственных программ и объем освоенных средств на 30.09.2020 и на 30.09.2021 с учетом всех источников финансирования, млн.руб.</w:t>
      </w:r>
    </w:p>
    <w:p w14:paraId="3255CF03" w14:textId="77777777" w:rsidR="00292729" w:rsidRPr="00C3472C" w:rsidRDefault="00292729" w:rsidP="00AF232F">
      <w:pPr>
        <w:spacing w:after="0" w:line="240" w:lineRule="auto"/>
        <w:ind w:firstLine="709"/>
        <w:jc w:val="both"/>
        <w:rPr>
          <w:rFonts w:ascii="Times New Roman" w:hAnsi="Times New Roman"/>
          <w:sz w:val="28"/>
          <w:szCs w:val="28"/>
        </w:rPr>
      </w:pPr>
    </w:p>
    <w:p w14:paraId="20F3621C" w14:textId="4B711EFE" w:rsidR="00292729" w:rsidRPr="00C3472C" w:rsidRDefault="00292729" w:rsidP="00AF232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Кассовые расходы на реализацию государственных программ за счет всех источников финансирования за 9 месяцев 2021 года в целом составили 99 961,3 млн.руб. или 70,1 % от плановых показателей на реализацию государственных программ, в том числе: федеральный бюджет – 16 506,7 млн.руб. или 16,5 % от всех расходов на реализацию ГП АО, областной бюджет – 61 379,1 млн.руб. или 61,4 %, бюджеты муниципальных образований Архангельской области – 375,9 млн.руб. или 0,4 % и внебюджетные источники – 21 699,7 млн.руб. или 21,7 % (см. рисунок </w:t>
      </w:r>
      <w:r w:rsidR="00B81239" w:rsidRPr="00C3472C">
        <w:rPr>
          <w:rFonts w:ascii="Times New Roman" w:hAnsi="Times New Roman"/>
          <w:sz w:val="28"/>
          <w:szCs w:val="28"/>
        </w:rPr>
        <w:t>23</w:t>
      </w:r>
      <w:r w:rsidRPr="00C3472C">
        <w:rPr>
          <w:rFonts w:ascii="Times New Roman" w:hAnsi="Times New Roman"/>
          <w:sz w:val="28"/>
          <w:szCs w:val="28"/>
        </w:rPr>
        <w:t>).</w:t>
      </w:r>
    </w:p>
    <w:p w14:paraId="3407929B" w14:textId="77777777" w:rsidR="00292729" w:rsidRPr="00C3472C" w:rsidRDefault="00292729" w:rsidP="00292729">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77C9EB90" wp14:editId="1D80A657">
            <wp:extent cx="5747626" cy="2607310"/>
            <wp:effectExtent l="0" t="0" r="5715" b="254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00841" cy="2631450"/>
                    </a:xfrm>
                    <a:prstGeom prst="rect">
                      <a:avLst/>
                    </a:prstGeom>
                    <a:noFill/>
                  </pic:spPr>
                </pic:pic>
              </a:graphicData>
            </a:graphic>
          </wp:inline>
        </w:drawing>
      </w:r>
    </w:p>
    <w:p w14:paraId="21901442" w14:textId="5101A501" w:rsidR="00292729" w:rsidRPr="00C3472C" w:rsidRDefault="00292729" w:rsidP="00292729">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23</w:t>
      </w:r>
      <w:r w:rsidRPr="00C3472C">
        <w:rPr>
          <w:rFonts w:ascii="Times New Roman" w:hAnsi="Times New Roman"/>
          <w:bCs/>
          <w:sz w:val="24"/>
          <w:szCs w:val="24"/>
        </w:rPr>
        <w:fldChar w:fldCharType="end"/>
      </w:r>
      <w:r w:rsidRPr="00C3472C">
        <w:rPr>
          <w:rFonts w:ascii="Times New Roman" w:hAnsi="Times New Roman"/>
          <w:bCs/>
          <w:sz w:val="24"/>
          <w:szCs w:val="24"/>
        </w:rPr>
        <w:t>. Структура кассовых расходов на реализацию ГП АО за счет всех ис</w:t>
      </w:r>
      <w:r w:rsidR="003A3810" w:rsidRPr="00C3472C">
        <w:rPr>
          <w:rFonts w:ascii="Times New Roman" w:hAnsi="Times New Roman"/>
          <w:bCs/>
          <w:sz w:val="24"/>
          <w:szCs w:val="24"/>
        </w:rPr>
        <w:t>точников за 9 месяцев 2021 года</w:t>
      </w:r>
    </w:p>
    <w:p w14:paraId="2F65FA8D" w14:textId="77777777" w:rsidR="00292729" w:rsidRPr="00C3472C" w:rsidRDefault="00292729" w:rsidP="00292729">
      <w:pPr>
        <w:spacing w:after="0" w:line="240" w:lineRule="auto"/>
        <w:ind w:firstLine="851"/>
        <w:jc w:val="both"/>
        <w:rPr>
          <w:rFonts w:ascii="Times New Roman" w:hAnsi="Times New Roman"/>
          <w:iCs/>
          <w:sz w:val="28"/>
          <w:szCs w:val="28"/>
        </w:rPr>
      </w:pPr>
    </w:p>
    <w:p w14:paraId="7649AD24" w14:textId="77777777" w:rsidR="00292729" w:rsidRPr="00C3472C" w:rsidRDefault="00292729" w:rsidP="00292729">
      <w:pPr>
        <w:spacing w:after="0" w:line="240" w:lineRule="auto"/>
        <w:ind w:firstLine="851"/>
        <w:jc w:val="both"/>
        <w:rPr>
          <w:rFonts w:ascii="Times New Roman" w:hAnsi="Times New Roman"/>
          <w:iCs/>
          <w:sz w:val="28"/>
          <w:szCs w:val="28"/>
        </w:rPr>
      </w:pPr>
      <w:r w:rsidRPr="00C3472C">
        <w:rPr>
          <w:rFonts w:ascii="Times New Roman" w:hAnsi="Times New Roman"/>
          <w:iCs/>
          <w:sz w:val="28"/>
          <w:szCs w:val="28"/>
        </w:rPr>
        <w:t>Кассовые расходы на реализацию ГП АО, в отчетном периоде увеличились на 3,2 % или 3 122,7 млн.руб. в сравнении с аналогичным периодом прошлого года.</w:t>
      </w:r>
    </w:p>
    <w:p w14:paraId="03842795" w14:textId="7B35DDC9" w:rsidR="00292729" w:rsidRPr="00C3472C" w:rsidRDefault="00292729" w:rsidP="00BF5198">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lastRenderedPageBreak/>
        <w:t xml:space="preserve">На рисунке </w:t>
      </w:r>
      <w:r w:rsidR="00B81239" w:rsidRPr="00C3472C">
        <w:rPr>
          <w:rFonts w:ascii="Times New Roman" w:hAnsi="Times New Roman"/>
          <w:iCs/>
          <w:sz w:val="28"/>
          <w:szCs w:val="28"/>
        </w:rPr>
        <w:t>24</w:t>
      </w:r>
      <w:r w:rsidRPr="00C3472C">
        <w:rPr>
          <w:rFonts w:ascii="Times New Roman" w:hAnsi="Times New Roman"/>
          <w:iCs/>
          <w:sz w:val="28"/>
          <w:szCs w:val="28"/>
        </w:rPr>
        <w:t xml:space="preserve"> представлены кассовые расходы на реализацию государственных программа за 9 месяцев </w:t>
      </w:r>
      <w:r w:rsidR="007C022F" w:rsidRPr="00C3472C">
        <w:rPr>
          <w:rFonts w:ascii="Times New Roman" w:hAnsi="Times New Roman"/>
          <w:iCs/>
          <w:sz w:val="28"/>
          <w:szCs w:val="28"/>
        </w:rPr>
        <w:t xml:space="preserve">2020 и </w:t>
      </w:r>
      <w:r w:rsidRPr="00C3472C">
        <w:rPr>
          <w:rFonts w:ascii="Times New Roman" w:hAnsi="Times New Roman"/>
          <w:iCs/>
          <w:sz w:val="28"/>
          <w:szCs w:val="28"/>
        </w:rPr>
        <w:t>2021 год</w:t>
      </w:r>
      <w:r w:rsidR="00BF5198" w:rsidRPr="00C3472C">
        <w:rPr>
          <w:rFonts w:ascii="Times New Roman" w:hAnsi="Times New Roman"/>
          <w:iCs/>
          <w:sz w:val="28"/>
          <w:szCs w:val="28"/>
        </w:rPr>
        <w:t>ов</w:t>
      </w:r>
      <w:r w:rsidRPr="00C3472C">
        <w:rPr>
          <w:rFonts w:ascii="Times New Roman" w:hAnsi="Times New Roman"/>
          <w:iCs/>
          <w:sz w:val="28"/>
          <w:szCs w:val="28"/>
        </w:rPr>
        <w:t xml:space="preserve"> в разрезе источников финансирования.</w:t>
      </w:r>
    </w:p>
    <w:p w14:paraId="7FEF2903" w14:textId="149F0439" w:rsidR="00292729" w:rsidRPr="00C3472C" w:rsidRDefault="00A66BD0" w:rsidP="00292729">
      <w:pPr>
        <w:spacing w:after="0" w:line="240" w:lineRule="auto"/>
        <w:jc w:val="both"/>
        <w:rPr>
          <w:rFonts w:ascii="Times New Roman" w:hAnsi="Times New Roman"/>
          <w:iCs/>
          <w:sz w:val="28"/>
          <w:szCs w:val="28"/>
        </w:rPr>
      </w:pPr>
      <w:r w:rsidRPr="00C3472C">
        <w:rPr>
          <w:rFonts w:ascii="Times New Roman" w:hAnsi="Times New Roman"/>
          <w:iCs/>
          <w:noProof/>
          <w:sz w:val="28"/>
          <w:szCs w:val="28"/>
          <w:lang w:eastAsia="ru-RU"/>
        </w:rPr>
        <w:drawing>
          <wp:inline distT="0" distB="0" distL="0" distR="0" wp14:anchorId="16B871BC" wp14:editId="5E0B2022">
            <wp:extent cx="6013450" cy="2720975"/>
            <wp:effectExtent l="0" t="0" r="6350" b="317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8518" cy="2732318"/>
                    </a:xfrm>
                    <a:prstGeom prst="rect">
                      <a:avLst/>
                    </a:prstGeom>
                    <a:noFill/>
                  </pic:spPr>
                </pic:pic>
              </a:graphicData>
            </a:graphic>
          </wp:inline>
        </w:drawing>
      </w:r>
    </w:p>
    <w:p w14:paraId="15054689" w14:textId="5EDB9020" w:rsidR="00292729" w:rsidRPr="00C3472C" w:rsidRDefault="00292729" w:rsidP="00292729">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24</w:t>
      </w:r>
      <w:r w:rsidRPr="00C3472C">
        <w:rPr>
          <w:rFonts w:ascii="Times New Roman" w:hAnsi="Times New Roman"/>
          <w:bCs/>
          <w:sz w:val="24"/>
          <w:szCs w:val="24"/>
        </w:rPr>
        <w:fldChar w:fldCharType="end"/>
      </w:r>
      <w:r w:rsidRPr="00C3472C">
        <w:rPr>
          <w:rFonts w:ascii="Times New Roman" w:hAnsi="Times New Roman"/>
          <w:bCs/>
          <w:sz w:val="24"/>
          <w:szCs w:val="24"/>
        </w:rPr>
        <w:t>. Расходы на реализацию ГП АО за счет всех источников за 9 месяцев 2020</w:t>
      </w:r>
      <w:r w:rsidR="00BF5198" w:rsidRPr="00C3472C">
        <w:rPr>
          <w:rFonts w:ascii="Times New Roman" w:hAnsi="Times New Roman"/>
          <w:bCs/>
          <w:sz w:val="24"/>
          <w:szCs w:val="24"/>
        </w:rPr>
        <w:t xml:space="preserve"> и </w:t>
      </w:r>
      <w:r w:rsidRPr="00C3472C">
        <w:rPr>
          <w:rFonts w:ascii="Times New Roman" w:hAnsi="Times New Roman"/>
          <w:bCs/>
          <w:sz w:val="24"/>
          <w:szCs w:val="24"/>
        </w:rPr>
        <w:t>2021 год</w:t>
      </w:r>
      <w:r w:rsidR="00BF5198" w:rsidRPr="00C3472C">
        <w:rPr>
          <w:rFonts w:ascii="Times New Roman" w:hAnsi="Times New Roman"/>
          <w:bCs/>
          <w:sz w:val="24"/>
          <w:szCs w:val="24"/>
        </w:rPr>
        <w:t>ов</w:t>
      </w:r>
      <w:r w:rsidRPr="00C3472C">
        <w:rPr>
          <w:rFonts w:ascii="Times New Roman" w:hAnsi="Times New Roman"/>
          <w:bCs/>
          <w:sz w:val="24"/>
          <w:szCs w:val="24"/>
        </w:rPr>
        <w:t>, млн.руб.</w:t>
      </w:r>
    </w:p>
    <w:p w14:paraId="066FC5B9" w14:textId="77777777" w:rsidR="00292729" w:rsidRPr="00C3472C" w:rsidRDefault="00292729" w:rsidP="005A035E">
      <w:pPr>
        <w:spacing w:after="0" w:line="240" w:lineRule="auto"/>
        <w:ind w:firstLine="709"/>
        <w:jc w:val="both"/>
        <w:rPr>
          <w:rFonts w:ascii="Times New Roman" w:hAnsi="Times New Roman"/>
          <w:sz w:val="28"/>
          <w:szCs w:val="28"/>
        </w:rPr>
      </w:pPr>
    </w:p>
    <w:p w14:paraId="04FA20CB" w14:textId="439CAB49" w:rsidR="00292729" w:rsidRPr="00C3472C" w:rsidRDefault="00292729" w:rsidP="007570A9">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 xml:space="preserve">Наибольший объем расходов за счет средств федерального бюджета приходится на реализацию ГП АО «Социальная поддержка граждан в Архангельской области» - 5 198,0 млн.руб. или 31,5 % от всех расходов за счет средств федерального бюджета, из них на предоставление ежемесячной денежной выплаты на ребенка в возрасте от 3 до 7 лет включительно – 1 973,7 млн.руб., 733,3 млн.руб. – </w:t>
      </w:r>
      <w:r w:rsidR="004F14AE" w:rsidRPr="00C3472C">
        <w:rPr>
          <w:rFonts w:ascii="Times New Roman" w:hAnsi="Times New Roman"/>
          <w:iCs/>
          <w:sz w:val="28"/>
          <w:szCs w:val="28"/>
        </w:rPr>
        <w:t xml:space="preserve">на </w:t>
      </w:r>
      <w:r w:rsidRPr="00C3472C">
        <w:rPr>
          <w:rFonts w:ascii="Times New Roman" w:hAnsi="Times New Roman"/>
          <w:iCs/>
          <w:sz w:val="28"/>
          <w:szCs w:val="28"/>
        </w:rPr>
        <w:t>ежемесячные денежные выплаты в связи с рождением (усыновлением) первого ребенка, 723,5 млн.руб. – на региональную социальную доплату к пенсии, 711,4 млн.руб. – на предоставление мер социальной поддержки по оплате жилищно-коммунальных услуг, 508,8 млн.руб. – на предоставление мер социальной поддержки многодетным семьям.</w:t>
      </w:r>
    </w:p>
    <w:p w14:paraId="0AC8CEE3" w14:textId="20DD4653" w:rsidR="00292729" w:rsidRPr="00C3472C" w:rsidRDefault="00292729" w:rsidP="004F14AE">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Расходы на реализацию ГП АО «Развитие образования и науки Архангельской области» за счет средств федерального бюджета составили 2 925,8 млн.руб. или 17,7 % всех расходов за счет указанного источника, из которых: 704,4 млн.руб. – строительство детских садов, 702,1 млн.руб. – ежемесячное денежное вознаграждение за классное руководств</w:t>
      </w:r>
      <w:r w:rsidR="00575A56" w:rsidRPr="00C3472C">
        <w:rPr>
          <w:rFonts w:ascii="Times New Roman" w:hAnsi="Times New Roman"/>
          <w:iCs/>
          <w:sz w:val="28"/>
          <w:szCs w:val="28"/>
        </w:rPr>
        <w:t>о</w:t>
      </w:r>
      <w:r w:rsidRPr="00C3472C">
        <w:rPr>
          <w:rFonts w:ascii="Times New Roman" w:hAnsi="Times New Roman"/>
          <w:iCs/>
          <w:sz w:val="28"/>
          <w:szCs w:val="28"/>
        </w:rPr>
        <w:t xml:space="preserve"> педагогическим работникам…</w:t>
      </w:r>
      <w:r w:rsidR="0001745C" w:rsidRPr="00C3472C">
        <w:rPr>
          <w:rFonts w:ascii="Times New Roman" w:hAnsi="Times New Roman"/>
          <w:iCs/>
          <w:sz w:val="28"/>
          <w:szCs w:val="28"/>
        </w:rPr>
        <w:t>;</w:t>
      </w:r>
      <w:r w:rsidRPr="00C3472C">
        <w:rPr>
          <w:rFonts w:ascii="Times New Roman" w:hAnsi="Times New Roman"/>
          <w:iCs/>
          <w:sz w:val="28"/>
          <w:szCs w:val="28"/>
        </w:rPr>
        <w:t xml:space="preserve"> 363,9 млн.руб. –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r w:rsidR="0001745C" w:rsidRPr="00C3472C">
        <w:rPr>
          <w:rFonts w:ascii="Times New Roman" w:hAnsi="Times New Roman"/>
          <w:iCs/>
          <w:sz w:val="28"/>
          <w:szCs w:val="28"/>
        </w:rPr>
        <w:t>;</w:t>
      </w:r>
      <w:r w:rsidRPr="00C3472C">
        <w:rPr>
          <w:rFonts w:ascii="Times New Roman" w:hAnsi="Times New Roman"/>
          <w:iCs/>
          <w:sz w:val="28"/>
          <w:szCs w:val="28"/>
        </w:rPr>
        <w:t xml:space="preserve"> 342,5 млн.руб. – на строительство школы на 1600 мест в территориальном округе Майская горка г. Архангельска</w:t>
      </w:r>
      <w:r w:rsidR="0001745C" w:rsidRPr="00C3472C">
        <w:rPr>
          <w:rFonts w:ascii="Times New Roman" w:hAnsi="Times New Roman"/>
          <w:iCs/>
          <w:sz w:val="28"/>
          <w:szCs w:val="28"/>
        </w:rPr>
        <w:t>;</w:t>
      </w:r>
      <w:r w:rsidRPr="00C3472C">
        <w:rPr>
          <w:rFonts w:ascii="Times New Roman" w:hAnsi="Times New Roman"/>
          <w:iCs/>
          <w:sz w:val="28"/>
          <w:szCs w:val="28"/>
        </w:rPr>
        <w:t xml:space="preserve"> 202,1 млн.руб. – на капитальный ремонт здания МБОУ МО «Город Архангельск» «Средняя школа № 9»</w:t>
      </w:r>
      <w:r w:rsidR="0001745C" w:rsidRPr="00C3472C">
        <w:rPr>
          <w:rFonts w:ascii="Times New Roman" w:hAnsi="Times New Roman"/>
          <w:iCs/>
          <w:sz w:val="28"/>
          <w:szCs w:val="28"/>
        </w:rPr>
        <w:t>;</w:t>
      </w:r>
      <w:r w:rsidRPr="00C3472C">
        <w:rPr>
          <w:rFonts w:ascii="Times New Roman" w:hAnsi="Times New Roman"/>
          <w:iCs/>
          <w:sz w:val="28"/>
          <w:szCs w:val="28"/>
        </w:rPr>
        <w:t xml:space="preserve"> 198,9 млн.руб. – на создание центра выявления и поддержки одаренных детей.</w:t>
      </w:r>
    </w:p>
    <w:p w14:paraId="52A338C7" w14:textId="12F71020" w:rsidR="00292729" w:rsidRPr="00C3472C" w:rsidRDefault="00CA6822" w:rsidP="00CA6822">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Основные</w:t>
      </w:r>
      <w:r w:rsidR="00292729" w:rsidRPr="00C3472C">
        <w:rPr>
          <w:rFonts w:ascii="Times New Roman" w:hAnsi="Times New Roman"/>
          <w:iCs/>
          <w:sz w:val="28"/>
          <w:szCs w:val="28"/>
        </w:rPr>
        <w:t xml:space="preserve"> расход</w:t>
      </w:r>
      <w:r w:rsidRPr="00C3472C">
        <w:rPr>
          <w:rFonts w:ascii="Times New Roman" w:hAnsi="Times New Roman"/>
          <w:iCs/>
          <w:sz w:val="28"/>
          <w:szCs w:val="28"/>
        </w:rPr>
        <w:t>ы</w:t>
      </w:r>
      <w:r w:rsidR="00292729" w:rsidRPr="00C3472C">
        <w:rPr>
          <w:rFonts w:ascii="Times New Roman" w:hAnsi="Times New Roman"/>
          <w:iCs/>
          <w:sz w:val="28"/>
          <w:szCs w:val="28"/>
        </w:rPr>
        <w:t xml:space="preserve"> за счет средств областного бюджета </w:t>
      </w:r>
      <w:r w:rsidRPr="00C3472C">
        <w:rPr>
          <w:rFonts w:ascii="Times New Roman" w:hAnsi="Times New Roman"/>
          <w:iCs/>
          <w:sz w:val="28"/>
          <w:szCs w:val="28"/>
        </w:rPr>
        <w:t>(</w:t>
      </w:r>
      <w:r w:rsidR="00292729" w:rsidRPr="00C3472C">
        <w:rPr>
          <w:rFonts w:ascii="Times New Roman" w:hAnsi="Times New Roman"/>
          <w:iCs/>
          <w:sz w:val="28"/>
          <w:szCs w:val="28"/>
        </w:rPr>
        <w:t xml:space="preserve">17 970,2 млн.руб. или 29,3 % </w:t>
      </w:r>
      <w:r w:rsidR="00575A56" w:rsidRPr="00C3472C">
        <w:rPr>
          <w:rFonts w:ascii="Times New Roman" w:hAnsi="Times New Roman"/>
          <w:iCs/>
          <w:sz w:val="28"/>
          <w:szCs w:val="28"/>
        </w:rPr>
        <w:t xml:space="preserve">всех </w:t>
      </w:r>
      <w:r w:rsidR="00292729" w:rsidRPr="00C3472C">
        <w:rPr>
          <w:rFonts w:ascii="Times New Roman" w:hAnsi="Times New Roman"/>
          <w:iCs/>
          <w:sz w:val="28"/>
          <w:szCs w:val="28"/>
        </w:rPr>
        <w:t>расходов за счет областного бюджета</w:t>
      </w:r>
      <w:r w:rsidRPr="00C3472C">
        <w:rPr>
          <w:rFonts w:ascii="Times New Roman" w:hAnsi="Times New Roman"/>
          <w:iCs/>
          <w:sz w:val="28"/>
          <w:szCs w:val="28"/>
        </w:rPr>
        <w:t>)</w:t>
      </w:r>
      <w:r w:rsidR="00292729" w:rsidRPr="00C3472C">
        <w:rPr>
          <w:rFonts w:ascii="Times New Roman" w:hAnsi="Times New Roman"/>
          <w:iCs/>
          <w:sz w:val="28"/>
          <w:szCs w:val="28"/>
        </w:rPr>
        <w:t xml:space="preserve"> приход</w:t>
      </w:r>
      <w:r w:rsidRPr="00C3472C">
        <w:rPr>
          <w:rFonts w:ascii="Times New Roman" w:hAnsi="Times New Roman"/>
          <w:iCs/>
          <w:sz w:val="28"/>
          <w:szCs w:val="28"/>
        </w:rPr>
        <w:t>я</w:t>
      </w:r>
      <w:r w:rsidR="00292729" w:rsidRPr="00C3472C">
        <w:rPr>
          <w:rFonts w:ascii="Times New Roman" w:hAnsi="Times New Roman"/>
          <w:iCs/>
          <w:sz w:val="28"/>
          <w:szCs w:val="28"/>
        </w:rPr>
        <w:t xml:space="preserve">тся на ГП АО «Развитие образования и науки Архангельской области», из них: </w:t>
      </w:r>
      <w:r w:rsidR="00292729" w:rsidRPr="00C3472C">
        <w:rPr>
          <w:rFonts w:ascii="Times New Roman" w:hAnsi="Times New Roman"/>
          <w:iCs/>
          <w:sz w:val="28"/>
          <w:szCs w:val="28"/>
        </w:rPr>
        <w:lastRenderedPageBreak/>
        <w:t>12 354,5 млн.руб. – на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w:t>
      </w:r>
      <w:r w:rsidR="0001745C" w:rsidRPr="00C3472C">
        <w:rPr>
          <w:rFonts w:ascii="Times New Roman" w:hAnsi="Times New Roman"/>
          <w:iCs/>
          <w:sz w:val="28"/>
          <w:szCs w:val="28"/>
        </w:rPr>
        <w:t>;</w:t>
      </w:r>
      <w:r w:rsidR="00292729" w:rsidRPr="00C3472C">
        <w:rPr>
          <w:rFonts w:ascii="Times New Roman" w:hAnsi="Times New Roman"/>
          <w:iCs/>
          <w:sz w:val="28"/>
          <w:szCs w:val="28"/>
        </w:rPr>
        <w:t xml:space="preserve"> 1 457,8 млн.руб. – на оказание государственных услуг, выполнение работ образовательными организациями для детей-сирот и детей, оставшихся без попечения родителей, детей с ограниченными возможностями здоровья</w:t>
      </w:r>
      <w:r w:rsidR="0001745C" w:rsidRPr="00C3472C">
        <w:rPr>
          <w:rFonts w:ascii="Times New Roman" w:hAnsi="Times New Roman"/>
          <w:iCs/>
          <w:sz w:val="28"/>
          <w:szCs w:val="28"/>
        </w:rPr>
        <w:t>;</w:t>
      </w:r>
      <w:r w:rsidR="00292729" w:rsidRPr="00C3472C">
        <w:rPr>
          <w:rFonts w:ascii="Times New Roman" w:hAnsi="Times New Roman"/>
          <w:iCs/>
          <w:sz w:val="28"/>
          <w:szCs w:val="28"/>
        </w:rPr>
        <w:t xml:space="preserve"> 2 051,3 млн.руб. – на реализацию основных общеобразовательных и профессиональных образовательных программ.</w:t>
      </w:r>
    </w:p>
    <w:p w14:paraId="5AC5FA17" w14:textId="67500D4E" w:rsidR="00292729" w:rsidRPr="00C3472C" w:rsidRDefault="00292729" w:rsidP="00DE3353">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 xml:space="preserve">Расходы на реализацию ГП АО «Развитие здравоохранения в Архангельской области» за счет средств областного бюджета за 9 месяцев 2021 года составили 11 069,2 млн.руб. или 18,0 % всех расходов на реализацию госпрограмм за счет указанного источника, из которых 6 369,7 млн.руб. </w:t>
      </w:r>
      <w:r w:rsidR="00DE3353" w:rsidRPr="00C3472C">
        <w:rPr>
          <w:rFonts w:ascii="Times New Roman" w:hAnsi="Times New Roman"/>
          <w:iCs/>
          <w:sz w:val="28"/>
          <w:szCs w:val="28"/>
        </w:rPr>
        <w:t>направлены</w:t>
      </w:r>
      <w:r w:rsidRPr="00C3472C">
        <w:rPr>
          <w:rFonts w:ascii="Times New Roman" w:hAnsi="Times New Roman"/>
          <w:iCs/>
          <w:sz w:val="28"/>
          <w:szCs w:val="28"/>
        </w:rPr>
        <w:t xml:space="preserve"> на обеспечение обязательного медицинского страхования неработающего населения, 726,2 млн.руб. – на совершенствование системы оказания медицинской помощи наркологическим больным, совершенствование системы оказания медицинской помощи больным с психическими расстройствами и расстройствами поведения.</w:t>
      </w:r>
    </w:p>
    <w:p w14:paraId="52DD7838" w14:textId="77777777" w:rsidR="00292729" w:rsidRPr="00C3472C" w:rsidRDefault="00292729" w:rsidP="00736900">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Наибольший объем расходов за счет средств бюджетов муниципальных образований Архангельской области приходится на реализацию ГП АО «Развитие транспортной системы Архангельской области» и составляет 165,8 млн.руб. или 44,1% всех расходов за счет средств указанного источника, из них 137,9 млн.руб. на приведение в нормативное состояние автомобильных дорог Архангельской агломерации.</w:t>
      </w:r>
    </w:p>
    <w:p w14:paraId="34B980E2" w14:textId="1597473B" w:rsidR="00292729" w:rsidRPr="00C3472C" w:rsidRDefault="00736900" w:rsidP="005D590F">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 xml:space="preserve">Основные </w:t>
      </w:r>
      <w:r w:rsidR="00292729" w:rsidRPr="00C3472C">
        <w:rPr>
          <w:rFonts w:ascii="Times New Roman" w:hAnsi="Times New Roman"/>
          <w:iCs/>
          <w:sz w:val="28"/>
          <w:szCs w:val="28"/>
        </w:rPr>
        <w:t>расход</w:t>
      </w:r>
      <w:r w:rsidRPr="00C3472C">
        <w:rPr>
          <w:rFonts w:ascii="Times New Roman" w:hAnsi="Times New Roman"/>
          <w:iCs/>
          <w:sz w:val="28"/>
          <w:szCs w:val="28"/>
        </w:rPr>
        <w:t>ы</w:t>
      </w:r>
      <w:r w:rsidR="00292729" w:rsidRPr="00C3472C">
        <w:rPr>
          <w:rFonts w:ascii="Times New Roman" w:hAnsi="Times New Roman"/>
          <w:iCs/>
          <w:sz w:val="28"/>
          <w:szCs w:val="28"/>
        </w:rPr>
        <w:t xml:space="preserve"> за счет внебюджетных источников в сумме 18 113,6 млн.руб. или 83,5 %, сложился по ГП АО «Развитие здравоохранения Архангельской области» и приходятся на реализацию мероприятия </w:t>
      </w:r>
      <w:r w:rsidR="005D590F" w:rsidRPr="00C3472C">
        <w:rPr>
          <w:rFonts w:ascii="Times New Roman" w:hAnsi="Times New Roman"/>
          <w:iCs/>
          <w:sz w:val="28"/>
          <w:szCs w:val="28"/>
        </w:rPr>
        <w:t xml:space="preserve">по </w:t>
      </w:r>
      <w:r w:rsidR="00292729" w:rsidRPr="00C3472C">
        <w:rPr>
          <w:rFonts w:ascii="Times New Roman" w:hAnsi="Times New Roman"/>
          <w:iCs/>
          <w:sz w:val="28"/>
          <w:szCs w:val="28"/>
        </w:rPr>
        <w:t>оказани</w:t>
      </w:r>
      <w:r w:rsidR="005D590F" w:rsidRPr="00C3472C">
        <w:rPr>
          <w:rFonts w:ascii="Times New Roman" w:hAnsi="Times New Roman"/>
          <w:iCs/>
          <w:sz w:val="28"/>
          <w:szCs w:val="28"/>
        </w:rPr>
        <w:t>ю</w:t>
      </w:r>
      <w:r w:rsidR="00292729" w:rsidRPr="00C3472C">
        <w:rPr>
          <w:rFonts w:ascii="Times New Roman" w:hAnsi="Times New Roman"/>
          <w:iCs/>
          <w:sz w:val="28"/>
          <w:szCs w:val="28"/>
        </w:rPr>
        <w:t xml:space="preserve"> медицинской помощи в рамках территориальной программы государственных гарантий бесплатного оказания гражданам медицинской помощи в Архангельской области.</w:t>
      </w:r>
    </w:p>
    <w:p w14:paraId="4B9224E9" w14:textId="77777777" w:rsidR="00292729" w:rsidRPr="00C3472C" w:rsidRDefault="00292729" w:rsidP="005D590F">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Расходы за счет внебюджетных источников по ГП АО «Развитие сельского хозяйства и регулирование рынков сельскохозяйственной продукции, сырья и продовольствия Архангельской области» за 9 месяцев 2021 года составили 3 124,7 млн.руб. или 14,4 %, из них 1 875,0 млн.руб. на реализацию мероприятия «поддержка производства молока».</w:t>
      </w:r>
    </w:p>
    <w:p w14:paraId="409ECB12" w14:textId="7EBB64C9" w:rsidR="00292729" w:rsidRPr="00C3472C" w:rsidRDefault="00292729" w:rsidP="009D2482">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 xml:space="preserve">Более подробная информация о произведенных расходах за 9 месяцев 2021 года в разрезе государственных программ приведена в приложении № </w:t>
      </w:r>
      <w:r w:rsidR="005D6115" w:rsidRPr="00C3472C">
        <w:rPr>
          <w:rFonts w:ascii="Times New Roman" w:hAnsi="Times New Roman"/>
          <w:iCs/>
          <w:sz w:val="28"/>
          <w:szCs w:val="28"/>
        </w:rPr>
        <w:t>12</w:t>
      </w:r>
      <w:r w:rsidRPr="00C3472C">
        <w:rPr>
          <w:rFonts w:ascii="Times New Roman" w:hAnsi="Times New Roman"/>
          <w:iCs/>
          <w:sz w:val="28"/>
          <w:szCs w:val="28"/>
        </w:rPr>
        <w:t xml:space="preserve"> к настоящему заключению.</w:t>
      </w:r>
    </w:p>
    <w:p w14:paraId="26E155DF" w14:textId="4CC8DA5B" w:rsidR="00292729" w:rsidRPr="00C3472C" w:rsidRDefault="00292729" w:rsidP="009D2482">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t xml:space="preserve">Согласно, отчетам об исполнении мероприятий государственных программ, размещенных в КИАС Архангельской области, </w:t>
      </w:r>
      <w:r w:rsidR="008341C3" w:rsidRPr="00C3472C">
        <w:rPr>
          <w:rFonts w:ascii="Times New Roman" w:hAnsi="Times New Roman"/>
          <w:iCs/>
          <w:sz w:val="28"/>
          <w:szCs w:val="28"/>
        </w:rPr>
        <w:t>сумма</w:t>
      </w:r>
      <w:r w:rsidRPr="00C3472C">
        <w:rPr>
          <w:rFonts w:ascii="Times New Roman" w:hAnsi="Times New Roman"/>
          <w:iCs/>
          <w:sz w:val="28"/>
          <w:szCs w:val="28"/>
        </w:rPr>
        <w:t xml:space="preserve"> освоенных </w:t>
      </w:r>
      <w:r w:rsidR="008341C3" w:rsidRPr="00C3472C">
        <w:rPr>
          <w:rFonts w:ascii="Times New Roman" w:hAnsi="Times New Roman"/>
          <w:iCs/>
          <w:sz w:val="28"/>
          <w:szCs w:val="28"/>
        </w:rPr>
        <w:t>средств</w:t>
      </w:r>
      <w:r w:rsidRPr="00C3472C">
        <w:rPr>
          <w:rFonts w:ascii="Times New Roman" w:hAnsi="Times New Roman"/>
          <w:iCs/>
          <w:sz w:val="28"/>
          <w:szCs w:val="28"/>
        </w:rPr>
        <w:t xml:space="preserve"> за счет всех источников в отчетном периоде составил</w:t>
      </w:r>
      <w:r w:rsidR="008341C3" w:rsidRPr="00C3472C">
        <w:rPr>
          <w:rFonts w:ascii="Times New Roman" w:hAnsi="Times New Roman"/>
          <w:iCs/>
          <w:sz w:val="28"/>
          <w:szCs w:val="28"/>
        </w:rPr>
        <w:t>а</w:t>
      </w:r>
      <w:r w:rsidRPr="00C3472C">
        <w:rPr>
          <w:rFonts w:ascii="Times New Roman" w:hAnsi="Times New Roman"/>
          <w:iCs/>
          <w:sz w:val="28"/>
          <w:szCs w:val="28"/>
        </w:rPr>
        <w:t xml:space="preserve"> 91 143,1 млн.руб. или 91,2 % к произведенным кассовым расходам на их реализацию и 63,9 % к плановым показателям реализации ГП АО. Более подробная информация в разрезе государственных программ представлена в приложении № </w:t>
      </w:r>
      <w:r w:rsidR="00353AB5" w:rsidRPr="00C3472C">
        <w:rPr>
          <w:rFonts w:ascii="Times New Roman" w:hAnsi="Times New Roman"/>
          <w:iCs/>
          <w:sz w:val="28"/>
          <w:szCs w:val="28"/>
        </w:rPr>
        <w:t>12</w:t>
      </w:r>
      <w:r w:rsidRPr="00C3472C">
        <w:rPr>
          <w:rFonts w:ascii="Times New Roman" w:hAnsi="Times New Roman"/>
          <w:iCs/>
          <w:sz w:val="28"/>
          <w:szCs w:val="28"/>
        </w:rPr>
        <w:t xml:space="preserve"> к настоящему заключению.</w:t>
      </w:r>
    </w:p>
    <w:p w14:paraId="2DA807CE" w14:textId="77777777" w:rsidR="00292729" w:rsidRPr="00C3472C" w:rsidRDefault="00292729" w:rsidP="00481066">
      <w:pPr>
        <w:spacing w:after="0" w:line="240" w:lineRule="auto"/>
        <w:ind w:firstLine="709"/>
        <w:jc w:val="both"/>
        <w:rPr>
          <w:rFonts w:ascii="Times New Roman" w:hAnsi="Times New Roman"/>
          <w:iCs/>
          <w:sz w:val="28"/>
          <w:szCs w:val="28"/>
        </w:rPr>
      </w:pPr>
      <w:r w:rsidRPr="00C3472C">
        <w:rPr>
          <w:rFonts w:ascii="Times New Roman" w:hAnsi="Times New Roman"/>
          <w:iCs/>
          <w:sz w:val="28"/>
          <w:szCs w:val="28"/>
        </w:rPr>
        <w:lastRenderedPageBreak/>
        <w:t>В сравнении с аналогичным периодом прошлого года объем освоенных объемов финансирования на реализацию мероприятий государственных программ в отчетном периоде сократился на 2,7 % или 2 552,8 млн.руб.</w:t>
      </w:r>
    </w:p>
    <w:p w14:paraId="224041BB" w14:textId="5B19578C" w:rsidR="00292729" w:rsidRPr="00C3472C" w:rsidRDefault="00292729" w:rsidP="00EE52BF">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Наименьший объем освоенных объемов финансирования госпрограмм в отчетном периоде сложился по ГП АО «Молодежь Поморья» - 181,7 млн.руб. (49,8 %) при произведенных расходах в размере 364,9 млн.руб. Объем неосвоенных средств составил 183,1 млн.руб. или 50,2 % от произведенных расходов. Значительная часть неосвоенных средств – 99,2 млн.руб. приходится на реализацию мероприятия «ремонт государственных учреждений Архангельской области сферы государственной молодежной политики» в рамках которого выполняется ремонт фасада и благоустройство территории ГАУ АО «Молодежный центр» и ремонт здания и внутренних помещений ГАУ АО «Патриот»</w:t>
      </w:r>
      <w:r w:rsidR="00EE52BF" w:rsidRPr="00C3472C">
        <w:rPr>
          <w:rFonts w:ascii="Times New Roman" w:hAnsi="Times New Roman"/>
          <w:sz w:val="28"/>
          <w:szCs w:val="28"/>
        </w:rPr>
        <w:t>.</w:t>
      </w:r>
      <w:r w:rsidRPr="00C3472C">
        <w:rPr>
          <w:rFonts w:ascii="Times New Roman" w:hAnsi="Times New Roman"/>
          <w:sz w:val="28"/>
          <w:szCs w:val="28"/>
        </w:rPr>
        <w:t xml:space="preserve"> </w:t>
      </w:r>
      <w:r w:rsidR="00EE52BF" w:rsidRPr="00C3472C">
        <w:rPr>
          <w:rFonts w:ascii="Times New Roman" w:hAnsi="Times New Roman"/>
          <w:sz w:val="28"/>
          <w:szCs w:val="28"/>
        </w:rPr>
        <w:t>Ср</w:t>
      </w:r>
      <w:r w:rsidRPr="00C3472C">
        <w:rPr>
          <w:rFonts w:ascii="Times New Roman" w:hAnsi="Times New Roman"/>
          <w:sz w:val="28"/>
          <w:szCs w:val="28"/>
        </w:rPr>
        <w:t>ок завершения реализации мероприятий 30.12.2021.</w:t>
      </w:r>
    </w:p>
    <w:p w14:paraId="162658E3" w14:textId="77777777" w:rsidR="00292729" w:rsidRPr="00C3472C" w:rsidRDefault="00292729" w:rsidP="00877D4D">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Размер освоенных объемов финансирования на реализацию ГП АО «Охрана окружающей среды, воспроизводство и использование природных ресурсов Архангельской области» составил 183,6 млн.руб. или 51,9%, при произведенных расходах за 9 месяцев 2021 года на сумму 353,8 млн.руб. Размер неосвоенных средств составил 170,2 млн.руб., из которых 162,1 млн.руб. приходится на реализацию мероприятия «поддержка региональных операторов по обращению с ТКО на территории Архангельской области в связи со снижением размера платы за оказание коммунальной услуги по обращению с ТКО, вследствие снижения норматива накопления ТКО». Мероприятие выполнено, 03.08.2021 заключен договор о предоставлении из областного бюджета субсидии в связи со снижением размера платы за оказание коммунальной услуги по обращению с ТКО вследствие снижения норматива накопления ТКО на территории Архангельской области (кассовый расход на 30.09.2021 составил 162,1 млн.руб.).</w:t>
      </w:r>
    </w:p>
    <w:p w14:paraId="582CA78C" w14:textId="394A918F" w:rsidR="00292729" w:rsidRPr="00C3472C" w:rsidRDefault="00292729" w:rsidP="005719ED">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Сумма освоенных объемов финансирования на реализацию ГП АО «Формирование современной городской среды в Архангельской области» составил 332,6 млн.руб. или 59,8%, при произведенных расходах за 9 месяцев 2021 года на сумму 556,6 млн.руб. Размер неосвоенных средств составил 224,0 млн.руб. из которых 139,4 млн.руб. приходится на реализацию проекта «Новый старый Форштадт» в г. Вельске…» и 84,6 млн.руб. на «Возрождение. Развитие общественных связей города Мезень и окрестных сел и деревень»</w:t>
      </w:r>
      <w:r w:rsidR="00C451A7" w:rsidRPr="00C3472C">
        <w:rPr>
          <w:rFonts w:ascii="Times New Roman" w:hAnsi="Times New Roman"/>
          <w:sz w:val="28"/>
          <w:szCs w:val="28"/>
        </w:rPr>
        <w:t>.</w:t>
      </w:r>
      <w:r w:rsidRPr="00C3472C">
        <w:rPr>
          <w:rFonts w:ascii="Times New Roman" w:hAnsi="Times New Roman"/>
          <w:sz w:val="28"/>
          <w:szCs w:val="28"/>
        </w:rPr>
        <w:t xml:space="preserve"> </w:t>
      </w:r>
      <w:r w:rsidR="00C451A7" w:rsidRPr="00C3472C">
        <w:rPr>
          <w:rFonts w:ascii="Times New Roman" w:hAnsi="Times New Roman"/>
          <w:sz w:val="28"/>
          <w:szCs w:val="28"/>
        </w:rPr>
        <w:t>С</w:t>
      </w:r>
      <w:r w:rsidRPr="00C3472C">
        <w:rPr>
          <w:rFonts w:ascii="Times New Roman" w:hAnsi="Times New Roman"/>
          <w:sz w:val="28"/>
          <w:szCs w:val="28"/>
        </w:rPr>
        <w:t xml:space="preserve">рок реализации </w:t>
      </w:r>
      <w:r w:rsidR="00C451A7" w:rsidRPr="00C3472C">
        <w:rPr>
          <w:rFonts w:ascii="Times New Roman" w:hAnsi="Times New Roman"/>
          <w:sz w:val="28"/>
          <w:szCs w:val="28"/>
        </w:rPr>
        <w:t xml:space="preserve">указанных </w:t>
      </w:r>
      <w:r w:rsidRPr="00C3472C">
        <w:rPr>
          <w:rFonts w:ascii="Times New Roman" w:hAnsi="Times New Roman"/>
          <w:sz w:val="28"/>
          <w:szCs w:val="28"/>
        </w:rPr>
        <w:t>мероприятий 31.12.2021.</w:t>
      </w:r>
    </w:p>
    <w:p w14:paraId="0336240F" w14:textId="77777777" w:rsidR="0048278C" w:rsidRPr="00C3472C" w:rsidRDefault="0048278C" w:rsidP="005719ED">
      <w:pPr>
        <w:spacing w:after="0" w:line="240" w:lineRule="auto"/>
        <w:ind w:firstLine="709"/>
        <w:jc w:val="both"/>
        <w:rPr>
          <w:rFonts w:ascii="Times New Roman" w:hAnsi="Times New Roman"/>
          <w:sz w:val="28"/>
          <w:szCs w:val="28"/>
        </w:rPr>
      </w:pPr>
    </w:p>
    <w:p w14:paraId="53789285" w14:textId="5399CBDC" w:rsidR="0048278C" w:rsidRPr="00C3472C" w:rsidRDefault="0048278C" w:rsidP="005719ED">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Также необходимо отметить следующее:</w:t>
      </w:r>
    </w:p>
    <w:p w14:paraId="442490B5" w14:textId="065A2E15" w:rsidR="00292729" w:rsidRPr="00C3472C" w:rsidRDefault="00292729" w:rsidP="0048278C">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Размер освоенных объемов финансирования ГП АО «Развитие транспортной системы Архангельской области» за 9 месяцев 2021 года составил 8 724,1 млн.руб. или 109,7 %, что больше фактически произведенных расходов на реализацию</w:t>
      </w:r>
      <w:r w:rsidR="005719ED" w:rsidRPr="00C3472C">
        <w:rPr>
          <w:rFonts w:ascii="Times New Roman" w:hAnsi="Times New Roman"/>
          <w:sz w:val="28"/>
          <w:szCs w:val="28"/>
        </w:rPr>
        <w:t xml:space="preserve"> госпрограммы на 774,0 млн.руб.</w:t>
      </w:r>
    </w:p>
    <w:p w14:paraId="49D04A58" w14:textId="77777777" w:rsidR="00292729" w:rsidRPr="00C3472C" w:rsidRDefault="00292729" w:rsidP="0048278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Размер освоенных объемов финансирования ГП АО «Развитие инфраструктуры Соловецкого архипелага» за 9 месяцев 2021 года составил 43,2 млн.руб. или 108,3 %, что больше фактически произведенных расходов на реализацию госпрограммы на 3,3 млн.руб. </w:t>
      </w:r>
    </w:p>
    <w:p w14:paraId="56C0DC99" w14:textId="1956C5B7" w:rsidR="00292729" w:rsidRPr="00C3472C" w:rsidRDefault="00292729" w:rsidP="0048278C">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Сумма освоенных объемов финансирования приведенных госпрограмм</w:t>
      </w:r>
      <w:r w:rsidR="0048278C" w:rsidRPr="00C3472C">
        <w:rPr>
          <w:rFonts w:ascii="Times New Roman" w:hAnsi="Times New Roman"/>
          <w:sz w:val="28"/>
          <w:szCs w:val="28"/>
        </w:rPr>
        <w:t>,</w:t>
      </w:r>
      <w:r w:rsidRPr="00C3472C">
        <w:rPr>
          <w:rFonts w:ascii="Times New Roman" w:hAnsi="Times New Roman"/>
          <w:sz w:val="28"/>
          <w:szCs w:val="28"/>
        </w:rPr>
        <w:t xml:space="preserve"> превышающая фактически произведенные расходы по указанным государственным программам</w:t>
      </w:r>
      <w:r w:rsidR="0048278C" w:rsidRPr="00C3472C">
        <w:rPr>
          <w:rFonts w:ascii="Times New Roman" w:hAnsi="Times New Roman"/>
          <w:sz w:val="28"/>
          <w:szCs w:val="28"/>
        </w:rPr>
        <w:t>,</w:t>
      </w:r>
      <w:r w:rsidRPr="00C3472C">
        <w:rPr>
          <w:rFonts w:ascii="Times New Roman" w:hAnsi="Times New Roman"/>
          <w:sz w:val="28"/>
          <w:szCs w:val="28"/>
        </w:rPr>
        <w:t xml:space="preserve"> образовалась по причине отнесения к освоенным объемам финансирования расходов, имеющих документальное подтверждение за фактически выполненные работы без фактической их оплаты, что не противоречит п. 8 Приложения № 8 к Порядку разработки и реализации государственных программ Архангельской области, утвержденному постановление Правительства Архангельской области от 10.07.2012 № 299-</w:t>
      </w:r>
      <w:r w:rsidR="00952F80" w:rsidRPr="00C3472C">
        <w:rPr>
          <w:rFonts w:ascii="Times New Roman" w:hAnsi="Times New Roman"/>
          <w:sz w:val="28"/>
          <w:szCs w:val="28"/>
        </w:rPr>
        <w:t>пп (далее – Порядок № 299-пп</w:t>
      </w:r>
      <w:r w:rsidRPr="00C3472C">
        <w:rPr>
          <w:rFonts w:ascii="Times New Roman" w:hAnsi="Times New Roman"/>
          <w:sz w:val="28"/>
          <w:szCs w:val="28"/>
        </w:rPr>
        <w:t>)</w:t>
      </w:r>
      <w:r w:rsidR="00F96944" w:rsidRPr="00C3472C">
        <w:rPr>
          <w:rFonts w:ascii="Times New Roman" w:hAnsi="Times New Roman"/>
          <w:sz w:val="28"/>
          <w:szCs w:val="28"/>
        </w:rPr>
        <w:t>, однако вызывает неоднозначное толкование</w:t>
      </w:r>
      <w:r w:rsidR="006A23D3" w:rsidRPr="00C3472C">
        <w:rPr>
          <w:rFonts w:ascii="Times New Roman" w:hAnsi="Times New Roman"/>
          <w:sz w:val="28"/>
          <w:szCs w:val="28"/>
        </w:rPr>
        <w:t xml:space="preserve"> данной нормы указанного порядка</w:t>
      </w:r>
      <w:r w:rsidRPr="00C3472C">
        <w:rPr>
          <w:rFonts w:ascii="Times New Roman" w:hAnsi="Times New Roman"/>
          <w:sz w:val="28"/>
          <w:szCs w:val="28"/>
        </w:rPr>
        <w:t>.</w:t>
      </w:r>
    </w:p>
    <w:p w14:paraId="3FDBB020" w14:textId="17880906" w:rsidR="00292729" w:rsidRPr="00C3472C" w:rsidRDefault="00292729" w:rsidP="00F9694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Исходя из вышеизложенного и с целью однозначного толкования Порядка № 299-пп, полагаем необходимым предложить Правительству Архангельской области Архангельской области внести изменения в п. 8 приложения № 8 к Порядку </w:t>
      </w:r>
      <w:r w:rsidR="00837933" w:rsidRPr="00C3472C">
        <w:rPr>
          <w:rFonts w:ascii="Times New Roman" w:hAnsi="Times New Roman"/>
          <w:sz w:val="28"/>
          <w:szCs w:val="28"/>
        </w:rPr>
        <w:t>№ 299-пп</w:t>
      </w:r>
      <w:r w:rsidRPr="00C3472C">
        <w:rPr>
          <w:rFonts w:ascii="Times New Roman" w:hAnsi="Times New Roman"/>
          <w:sz w:val="28"/>
          <w:szCs w:val="28"/>
        </w:rPr>
        <w:t>, уточнив какие именно расходы необходимо отражать в графе «освоено» - фактически оплаченные или фактически принятые к бухгалтерскому учету.</w:t>
      </w:r>
    </w:p>
    <w:p w14:paraId="6A008D98" w14:textId="2241869E" w:rsidR="00292729" w:rsidRPr="00C3472C" w:rsidRDefault="001E40F5" w:rsidP="00837933">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отчете о выполнении мероприятий</w:t>
      </w:r>
      <w:r w:rsidR="00292729" w:rsidRPr="00C3472C">
        <w:rPr>
          <w:rFonts w:ascii="Times New Roman" w:hAnsi="Times New Roman"/>
          <w:sz w:val="28"/>
          <w:szCs w:val="28"/>
        </w:rPr>
        <w:t xml:space="preserve"> ГП АО «Управление государственными финансами и государственным долгом Архангельской области» сумма освоенных объемов финансирования за 9 месяцев 2021 года отсутствует, </w:t>
      </w:r>
      <w:r w:rsidRPr="00C3472C">
        <w:rPr>
          <w:rFonts w:ascii="Times New Roman" w:hAnsi="Times New Roman"/>
          <w:sz w:val="28"/>
          <w:szCs w:val="28"/>
        </w:rPr>
        <w:t xml:space="preserve">при этом </w:t>
      </w:r>
      <w:r w:rsidR="00292729" w:rsidRPr="00C3472C">
        <w:rPr>
          <w:rFonts w:ascii="Times New Roman" w:hAnsi="Times New Roman"/>
          <w:sz w:val="28"/>
          <w:szCs w:val="28"/>
        </w:rPr>
        <w:t>за 6 месяцев 2021 года объем освоенных средств составлял 4 056,9 млн.руб. или 100,0 % от п</w:t>
      </w:r>
      <w:r w:rsidR="00837933" w:rsidRPr="00C3472C">
        <w:rPr>
          <w:rFonts w:ascii="Times New Roman" w:hAnsi="Times New Roman"/>
          <w:sz w:val="28"/>
          <w:szCs w:val="28"/>
        </w:rPr>
        <w:t>роизведенных кассовых расходов.</w:t>
      </w:r>
    </w:p>
    <w:p w14:paraId="3244F57C" w14:textId="12C94353" w:rsidR="00292729" w:rsidRPr="00C3472C" w:rsidRDefault="00292729" w:rsidP="001E40F5">
      <w:pPr>
        <w:spacing w:after="0" w:line="240" w:lineRule="auto"/>
        <w:ind w:firstLine="709"/>
        <w:jc w:val="both"/>
        <w:rPr>
          <w:rFonts w:ascii="Times New Roman" w:hAnsi="Times New Roman"/>
          <w:sz w:val="28"/>
          <w:szCs w:val="28"/>
        </w:rPr>
      </w:pPr>
      <w:r w:rsidRPr="00C3472C">
        <w:rPr>
          <w:rFonts w:ascii="Times New Roman" w:hAnsi="Times New Roman"/>
          <w:sz w:val="28"/>
          <w:szCs w:val="28"/>
        </w:rPr>
        <w:t>Указанный факт свидетельствует о недостоверности информации предоставленной ответственным исполнителем – министерством финансов Архангельской области в отчете о реализации мероприятий государственной программы Архангельской области</w:t>
      </w:r>
      <w:r w:rsidR="005A29EE" w:rsidRPr="00C3472C">
        <w:rPr>
          <w:rFonts w:ascii="Times New Roman" w:hAnsi="Times New Roman"/>
          <w:sz w:val="28"/>
          <w:szCs w:val="28"/>
        </w:rPr>
        <w:t xml:space="preserve">, размещенном в </w:t>
      </w:r>
      <w:r w:rsidRPr="00C3472C">
        <w:rPr>
          <w:rFonts w:ascii="Times New Roman" w:hAnsi="Times New Roman"/>
          <w:sz w:val="28"/>
          <w:szCs w:val="28"/>
        </w:rPr>
        <w:t>КИАС Архангельской области, в части освоенных объемов финансирования государственной программы за 9 месяцев 2021 года.</w:t>
      </w:r>
    </w:p>
    <w:p w14:paraId="1A8A53CA" w14:textId="5C2CD814" w:rsidR="00292729" w:rsidRPr="00C3472C" w:rsidRDefault="00292729" w:rsidP="005A29EE">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остальным государственным программам Архангельской области средства на их реализацию освоены на уровне от 69,9 % до 100,0</w:t>
      </w:r>
      <w:r w:rsidR="00C73A72" w:rsidRPr="00C3472C">
        <w:rPr>
          <w:rFonts w:ascii="Times New Roman" w:hAnsi="Times New Roman"/>
          <w:sz w:val="28"/>
          <w:szCs w:val="28"/>
        </w:rPr>
        <w:t xml:space="preserve"> </w:t>
      </w:r>
      <w:r w:rsidRPr="00C3472C">
        <w:rPr>
          <w:rFonts w:ascii="Times New Roman" w:hAnsi="Times New Roman"/>
          <w:sz w:val="28"/>
          <w:szCs w:val="28"/>
        </w:rPr>
        <w:t>%.</w:t>
      </w:r>
    </w:p>
    <w:p w14:paraId="47BD39A2" w14:textId="64AB8241" w:rsidR="00292729" w:rsidRPr="00C3472C" w:rsidRDefault="00292729" w:rsidP="005A29EE">
      <w:pPr>
        <w:spacing w:after="0" w:line="240" w:lineRule="auto"/>
        <w:ind w:firstLine="709"/>
        <w:jc w:val="both"/>
        <w:rPr>
          <w:rFonts w:ascii="Times New Roman" w:hAnsi="Times New Roman"/>
          <w:sz w:val="28"/>
          <w:szCs w:val="28"/>
        </w:rPr>
      </w:pPr>
      <w:r w:rsidRPr="00C3472C">
        <w:rPr>
          <w:rFonts w:ascii="Times New Roman" w:hAnsi="Times New Roman"/>
          <w:sz w:val="28"/>
          <w:szCs w:val="28"/>
        </w:rPr>
        <w:t>Контрольно-счетная палата в очередной раз обращает внимание, что планирование окончания реализации мероприятий государственных программ на IV квартал текущего года влечет риски невыполнения указанн</w:t>
      </w:r>
      <w:r w:rsidR="00947049" w:rsidRPr="00C3472C">
        <w:rPr>
          <w:rFonts w:ascii="Times New Roman" w:hAnsi="Times New Roman"/>
          <w:sz w:val="28"/>
          <w:szCs w:val="28"/>
        </w:rPr>
        <w:t>ых мероприятий в полном объеме.</w:t>
      </w:r>
    </w:p>
    <w:p w14:paraId="703916F8" w14:textId="0C6C7B6C" w:rsidR="007C1C62" w:rsidRPr="00C3472C" w:rsidRDefault="00B45569" w:rsidP="00813070">
      <w:pPr>
        <w:pStyle w:val="2"/>
        <w:spacing w:line="240" w:lineRule="auto"/>
        <w:jc w:val="center"/>
        <w:rPr>
          <w:rFonts w:ascii="Times New Roman" w:hAnsi="Times New Roman"/>
          <w:lang w:val="ru-RU"/>
        </w:rPr>
      </w:pPr>
      <w:bookmarkStart w:id="33" w:name="_3.3._Реализация_областной_1"/>
      <w:bookmarkStart w:id="34" w:name="_Toc90458238"/>
      <w:bookmarkEnd w:id="33"/>
      <w:r w:rsidRPr="00C3472C">
        <w:rPr>
          <w:rFonts w:ascii="Times New Roman" w:hAnsi="Times New Roman"/>
          <w:lang w:val="ru-RU"/>
        </w:rPr>
        <w:t>3</w:t>
      </w:r>
      <w:r w:rsidR="007C1C62" w:rsidRPr="00C3472C">
        <w:rPr>
          <w:rFonts w:ascii="Times New Roman" w:hAnsi="Times New Roman"/>
          <w:lang w:val="ru-RU"/>
        </w:rPr>
        <w:t>.</w:t>
      </w:r>
      <w:r w:rsidRPr="00C3472C">
        <w:rPr>
          <w:rFonts w:ascii="Times New Roman" w:hAnsi="Times New Roman"/>
          <w:lang w:val="ru-RU"/>
        </w:rPr>
        <w:t>3</w:t>
      </w:r>
      <w:r w:rsidR="007C1C62" w:rsidRPr="00C3472C">
        <w:rPr>
          <w:rFonts w:ascii="Times New Roman" w:hAnsi="Times New Roman"/>
          <w:lang w:val="ru-RU"/>
        </w:rPr>
        <w:t xml:space="preserve">. </w:t>
      </w:r>
      <w:r w:rsidR="000871B0" w:rsidRPr="00C3472C">
        <w:rPr>
          <w:rFonts w:ascii="Times New Roman" w:hAnsi="Times New Roman"/>
          <w:lang w:val="ru-RU"/>
        </w:rPr>
        <w:t>Реализация областной адресной инвестиционной программы</w:t>
      </w:r>
      <w:bookmarkEnd w:id="34"/>
    </w:p>
    <w:p w14:paraId="4CCF70B5" w14:textId="1C005557" w:rsidR="00C3457F" w:rsidRPr="00C3472C" w:rsidRDefault="00C3457F" w:rsidP="00851F3B">
      <w:pPr>
        <w:spacing w:after="0" w:line="240" w:lineRule="auto"/>
        <w:ind w:firstLine="709"/>
        <w:jc w:val="both"/>
        <w:rPr>
          <w:rFonts w:ascii="Times New Roman" w:eastAsia="Times New Roman" w:hAnsi="Times New Roman"/>
          <w:bCs/>
          <w:sz w:val="28"/>
          <w:szCs w:val="28"/>
          <w:lang w:eastAsia="ru-RU"/>
        </w:rPr>
      </w:pPr>
      <w:bookmarkStart w:id="35" w:name="_Toc26445483"/>
      <w:r w:rsidRPr="00C3472C">
        <w:rPr>
          <w:rFonts w:ascii="Times New Roman" w:hAnsi="Times New Roman"/>
          <w:sz w:val="28"/>
          <w:szCs w:val="28"/>
        </w:rPr>
        <w:t>Постановлением Правительства Архангельской области от 10.06.2021 № 293-пп (ред. от 28.09.2021)</w:t>
      </w:r>
      <w:r w:rsidRPr="00C3472C">
        <w:rPr>
          <w:rFonts w:ascii="Times New Roman" w:eastAsiaTheme="minorHAnsi" w:hAnsi="Times New Roman"/>
          <w:sz w:val="28"/>
          <w:szCs w:val="28"/>
        </w:rPr>
        <w:t xml:space="preserve"> на реализацию мероприятий областной адресной инвестиционной программы на 2021 год (далее – ОАИП на 2021 год) предусмотрены средства бюджета в размере 9</w:t>
      </w:r>
      <w:r w:rsidR="00851F3B" w:rsidRPr="00C3472C">
        <w:rPr>
          <w:rFonts w:ascii="Times New Roman" w:eastAsiaTheme="minorHAnsi" w:hAnsi="Times New Roman"/>
          <w:sz w:val="28"/>
          <w:szCs w:val="28"/>
        </w:rPr>
        <w:t> </w:t>
      </w:r>
      <w:r w:rsidRPr="00C3472C">
        <w:rPr>
          <w:rFonts w:ascii="Times New Roman" w:eastAsiaTheme="minorHAnsi" w:hAnsi="Times New Roman"/>
          <w:sz w:val="28"/>
          <w:szCs w:val="28"/>
        </w:rPr>
        <w:t>237,62</w:t>
      </w:r>
      <w:r w:rsidRPr="00C3472C">
        <w:rPr>
          <w:rFonts w:ascii="Times New Roman" w:eastAsia="Times New Roman" w:hAnsi="Times New Roman"/>
          <w:bCs/>
          <w:sz w:val="28"/>
          <w:szCs w:val="28"/>
          <w:lang w:eastAsia="ru-RU"/>
        </w:rPr>
        <w:t xml:space="preserve"> млн.руб., в том числе средства федерального бюджета – 7</w:t>
      </w:r>
      <w:r w:rsidR="00851F3B" w:rsidRPr="00C3472C">
        <w:rPr>
          <w:rFonts w:ascii="Times New Roman" w:eastAsia="Times New Roman" w:hAnsi="Times New Roman"/>
          <w:bCs/>
          <w:sz w:val="28"/>
          <w:szCs w:val="28"/>
          <w:lang w:eastAsia="ru-RU"/>
        </w:rPr>
        <w:t> </w:t>
      </w:r>
      <w:r w:rsidRPr="00C3472C">
        <w:rPr>
          <w:rFonts w:ascii="Times New Roman" w:eastAsia="Times New Roman" w:hAnsi="Times New Roman"/>
          <w:bCs/>
          <w:sz w:val="28"/>
          <w:szCs w:val="28"/>
          <w:lang w:eastAsia="ru-RU"/>
        </w:rPr>
        <w:t>369,54 млн. руб., средства областного бюджета – 1</w:t>
      </w:r>
      <w:r w:rsidR="00851F3B" w:rsidRPr="00C3472C">
        <w:rPr>
          <w:rFonts w:ascii="Times New Roman" w:eastAsia="Times New Roman" w:hAnsi="Times New Roman"/>
          <w:bCs/>
          <w:sz w:val="28"/>
          <w:szCs w:val="28"/>
          <w:lang w:eastAsia="ru-RU"/>
        </w:rPr>
        <w:t> </w:t>
      </w:r>
      <w:r w:rsidRPr="00C3472C">
        <w:rPr>
          <w:rFonts w:ascii="Times New Roman" w:eastAsia="Times New Roman" w:hAnsi="Times New Roman"/>
          <w:bCs/>
          <w:sz w:val="28"/>
          <w:szCs w:val="28"/>
          <w:lang w:eastAsia="ru-RU"/>
        </w:rPr>
        <w:t>868,08 млн.руб.</w:t>
      </w:r>
    </w:p>
    <w:p w14:paraId="4D23A2A0" w14:textId="30EBF725" w:rsidR="00C3457F" w:rsidRPr="00C3472C" w:rsidRDefault="00C3457F" w:rsidP="00851F3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Сведения об исполнении мероприятий, связанных с капитальными вложениями, по состоянию на 01.10.2021 в разрезе программ представлены в таблице </w:t>
      </w:r>
      <w:r w:rsidR="00B81239" w:rsidRPr="00C3472C">
        <w:rPr>
          <w:rFonts w:ascii="Times New Roman" w:hAnsi="Times New Roman"/>
          <w:sz w:val="28"/>
          <w:szCs w:val="28"/>
        </w:rPr>
        <w:t>36</w:t>
      </w:r>
      <w:r w:rsidRPr="00C3472C">
        <w:rPr>
          <w:rFonts w:ascii="Times New Roman" w:hAnsi="Times New Roman"/>
          <w:sz w:val="28"/>
          <w:szCs w:val="28"/>
        </w:rPr>
        <w:t xml:space="preserve"> по данным отчета об исполнении областного бюджета по </w:t>
      </w:r>
      <w:r w:rsidRPr="00C3472C">
        <w:rPr>
          <w:rFonts w:ascii="Times New Roman" w:hAnsi="Times New Roman"/>
          <w:sz w:val="28"/>
          <w:szCs w:val="28"/>
        </w:rPr>
        <w:lastRenderedPageBreak/>
        <w:t>реализации ОАИП за 9 месяцев 2021 года (приложение № 6 к пояснительной записке, далее -  отчет об исполнении ОАИП).</w:t>
      </w:r>
    </w:p>
    <w:p w14:paraId="6B22A9EA" w14:textId="77777777" w:rsidR="00C3457F" w:rsidRPr="00C3472C" w:rsidRDefault="00C3457F" w:rsidP="00851F3B">
      <w:pPr>
        <w:spacing w:after="0" w:line="240" w:lineRule="auto"/>
        <w:ind w:firstLine="709"/>
        <w:jc w:val="both"/>
        <w:rPr>
          <w:rFonts w:ascii="Times New Roman" w:hAnsi="Times New Roman"/>
          <w:sz w:val="28"/>
          <w:szCs w:val="28"/>
        </w:rPr>
      </w:pPr>
    </w:p>
    <w:p w14:paraId="2BDD7563" w14:textId="148F4AA8" w:rsidR="00C3457F" w:rsidRPr="00C3472C" w:rsidRDefault="001D50A7" w:rsidP="001D50A7">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36</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00C3457F" w:rsidRPr="00C3472C">
        <w:rPr>
          <w:rFonts w:ascii="Times New Roman" w:hAnsi="Times New Roman"/>
          <w:b w:val="0"/>
          <w:sz w:val="24"/>
          <w:szCs w:val="24"/>
        </w:rPr>
        <w:t>Расходы областного бюджета за 9 месяцев 2021 год на реализацию мероприятий, связанных с капитальными вложениями, млн.руб.</w:t>
      </w:r>
    </w:p>
    <w:tbl>
      <w:tblPr>
        <w:tblW w:w="9421"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ook w:val="04A0" w:firstRow="1" w:lastRow="0" w:firstColumn="1" w:lastColumn="0" w:noHBand="0" w:noVBand="1"/>
      </w:tblPr>
      <w:tblGrid>
        <w:gridCol w:w="5237"/>
        <w:gridCol w:w="851"/>
        <w:gridCol w:w="1276"/>
        <w:gridCol w:w="1065"/>
        <w:gridCol w:w="992"/>
      </w:tblGrid>
      <w:tr w:rsidR="00C3457F" w:rsidRPr="00C3472C" w14:paraId="0CA931D3" w14:textId="77777777" w:rsidTr="00C3457F">
        <w:trPr>
          <w:trHeight w:val="417"/>
          <w:tblHeader/>
        </w:trPr>
        <w:tc>
          <w:tcPr>
            <w:tcW w:w="5237" w:type="dxa"/>
            <w:vMerge w:val="restart"/>
            <w:shd w:val="clear" w:color="auto" w:fill="auto"/>
            <w:vAlign w:val="center"/>
            <w:hideMark/>
          </w:tcPr>
          <w:p w14:paraId="69ED28B6"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Государственная программа</w:t>
            </w:r>
          </w:p>
        </w:tc>
        <w:tc>
          <w:tcPr>
            <w:tcW w:w="851" w:type="dxa"/>
            <w:vMerge w:val="restart"/>
            <w:shd w:val="clear" w:color="auto" w:fill="auto"/>
            <w:vAlign w:val="center"/>
            <w:hideMark/>
          </w:tcPr>
          <w:p w14:paraId="4A3FAE7A"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Бюджет</w:t>
            </w:r>
          </w:p>
        </w:tc>
        <w:tc>
          <w:tcPr>
            <w:tcW w:w="1276" w:type="dxa"/>
            <w:vMerge w:val="restart"/>
            <w:shd w:val="clear" w:color="auto" w:fill="auto"/>
            <w:vAlign w:val="center"/>
            <w:hideMark/>
          </w:tcPr>
          <w:p w14:paraId="0815486E" w14:textId="314238FB"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СБР на 2021 год по состоянию на 30.09.021</w:t>
            </w:r>
          </w:p>
        </w:tc>
        <w:tc>
          <w:tcPr>
            <w:tcW w:w="1065" w:type="dxa"/>
            <w:vMerge w:val="restart"/>
            <w:shd w:val="clear" w:color="auto" w:fill="auto"/>
            <w:vAlign w:val="center"/>
            <w:hideMark/>
          </w:tcPr>
          <w:p w14:paraId="338849BA"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Исполнено по состоянию на 30.09.2021</w:t>
            </w:r>
          </w:p>
        </w:tc>
        <w:tc>
          <w:tcPr>
            <w:tcW w:w="992" w:type="dxa"/>
            <w:vMerge w:val="restart"/>
            <w:shd w:val="clear" w:color="auto" w:fill="auto"/>
            <w:vAlign w:val="center"/>
            <w:hideMark/>
          </w:tcPr>
          <w:p w14:paraId="0E812D08"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Исполне-ние на отчетную дату, %</w:t>
            </w:r>
          </w:p>
        </w:tc>
      </w:tr>
      <w:tr w:rsidR="00C3457F" w:rsidRPr="00C3472C" w14:paraId="5A5E66C0" w14:textId="77777777" w:rsidTr="00C3457F">
        <w:trPr>
          <w:trHeight w:val="450"/>
        </w:trPr>
        <w:tc>
          <w:tcPr>
            <w:tcW w:w="5237" w:type="dxa"/>
            <w:vMerge/>
            <w:shd w:val="clear" w:color="auto" w:fill="auto"/>
            <w:vAlign w:val="center"/>
            <w:hideMark/>
          </w:tcPr>
          <w:p w14:paraId="51E91BAE"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vMerge/>
            <w:shd w:val="clear" w:color="auto" w:fill="auto"/>
            <w:vAlign w:val="center"/>
            <w:hideMark/>
          </w:tcPr>
          <w:p w14:paraId="76D7CC9B"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1276" w:type="dxa"/>
            <w:vMerge/>
            <w:shd w:val="clear" w:color="auto" w:fill="auto"/>
            <w:vAlign w:val="center"/>
            <w:hideMark/>
          </w:tcPr>
          <w:p w14:paraId="4FD153D0"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1065" w:type="dxa"/>
            <w:vMerge/>
            <w:shd w:val="clear" w:color="auto" w:fill="auto"/>
            <w:vAlign w:val="center"/>
            <w:hideMark/>
          </w:tcPr>
          <w:p w14:paraId="2C8935FE"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992" w:type="dxa"/>
            <w:vMerge/>
            <w:shd w:val="clear" w:color="auto" w:fill="auto"/>
            <w:vAlign w:val="center"/>
            <w:hideMark/>
          </w:tcPr>
          <w:p w14:paraId="26E92C8A" w14:textId="77777777" w:rsidR="00C3457F" w:rsidRPr="00C3472C" w:rsidRDefault="00C3457F" w:rsidP="00C3457F">
            <w:pPr>
              <w:spacing w:after="0" w:line="240" w:lineRule="auto"/>
              <w:rPr>
                <w:rFonts w:ascii="Times New Roman" w:eastAsia="Times New Roman" w:hAnsi="Times New Roman"/>
                <w:sz w:val="18"/>
                <w:szCs w:val="18"/>
                <w:lang w:eastAsia="ru-RU"/>
              </w:rPr>
            </w:pPr>
          </w:p>
        </w:tc>
      </w:tr>
      <w:tr w:rsidR="00C3457F" w:rsidRPr="00C3472C" w14:paraId="4854CF87" w14:textId="77777777" w:rsidTr="00C3457F">
        <w:trPr>
          <w:trHeight w:val="85"/>
        </w:trPr>
        <w:tc>
          <w:tcPr>
            <w:tcW w:w="5237" w:type="dxa"/>
            <w:vMerge w:val="restart"/>
            <w:shd w:val="clear" w:color="auto" w:fill="auto"/>
            <w:vAlign w:val="center"/>
            <w:hideMark/>
          </w:tcPr>
          <w:p w14:paraId="7298AB90"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Развитие здравоохранения Архангельской области</w:t>
            </w:r>
          </w:p>
        </w:tc>
        <w:tc>
          <w:tcPr>
            <w:tcW w:w="851" w:type="dxa"/>
            <w:shd w:val="clear" w:color="auto" w:fill="auto"/>
            <w:vAlign w:val="bottom"/>
            <w:hideMark/>
          </w:tcPr>
          <w:p w14:paraId="65FAAF04"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5D192875" w14:textId="77777777" w:rsidR="00C3457F" w:rsidRPr="00C3472C" w:rsidRDefault="00C3457F" w:rsidP="00C3457F">
            <w:pPr>
              <w:spacing w:after="0" w:line="240" w:lineRule="auto"/>
              <w:jc w:val="right"/>
              <w:rPr>
                <w:rFonts w:ascii="Times New Roman" w:eastAsia="Times New Roman" w:hAnsi="Times New Roman"/>
                <w:sz w:val="18"/>
                <w:szCs w:val="18"/>
              </w:rPr>
            </w:pPr>
            <w:r w:rsidRPr="00C3472C">
              <w:rPr>
                <w:rFonts w:ascii="Times New Roman" w:hAnsi="Times New Roman"/>
                <w:sz w:val="18"/>
                <w:szCs w:val="18"/>
              </w:rPr>
              <w:t>1647,64</w:t>
            </w:r>
          </w:p>
        </w:tc>
        <w:tc>
          <w:tcPr>
            <w:tcW w:w="1065" w:type="dxa"/>
            <w:shd w:val="clear" w:color="auto" w:fill="auto"/>
            <w:vAlign w:val="bottom"/>
          </w:tcPr>
          <w:p w14:paraId="293201F2"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576,74</w:t>
            </w:r>
          </w:p>
        </w:tc>
        <w:tc>
          <w:tcPr>
            <w:tcW w:w="992" w:type="dxa"/>
            <w:shd w:val="clear" w:color="auto" w:fill="auto"/>
            <w:vAlign w:val="bottom"/>
          </w:tcPr>
          <w:p w14:paraId="7E817AE6"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35,00</w:t>
            </w:r>
          </w:p>
        </w:tc>
      </w:tr>
      <w:tr w:rsidR="00C3457F" w:rsidRPr="00C3472C" w14:paraId="15A8C87E" w14:textId="77777777" w:rsidTr="00C3457F">
        <w:trPr>
          <w:trHeight w:val="145"/>
        </w:trPr>
        <w:tc>
          <w:tcPr>
            <w:tcW w:w="5237" w:type="dxa"/>
            <w:vMerge/>
            <w:shd w:val="clear" w:color="auto" w:fill="auto"/>
            <w:vAlign w:val="center"/>
            <w:hideMark/>
          </w:tcPr>
          <w:p w14:paraId="78AA3F30"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364709C7"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5E4EDC27"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424,26</w:t>
            </w:r>
          </w:p>
        </w:tc>
        <w:tc>
          <w:tcPr>
            <w:tcW w:w="1065" w:type="dxa"/>
            <w:shd w:val="clear" w:color="auto" w:fill="auto"/>
            <w:vAlign w:val="bottom"/>
          </w:tcPr>
          <w:p w14:paraId="12609B3D"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224,9</w:t>
            </w:r>
          </w:p>
        </w:tc>
        <w:tc>
          <w:tcPr>
            <w:tcW w:w="992" w:type="dxa"/>
            <w:shd w:val="clear" w:color="auto" w:fill="auto"/>
            <w:vAlign w:val="bottom"/>
          </w:tcPr>
          <w:p w14:paraId="1F302930"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53,01</w:t>
            </w:r>
          </w:p>
        </w:tc>
      </w:tr>
      <w:tr w:rsidR="00C3457F" w:rsidRPr="00C3472C" w14:paraId="17AB070E" w14:textId="77777777" w:rsidTr="00C3457F">
        <w:trPr>
          <w:trHeight w:val="191"/>
        </w:trPr>
        <w:tc>
          <w:tcPr>
            <w:tcW w:w="5237" w:type="dxa"/>
            <w:vMerge/>
            <w:shd w:val="clear" w:color="auto" w:fill="auto"/>
            <w:vAlign w:val="center"/>
            <w:hideMark/>
          </w:tcPr>
          <w:p w14:paraId="07204A24"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7CC8FBAD"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Итого</w:t>
            </w:r>
          </w:p>
        </w:tc>
        <w:tc>
          <w:tcPr>
            <w:tcW w:w="1276" w:type="dxa"/>
            <w:shd w:val="clear" w:color="auto" w:fill="auto"/>
            <w:vAlign w:val="bottom"/>
          </w:tcPr>
          <w:p w14:paraId="456C0951"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2071,9</w:t>
            </w:r>
          </w:p>
        </w:tc>
        <w:tc>
          <w:tcPr>
            <w:tcW w:w="1065" w:type="dxa"/>
            <w:shd w:val="clear" w:color="auto" w:fill="auto"/>
            <w:vAlign w:val="bottom"/>
          </w:tcPr>
          <w:p w14:paraId="5CAE50CD"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801,64</w:t>
            </w:r>
          </w:p>
        </w:tc>
        <w:tc>
          <w:tcPr>
            <w:tcW w:w="992" w:type="dxa"/>
            <w:shd w:val="clear" w:color="auto" w:fill="auto"/>
            <w:vAlign w:val="bottom"/>
          </w:tcPr>
          <w:p w14:paraId="265EA34A"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38,69</w:t>
            </w:r>
          </w:p>
        </w:tc>
      </w:tr>
      <w:tr w:rsidR="00C3457F" w:rsidRPr="00C3472C" w14:paraId="7B95F5F7" w14:textId="77777777" w:rsidTr="00C3457F">
        <w:trPr>
          <w:trHeight w:val="127"/>
        </w:trPr>
        <w:tc>
          <w:tcPr>
            <w:tcW w:w="5237" w:type="dxa"/>
            <w:vMerge w:val="restart"/>
            <w:shd w:val="clear" w:color="auto" w:fill="auto"/>
            <w:vAlign w:val="center"/>
            <w:hideMark/>
          </w:tcPr>
          <w:p w14:paraId="173A6E45"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Развитие образования и науки Архангельской области</w:t>
            </w:r>
          </w:p>
        </w:tc>
        <w:tc>
          <w:tcPr>
            <w:tcW w:w="851" w:type="dxa"/>
            <w:shd w:val="clear" w:color="auto" w:fill="auto"/>
            <w:vAlign w:val="bottom"/>
            <w:hideMark/>
          </w:tcPr>
          <w:p w14:paraId="37A4F9CD"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4F0FF1CF"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2132,22</w:t>
            </w:r>
          </w:p>
        </w:tc>
        <w:tc>
          <w:tcPr>
            <w:tcW w:w="1065" w:type="dxa"/>
            <w:shd w:val="clear" w:color="auto" w:fill="auto"/>
            <w:vAlign w:val="bottom"/>
          </w:tcPr>
          <w:p w14:paraId="31BC5EDA"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1403,09</w:t>
            </w:r>
          </w:p>
        </w:tc>
        <w:tc>
          <w:tcPr>
            <w:tcW w:w="992" w:type="dxa"/>
            <w:shd w:val="clear" w:color="auto" w:fill="auto"/>
            <w:vAlign w:val="bottom"/>
          </w:tcPr>
          <w:p w14:paraId="228FA41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65,80</w:t>
            </w:r>
          </w:p>
        </w:tc>
      </w:tr>
      <w:tr w:rsidR="00C3457F" w:rsidRPr="00C3472C" w14:paraId="12DEDDF3" w14:textId="77777777" w:rsidTr="00C3457F">
        <w:trPr>
          <w:trHeight w:val="119"/>
        </w:trPr>
        <w:tc>
          <w:tcPr>
            <w:tcW w:w="5237" w:type="dxa"/>
            <w:vMerge/>
            <w:shd w:val="clear" w:color="auto" w:fill="auto"/>
            <w:vAlign w:val="center"/>
            <w:hideMark/>
          </w:tcPr>
          <w:p w14:paraId="430A041C"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724C77EA"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7AA152BA"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645,13</w:t>
            </w:r>
          </w:p>
        </w:tc>
        <w:tc>
          <w:tcPr>
            <w:tcW w:w="1065" w:type="dxa"/>
            <w:shd w:val="clear" w:color="auto" w:fill="auto"/>
            <w:vAlign w:val="bottom"/>
          </w:tcPr>
          <w:p w14:paraId="19EF9A3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410,16</w:t>
            </w:r>
          </w:p>
        </w:tc>
        <w:tc>
          <w:tcPr>
            <w:tcW w:w="992" w:type="dxa"/>
            <w:shd w:val="clear" w:color="auto" w:fill="auto"/>
            <w:vAlign w:val="bottom"/>
          </w:tcPr>
          <w:p w14:paraId="17FAFD94"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63,58</w:t>
            </w:r>
          </w:p>
        </w:tc>
      </w:tr>
      <w:tr w:rsidR="00C3457F" w:rsidRPr="00C3472C" w14:paraId="746E90EB" w14:textId="77777777" w:rsidTr="00C3457F">
        <w:trPr>
          <w:trHeight w:val="191"/>
        </w:trPr>
        <w:tc>
          <w:tcPr>
            <w:tcW w:w="5237" w:type="dxa"/>
            <w:vMerge/>
            <w:shd w:val="clear" w:color="auto" w:fill="auto"/>
            <w:vAlign w:val="center"/>
            <w:hideMark/>
          </w:tcPr>
          <w:p w14:paraId="0AF57C30"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06A9E6CD"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3F080424"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2777,35</w:t>
            </w:r>
          </w:p>
        </w:tc>
        <w:tc>
          <w:tcPr>
            <w:tcW w:w="1065" w:type="dxa"/>
            <w:shd w:val="clear" w:color="auto" w:fill="auto"/>
            <w:vAlign w:val="bottom"/>
          </w:tcPr>
          <w:p w14:paraId="31939F5D"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1813,25</w:t>
            </w:r>
          </w:p>
        </w:tc>
        <w:tc>
          <w:tcPr>
            <w:tcW w:w="992" w:type="dxa"/>
            <w:shd w:val="clear" w:color="auto" w:fill="auto"/>
            <w:vAlign w:val="bottom"/>
          </w:tcPr>
          <w:p w14:paraId="075574CD"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65,29</w:t>
            </w:r>
          </w:p>
        </w:tc>
      </w:tr>
      <w:tr w:rsidR="00C3457F" w:rsidRPr="00C3472C" w14:paraId="1382205B" w14:textId="77777777" w:rsidTr="00C3457F">
        <w:trPr>
          <w:trHeight w:val="512"/>
        </w:trPr>
        <w:tc>
          <w:tcPr>
            <w:tcW w:w="5237" w:type="dxa"/>
            <w:shd w:val="clear" w:color="auto" w:fill="auto"/>
            <w:vAlign w:val="bottom"/>
            <w:hideMark/>
          </w:tcPr>
          <w:p w14:paraId="50BA8D44"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851" w:type="dxa"/>
            <w:shd w:val="clear" w:color="auto" w:fill="auto"/>
            <w:vAlign w:val="bottom"/>
            <w:hideMark/>
          </w:tcPr>
          <w:p w14:paraId="1FCA5A53"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ОБ</w:t>
            </w:r>
          </w:p>
        </w:tc>
        <w:tc>
          <w:tcPr>
            <w:tcW w:w="1276" w:type="dxa"/>
            <w:shd w:val="clear" w:color="auto" w:fill="auto"/>
            <w:vAlign w:val="bottom"/>
          </w:tcPr>
          <w:p w14:paraId="30F7D5DB"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3,1</w:t>
            </w:r>
          </w:p>
        </w:tc>
        <w:tc>
          <w:tcPr>
            <w:tcW w:w="1065" w:type="dxa"/>
            <w:shd w:val="clear" w:color="auto" w:fill="auto"/>
            <w:vAlign w:val="bottom"/>
          </w:tcPr>
          <w:p w14:paraId="2ED3F2C6"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0</w:t>
            </w:r>
          </w:p>
        </w:tc>
        <w:tc>
          <w:tcPr>
            <w:tcW w:w="992" w:type="dxa"/>
            <w:shd w:val="clear" w:color="auto" w:fill="auto"/>
            <w:vAlign w:val="bottom"/>
          </w:tcPr>
          <w:p w14:paraId="141562F5"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0,00</w:t>
            </w:r>
          </w:p>
        </w:tc>
      </w:tr>
      <w:tr w:rsidR="00C3457F" w:rsidRPr="00C3472C" w14:paraId="27A89E27" w14:textId="77777777" w:rsidTr="00C3457F">
        <w:trPr>
          <w:trHeight w:val="284"/>
        </w:trPr>
        <w:tc>
          <w:tcPr>
            <w:tcW w:w="5237" w:type="dxa"/>
            <w:shd w:val="clear" w:color="auto" w:fill="auto"/>
            <w:vAlign w:val="bottom"/>
          </w:tcPr>
          <w:p w14:paraId="02200440"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Охрана окружающей среды, воспроизводство и использование природных ресурсов Архангельской области</w:t>
            </w:r>
          </w:p>
        </w:tc>
        <w:tc>
          <w:tcPr>
            <w:tcW w:w="851" w:type="dxa"/>
            <w:shd w:val="clear" w:color="auto" w:fill="auto"/>
            <w:vAlign w:val="bottom"/>
          </w:tcPr>
          <w:p w14:paraId="214FBFC7"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ОБ</w:t>
            </w:r>
          </w:p>
        </w:tc>
        <w:tc>
          <w:tcPr>
            <w:tcW w:w="1276" w:type="dxa"/>
            <w:shd w:val="clear" w:color="auto" w:fill="auto"/>
            <w:vAlign w:val="bottom"/>
          </w:tcPr>
          <w:p w14:paraId="0B7CF570"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9,38</w:t>
            </w:r>
          </w:p>
        </w:tc>
        <w:tc>
          <w:tcPr>
            <w:tcW w:w="1065" w:type="dxa"/>
            <w:shd w:val="clear" w:color="auto" w:fill="auto"/>
            <w:vAlign w:val="bottom"/>
          </w:tcPr>
          <w:p w14:paraId="53E08062"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1,22</w:t>
            </w:r>
          </w:p>
        </w:tc>
        <w:tc>
          <w:tcPr>
            <w:tcW w:w="992" w:type="dxa"/>
            <w:shd w:val="clear" w:color="auto" w:fill="auto"/>
            <w:vAlign w:val="bottom"/>
          </w:tcPr>
          <w:p w14:paraId="66AA205E"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13,01</w:t>
            </w:r>
          </w:p>
        </w:tc>
      </w:tr>
      <w:tr w:rsidR="00C3457F" w:rsidRPr="00C3472C" w14:paraId="49098538" w14:textId="77777777" w:rsidTr="00C3457F">
        <w:trPr>
          <w:trHeight w:val="85"/>
        </w:trPr>
        <w:tc>
          <w:tcPr>
            <w:tcW w:w="5237" w:type="dxa"/>
            <w:shd w:val="clear" w:color="auto" w:fill="auto"/>
            <w:vAlign w:val="bottom"/>
          </w:tcPr>
          <w:p w14:paraId="0AC7F625"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Развитие инфраструктуры Соловецкого архипелага</w:t>
            </w:r>
          </w:p>
        </w:tc>
        <w:tc>
          <w:tcPr>
            <w:tcW w:w="851" w:type="dxa"/>
            <w:shd w:val="clear" w:color="auto" w:fill="auto"/>
            <w:vAlign w:val="bottom"/>
          </w:tcPr>
          <w:p w14:paraId="343A90DB"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ОБ</w:t>
            </w:r>
          </w:p>
        </w:tc>
        <w:tc>
          <w:tcPr>
            <w:tcW w:w="1276" w:type="dxa"/>
            <w:shd w:val="clear" w:color="auto" w:fill="auto"/>
            <w:vAlign w:val="bottom"/>
          </w:tcPr>
          <w:p w14:paraId="45D3E9DD"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110,47</w:t>
            </w:r>
          </w:p>
        </w:tc>
        <w:tc>
          <w:tcPr>
            <w:tcW w:w="1065" w:type="dxa"/>
            <w:shd w:val="clear" w:color="auto" w:fill="auto"/>
            <w:vAlign w:val="bottom"/>
          </w:tcPr>
          <w:p w14:paraId="6DBFA7F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29,89</w:t>
            </w:r>
          </w:p>
        </w:tc>
        <w:tc>
          <w:tcPr>
            <w:tcW w:w="992" w:type="dxa"/>
            <w:shd w:val="clear" w:color="auto" w:fill="auto"/>
            <w:vAlign w:val="bottom"/>
          </w:tcPr>
          <w:p w14:paraId="6C9C738B"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27,06</w:t>
            </w:r>
          </w:p>
        </w:tc>
      </w:tr>
      <w:tr w:rsidR="00C3457F" w:rsidRPr="00C3472C" w14:paraId="3058C15F" w14:textId="77777777" w:rsidTr="00C3457F">
        <w:trPr>
          <w:trHeight w:val="48"/>
        </w:trPr>
        <w:tc>
          <w:tcPr>
            <w:tcW w:w="5237" w:type="dxa"/>
            <w:vMerge w:val="restart"/>
            <w:shd w:val="clear" w:color="auto" w:fill="auto"/>
            <w:vAlign w:val="center"/>
            <w:hideMark/>
          </w:tcPr>
          <w:p w14:paraId="0D489A93"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Обеспечение качественным, доступным жильем и объектами инженерной инфраструктуры населения Архангельской области</w:t>
            </w:r>
          </w:p>
        </w:tc>
        <w:tc>
          <w:tcPr>
            <w:tcW w:w="851" w:type="dxa"/>
            <w:shd w:val="clear" w:color="auto" w:fill="auto"/>
            <w:vAlign w:val="bottom"/>
            <w:hideMark/>
          </w:tcPr>
          <w:p w14:paraId="355EBC17"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0E628B2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1231,15</w:t>
            </w:r>
          </w:p>
        </w:tc>
        <w:tc>
          <w:tcPr>
            <w:tcW w:w="1065" w:type="dxa"/>
            <w:shd w:val="clear" w:color="auto" w:fill="auto"/>
            <w:vAlign w:val="bottom"/>
          </w:tcPr>
          <w:p w14:paraId="75815E56"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590,48</w:t>
            </w:r>
          </w:p>
        </w:tc>
        <w:tc>
          <w:tcPr>
            <w:tcW w:w="992" w:type="dxa"/>
            <w:shd w:val="clear" w:color="auto" w:fill="auto"/>
            <w:vAlign w:val="bottom"/>
          </w:tcPr>
          <w:p w14:paraId="7F0CFD27"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47,96</w:t>
            </w:r>
          </w:p>
        </w:tc>
      </w:tr>
      <w:tr w:rsidR="00C3457F" w:rsidRPr="00C3472C" w14:paraId="62A2C751" w14:textId="77777777" w:rsidTr="00C3457F">
        <w:trPr>
          <w:trHeight w:val="79"/>
        </w:trPr>
        <w:tc>
          <w:tcPr>
            <w:tcW w:w="5237" w:type="dxa"/>
            <w:vMerge/>
            <w:shd w:val="clear" w:color="auto" w:fill="auto"/>
            <w:vAlign w:val="center"/>
            <w:hideMark/>
          </w:tcPr>
          <w:p w14:paraId="57FF2B42"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732B6355"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628EA45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243,61</w:t>
            </w:r>
          </w:p>
        </w:tc>
        <w:tc>
          <w:tcPr>
            <w:tcW w:w="1065" w:type="dxa"/>
            <w:shd w:val="clear" w:color="auto" w:fill="auto"/>
            <w:vAlign w:val="bottom"/>
          </w:tcPr>
          <w:p w14:paraId="1543B68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158,93</w:t>
            </w:r>
          </w:p>
        </w:tc>
        <w:tc>
          <w:tcPr>
            <w:tcW w:w="992" w:type="dxa"/>
            <w:shd w:val="clear" w:color="auto" w:fill="auto"/>
            <w:vAlign w:val="bottom"/>
          </w:tcPr>
          <w:p w14:paraId="61BE753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65,24</w:t>
            </w:r>
          </w:p>
        </w:tc>
      </w:tr>
      <w:tr w:rsidR="00C3457F" w:rsidRPr="00C3472C" w14:paraId="306EE4E5" w14:textId="77777777" w:rsidTr="00C3457F">
        <w:trPr>
          <w:trHeight w:val="139"/>
        </w:trPr>
        <w:tc>
          <w:tcPr>
            <w:tcW w:w="5237" w:type="dxa"/>
            <w:vMerge/>
            <w:shd w:val="clear" w:color="auto" w:fill="auto"/>
            <w:vAlign w:val="center"/>
            <w:hideMark/>
          </w:tcPr>
          <w:p w14:paraId="19C56B8F"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45BC0D76"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5A5D50C4"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1474,76</w:t>
            </w:r>
          </w:p>
        </w:tc>
        <w:tc>
          <w:tcPr>
            <w:tcW w:w="1065" w:type="dxa"/>
            <w:shd w:val="clear" w:color="auto" w:fill="auto"/>
            <w:vAlign w:val="bottom"/>
          </w:tcPr>
          <w:p w14:paraId="48F0546E"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749,41</w:t>
            </w:r>
          </w:p>
        </w:tc>
        <w:tc>
          <w:tcPr>
            <w:tcW w:w="992" w:type="dxa"/>
            <w:shd w:val="clear" w:color="auto" w:fill="auto"/>
            <w:vAlign w:val="bottom"/>
          </w:tcPr>
          <w:p w14:paraId="46E3E903"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50,82</w:t>
            </w:r>
          </w:p>
        </w:tc>
      </w:tr>
      <w:tr w:rsidR="00C3457F" w:rsidRPr="00C3472C" w14:paraId="18524165" w14:textId="77777777" w:rsidTr="00C3457F">
        <w:trPr>
          <w:trHeight w:val="139"/>
        </w:trPr>
        <w:tc>
          <w:tcPr>
            <w:tcW w:w="5237" w:type="dxa"/>
            <w:vMerge w:val="restart"/>
            <w:shd w:val="clear" w:color="auto" w:fill="auto"/>
            <w:vAlign w:val="center"/>
          </w:tcPr>
          <w:p w14:paraId="294FDFA3"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Развитие энергетики и жилищно-коммунального хозяйства Архангельской области</w:t>
            </w:r>
          </w:p>
        </w:tc>
        <w:tc>
          <w:tcPr>
            <w:tcW w:w="851" w:type="dxa"/>
            <w:shd w:val="clear" w:color="auto" w:fill="auto"/>
            <w:vAlign w:val="bottom"/>
          </w:tcPr>
          <w:p w14:paraId="78433DC3"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46A561F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371,03</w:t>
            </w:r>
          </w:p>
        </w:tc>
        <w:tc>
          <w:tcPr>
            <w:tcW w:w="1065" w:type="dxa"/>
            <w:shd w:val="clear" w:color="auto" w:fill="auto"/>
            <w:vAlign w:val="bottom"/>
          </w:tcPr>
          <w:p w14:paraId="51AC31F2"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179,28</w:t>
            </w:r>
          </w:p>
        </w:tc>
        <w:tc>
          <w:tcPr>
            <w:tcW w:w="992" w:type="dxa"/>
            <w:shd w:val="clear" w:color="auto" w:fill="auto"/>
            <w:vAlign w:val="bottom"/>
          </w:tcPr>
          <w:p w14:paraId="5604FC5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48,32</w:t>
            </w:r>
          </w:p>
        </w:tc>
      </w:tr>
      <w:tr w:rsidR="00C3457F" w:rsidRPr="00C3472C" w14:paraId="7A398EF2" w14:textId="77777777" w:rsidTr="00C3457F">
        <w:trPr>
          <w:trHeight w:val="139"/>
        </w:trPr>
        <w:tc>
          <w:tcPr>
            <w:tcW w:w="5237" w:type="dxa"/>
            <w:vMerge/>
            <w:shd w:val="clear" w:color="auto" w:fill="auto"/>
            <w:vAlign w:val="center"/>
          </w:tcPr>
          <w:p w14:paraId="26A38FB7"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tcPr>
          <w:p w14:paraId="6BCD3904"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3B1150FB"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7,57</w:t>
            </w:r>
          </w:p>
        </w:tc>
        <w:tc>
          <w:tcPr>
            <w:tcW w:w="1065" w:type="dxa"/>
            <w:shd w:val="clear" w:color="auto" w:fill="auto"/>
            <w:vAlign w:val="bottom"/>
          </w:tcPr>
          <w:p w14:paraId="225C70D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3,66</w:t>
            </w:r>
          </w:p>
        </w:tc>
        <w:tc>
          <w:tcPr>
            <w:tcW w:w="992" w:type="dxa"/>
            <w:shd w:val="clear" w:color="auto" w:fill="auto"/>
            <w:vAlign w:val="bottom"/>
          </w:tcPr>
          <w:p w14:paraId="4F61E922"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48,35</w:t>
            </w:r>
          </w:p>
        </w:tc>
      </w:tr>
      <w:tr w:rsidR="00C3457F" w:rsidRPr="00C3472C" w14:paraId="1BD50B0B" w14:textId="77777777" w:rsidTr="00C3457F">
        <w:trPr>
          <w:trHeight w:val="139"/>
        </w:trPr>
        <w:tc>
          <w:tcPr>
            <w:tcW w:w="5237" w:type="dxa"/>
            <w:vMerge/>
            <w:shd w:val="clear" w:color="auto" w:fill="auto"/>
            <w:vAlign w:val="center"/>
          </w:tcPr>
          <w:p w14:paraId="0D2DD2B4"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tcPr>
          <w:p w14:paraId="31F8EF60"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36040141"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378,6</w:t>
            </w:r>
          </w:p>
        </w:tc>
        <w:tc>
          <w:tcPr>
            <w:tcW w:w="1065" w:type="dxa"/>
            <w:shd w:val="clear" w:color="auto" w:fill="auto"/>
            <w:vAlign w:val="bottom"/>
          </w:tcPr>
          <w:p w14:paraId="52B0EA1D"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182,94</w:t>
            </w:r>
          </w:p>
        </w:tc>
        <w:tc>
          <w:tcPr>
            <w:tcW w:w="992" w:type="dxa"/>
            <w:shd w:val="clear" w:color="auto" w:fill="auto"/>
            <w:vAlign w:val="bottom"/>
          </w:tcPr>
          <w:p w14:paraId="681229A8"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48,32</w:t>
            </w:r>
          </w:p>
        </w:tc>
      </w:tr>
      <w:tr w:rsidR="00C3457F" w:rsidRPr="00C3472C" w14:paraId="23D96126" w14:textId="77777777" w:rsidTr="00C3457F">
        <w:trPr>
          <w:trHeight w:val="765"/>
        </w:trPr>
        <w:tc>
          <w:tcPr>
            <w:tcW w:w="5237" w:type="dxa"/>
            <w:shd w:val="clear" w:color="auto" w:fill="auto"/>
            <w:vAlign w:val="bottom"/>
            <w:hideMark/>
          </w:tcPr>
          <w:p w14:paraId="571565E2"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851" w:type="dxa"/>
            <w:shd w:val="clear" w:color="auto" w:fill="auto"/>
            <w:vAlign w:val="bottom"/>
            <w:hideMark/>
          </w:tcPr>
          <w:p w14:paraId="6AF2747A"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ОБ</w:t>
            </w:r>
          </w:p>
        </w:tc>
        <w:tc>
          <w:tcPr>
            <w:tcW w:w="1276" w:type="dxa"/>
            <w:shd w:val="clear" w:color="auto" w:fill="auto"/>
            <w:vAlign w:val="bottom"/>
          </w:tcPr>
          <w:p w14:paraId="726B634E"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114,75</w:t>
            </w:r>
          </w:p>
        </w:tc>
        <w:tc>
          <w:tcPr>
            <w:tcW w:w="1065" w:type="dxa"/>
            <w:shd w:val="clear" w:color="auto" w:fill="auto"/>
            <w:vAlign w:val="bottom"/>
          </w:tcPr>
          <w:p w14:paraId="1CCD9243"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81,66</w:t>
            </w:r>
          </w:p>
        </w:tc>
        <w:tc>
          <w:tcPr>
            <w:tcW w:w="992" w:type="dxa"/>
            <w:shd w:val="clear" w:color="auto" w:fill="auto"/>
            <w:vAlign w:val="bottom"/>
          </w:tcPr>
          <w:p w14:paraId="1570CF9C"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71,16</w:t>
            </w:r>
          </w:p>
        </w:tc>
      </w:tr>
      <w:tr w:rsidR="00C3457F" w:rsidRPr="00C3472C" w14:paraId="49B8508E" w14:textId="77777777" w:rsidTr="00C3457F">
        <w:trPr>
          <w:trHeight w:val="211"/>
        </w:trPr>
        <w:tc>
          <w:tcPr>
            <w:tcW w:w="5237" w:type="dxa"/>
            <w:vMerge w:val="restart"/>
            <w:shd w:val="clear" w:color="auto" w:fill="auto"/>
            <w:vAlign w:val="center"/>
            <w:hideMark/>
          </w:tcPr>
          <w:p w14:paraId="6570C199"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Комплексное развитие сельских территорий Архангельской области</w:t>
            </w:r>
          </w:p>
        </w:tc>
        <w:tc>
          <w:tcPr>
            <w:tcW w:w="851" w:type="dxa"/>
            <w:shd w:val="clear" w:color="auto" w:fill="auto"/>
            <w:vAlign w:val="bottom"/>
            <w:hideMark/>
          </w:tcPr>
          <w:p w14:paraId="31BFFFC5"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2DC405B4"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906,19</w:t>
            </w:r>
          </w:p>
        </w:tc>
        <w:tc>
          <w:tcPr>
            <w:tcW w:w="1065" w:type="dxa"/>
            <w:shd w:val="clear" w:color="auto" w:fill="auto"/>
            <w:vAlign w:val="bottom"/>
          </w:tcPr>
          <w:p w14:paraId="541B9BC3"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525,03</w:t>
            </w:r>
          </w:p>
        </w:tc>
        <w:tc>
          <w:tcPr>
            <w:tcW w:w="992" w:type="dxa"/>
            <w:shd w:val="clear" w:color="auto" w:fill="auto"/>
            <w:vAlign w:val="bottom"/>
          </w:tcPr>
          <w:p w14:paraId="42336BB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57,94</w:t>
            </w:r>
          </w:p>
        </w:tc>
      </w:tr>
      <w:tr w:rsidR="00C3457F" w:rsidRPr="00C3472C" w14:paraId="22806661" w14:textId="77777777" w:rsidTr="00C3457F">
        <w:trPr>
          <w:trHeight w:val="128"/>
        </w:trPr>
        <w:tc>
          <w:tcPr>
            <w:tcW w:w="5237" w:type="dxa"/>
            <w:vMerge/>
            <w:shd w:val="clear" w:color="auto" w:fill="auto"/>
            <w:vAlign w:val="center"/>
            <w:hideMark/>
          </w:tcPr>
          <w:p w14:paraId="3EF721D7"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29DA0F2C"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2D84CB33"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85,59</w:t>
            </w:r>
          </w:p>
        </w:tc>
        <w:tc>
          <w:tcPr>
            <w:tcW w:w="1065" w:type="dxa"/>
            <w:shd w:val="clear" w:color="auto" w:fill="auto"/>
            <w:vAlign w:val="bottom"/>
          </w:tcPr>
          <w:p w14:paraId="5A74308D"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48,75</w:t>
            </w:r>
          </w:p>
        </w:tc>
        <w:tc>
          <w:tcPr>
            <w:tcW w:w="992" w:type="dxa"/>
            <w:shd w:val="clear" w:color="auto" w:fill="auto"/>
            <w:vAlign w:val="bottom"/>
          </w:tcPr>
          <w:p w14:paraId="367786F0"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56,96</w:t>
            </w:r>
          </w:p>
        </w:tc>
      </w:tr>
      <w:tr w:rsidR="00C3457F" w:rsidRPr="00C3472C" w14:paraId="44D39701" w14:textId="77777777" w:rsidTr="00C3457F">
        <w:trPr>
          <w:trHeight w:val="189"/>
        </w:trPr>
        <w:tc>
          <w:tcPr>
            <w:tcW w:w="5237" w:type="dxa"/>
            <w:vMerge/>
            <w:shd w:val="clear" w:color="auto" w:fill="auto"/>
            <w:vAlign w:val="center"/>
            <w:hideMark/>
          </w:tcPr>
          <w:p w14:paraId="32E44BC4"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7B3B5E57"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2F9F1C07"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991,78</w:t>
            </w:r>
          </w:p>
        </w:tc>
        <w:tc>
          <w:tcPr>
            <w:tcW w:w="1065" w:type="dxa"/>
            <w:shd w:val="clear" w:color="auto" w:fill="auto"/>
            <w:vAlign w:val="bottom"/>
          </w:tcPr>
          <w:p w14:paraId="06030C18"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573,78</w:t>
            </w:r>
          </w:p>
        </w:tc>
        <w:tc>
          <w:tcPr>
            <w:tcW w:w="992" w:type="dxa"/>
            <w:shd w:val="clear" w:color="auto" w:fill="auto"/>
            <w:vAlign w:val="bottom"/>
          </w:tcPr>
          <w:p w14:paraId="3DF39623"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57,85</w:t>
            </w:r>
          </w:p>
        </w:tc>
      </w:tr>
      <w:tr w:rsidR="00C3457F" w:rsidRPr="00C3472C" w14:paraId="11129D0C" w14:textId="77777777" w:rsidTr="00C3457F">
        <w:trPr>
          <w:trHeight w:val="107"/>
        </w:trPr>
        <w:tc>
          <w:tcPr>
            <w:tcW w:w="5237" w:type="dxa"/>
            <w:vMerge w:val="restart"/>
            <w:shd w:val="clear" w:color="auto" w:fill="auto"/>
            <w:vAlign w:val="center"/>
            <w:hideMark/>
          </w:tcPr>
          <w:p w14:paraId="0454D67C" w14:textId="77777777" w:rsidR="00C3457F" w:rsidRPr="00C3472C" w:rsidRDefault="00C3457F" w:rsidP="00C3457F">
            <w:pPr>
              <w:autoSpaceDE w:val="0"/>
              <w:autoSpaceDN w:val="0"/>
              <w:adjustRightInd w:val="0"/>
              <w:spacing w:after="0" w:line="240" w:lineRule="auto"/>
              <w:rPr>
                <w:rFonts w:ascii="Times New Roman" w:eastAsia="Times New Roman" w:hAnsi="Times New Roman"/>
                <w:sz w:val="18"/>
                <w:szCs w:val="18"/>
                <w:lang w:eastAsia="ru-RU"/>
              </w:rPr>
            </w:pPr>
            <w:r w:rsidRPr="00C3472C">
              <w:rPr>
                <w:rFonts w:ascii="Times New Roman" w:eastAsiaTheme="minorHAnsi" w:hAnsi="Times New Roman"/>
                <w:sz w:val="18"/>
                <w:szCs w:val="18"/>
              </w:rPr>
              <w:t>Развитие физической культуры и спорта в Архангельской области</w:t>
            </w:r>
          </w:p>
        </w:tc>
        <w:tc>
          <w:tcPr>
            <w:tcW w:w="851" w:type="dxa"/>
            <w:shd w:val="clear" w:color="auto" w:fill="auto"/>
            <w:vAlign w:val="bottom"/>
            <w:hideMark/>
          </w:tcPr>
          <w:p w14:paraId="45B513B6"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4EC1FD97"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319,4</w:t>
            </w:r>
          </w:p>
        </w:tc>
        <w:tc>
          <w:tcPr>
            <w:tcW w:w="1065" w:type="dxa"/>
            <w:shd w:val="clear" w:color="auto" w:fill="auto"/>
            <w:vAlign w:val="bottom"/>
          </w:tcPr>
          <w:p w14:paraId="032A66D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77,81</w:t>
            </w:r>
          </w:p>
        </w:tc>
        <w:tc>
          <w:tcPr>
            <w:tcW w:w="992" w:type="dxa"/>
            <w:shd w:val="clear" w:color="auto" w:fill="auto"/>
            <w:vAlign w:val="bottom"/>
          </w:tcPr>
          <w:p w14:paraId="0CB82FE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24,36</w:t>
            </w:r>
          </w:p>
        </w:tc>
      </w:tr>
      <w:tr w:rsidR="00C3457F" w:rsidRPr="00C3472C" w14:paraId="393D7496" w14:textId="77777777" w:rsidTr="00C3457F">
        <w:trPr>
          <w:trHeight w:val="166"/>
        </w:trPr>
        <w:tc>
          <w:tcPr>
            <w:tcW w:w="5237" w:type="dxa"/>
            <w:vMerge/>
            <w:shd w:val="clear" w:color="auto" w:fill="auto"/>
            <w:vAlign w:val="center"/>
            <w:hideMark/>
          </w:tcPr>
          <w:p w14:paraId="121F7D97"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5D21C2D6"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733C7E0B"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37,66</w:t>
            </w:r>
          </w:p>
        </w:tc>
        <w:tc>
          <w:tcPr>
            <w:tcW w:w="1065" w:type="dxa"/>
            <w:shd w:val="clear" w:color="auto" w:fill="auto"/>
            <w:vAlign w:val="bottom"/>
          </w:tcPr>
          <w:p w14:paraId="72BC5C8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4,61</w:t>
            </w:r>
          </w:p>
        </w:tc>
        <w:tc>
          <w:tcPr>
            <w:tcW w:w="992" w:type="dxa"/>
            <w:shd w:val="clear" w:color="auto" w:fill="auto"/>
            <w:vAlign w:val="bottom"/>
          </w:tcPr>
          <w:p w14:paraId="3F36ED6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12,24</w:t>
            </w:r>
          </w:p>
        </w:tc>
      </w:tr>
      <w:tr w:rsidR="00C3457F" w:rsidRPr="00C3472C" w14:paraId="09ED56E8" w14:textId="77777777" w:rsidTr="00C3457F">
        <w:trPr>
          <w:trHeight w:val="85"/>
        </w:trPr>
        <w:tc>
          <w:tcPr>
            <w:tcW w:w="5237" w:type="dxa"/>
            <w:vMerge/>
            <w:shd w:val="clear" w:color="auto" w:fill="auto"/>
            <w:vAlign w:val="center"/>
            <w:hideMark/>
          </w:tcPr>
          <w:p w14:paraId="05AE69E0"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0F205F84"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67FCF3B6"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357,06</w:t>
            </w:r>
          </w:p>
        </w:tc>
        <w:tc>
          <w:tcPr>
            <w:tcW w:w="1065" w:type="dxa"/>
            <w:shd w:val="clear" w:color="auto" w:fill="auto"/>
            <w:vAlign w:val="bottom"/>
          </w:tcPr>
          <w:p w14:paraId="6E1E8620"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82,43</w:t>
            </w:r>
          </w:p>
        </w:tc>
        <w:tc>
          <w:tcPr>
            <w:tcW w:w="992" w:type="dxa"/>
            <w:shd w:val="clear" w:color="auto" w:fill="auto"/>
            <w:vAlign w:val="bottom"/>
          </w:tcPr>
          <w:p w14:paraId="240C60E1"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23,09</w:t>
            </w:r>
          </w:p>
        </w:tc>
      </w:tr>
      <w:tr w:rsidR="00C3457F" w:rsidRPr="00C3472C" w14:paraId="5CA078EA" w14:textId="77777777" w:rsidTr="00C3457F">
        <w:trPr>
          <w:trHeight w:val="185"/>
        </w:trPr>
        <w:tc>
          <w:tcPr>
            <w:tcW w:w="5237" w:type="dxa"/>
            <w:vMerge w:val="restart"/>
            <w:shd w:val="clear" w:color="auto" w:fill="auto"/>
            <w:vAlign w:val="center"/>
            <w:hideMark/>
          </w:tcPr>
          <w:p w14:paraId="712BBA7A"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Культура Русского Севера</w:t>
            </w:r>
          </w:p>
        </w:tc>
        <w:tc>
          <w:tcPr>
            <w:tcW w:w="851" w:type="dxa"/>
            <w:shd w:val="clear" w:color="auto" w:fill="auto"/>
            <w:vAlign w:val="bottom"/>
            <w:hideMark/>
          </w:tcPr>
          <w:p w14:paraId="359DBD00"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7F688B6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60,58</w:t>
            </w:r>
          </w:p>
        </w:tc>
        <w:tc>
          <w:tcPr>
            <w:tcW w:w="1065" w:type="dxa"/>
            <w:shd w:val="clear" w:color="auto" w:fill="auto"/>
            <w:vAlign w:val="bottom"/>
          </w:tcPr>
          <w:p w14:paraId="68B7F50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49,15</w:t>
            </w:r>
          </w:p>
        </w:tc>
        <w:tc>
          <w:tcPr>
            <w:tcW w:w="992" w:type="dxa"/>
            <w:shd w:val="clear" w:color="auto" w:fill="auto"/>
            <w:vAlign w:val="bottom"/>
          </w:tcPr>
          <w:p w14:paraId="74402A37"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81,13</w:t>
            </w:r>
          </w:p>
        </w:tc>
      </w:tr>
      <w:tr w:rsidR="00C3457F" w:rsidRPr="00C3472C" w14:paraId="1A007F22" w14:textId="77777777" w:rsidTr="00C3457F">
        <w:trPr>
          <w:trHeight w:val="117"/>
        </w:trPr>
        <w:tc>
          <w:tcPr>
            <w:tcW w:w="5237" w:type="dxa"/>
            <w:vMerge/>
            <w:shd w:val="clear" w:color="auto" w:fill="auto"/>
            <w:vAlign w:val="center"/>
            <w:hideMark/>
          </w:tcPr>
          <w:p w14:paraId="134B8972"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53E4851F"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00D3E4A3"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11,73</w:t>
            </w:r>
          </w:p>
        </w:tc>
        <w:tc>
          <w:tcPr>
            <w:tcW w:w="1065" w:type="dxa"/>
            <w:shd w:val="clear" w:color="auto" w:fill="auto"/>
            <w:vAlign w:val="bottom"/>
          </w:tcPr>
          <w:p w14:paraId="5BF6E3AE"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10,46</w:t>
            </w:r>
          </w:p>
        </w:tc>
        <w:tc>
          <w:tcPr>
            <w:tcW w:w="992" w:type="dxa"/>
            <w:shd w:val="clear" w:color="auto" w:fill="auto"/>
            <w:vAlign w:val="bottom"/>
          </w:tcPr>
          <w:p w14:paraId="29897955"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89,17</w:t>
            </w:r>
          </w:p>
        </w:tc>
      </w:tr>
      <w:tr w:rsidR="00C3457F" w:rsidRPr="00C3472C" w14:paraId="18601345" w14:textId="77777777" w:rsidTr="00C3457F">
        <w:trPr>
          <w:trHeight w:val="162"/>
        </w:trPr>
        <w:tc>
          <w:tcPr>
            <w:tcW w:w="5237" w:type="dxa"/>
            <w:vMerge/>
            <w:shd w:val="clear" w:color="auto" w:fill="auto"/>
            <w:vAlign w:val="center"/>
            <w:hideMark/>
          </w:tcPr>
          <w:p w14:paraId="2019F93F"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1F7B9AB7"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63EB1421"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72,31</w:t>
            </w:r>
          </w:p>
        </w:tc>
        <w:tc>
          <w:tcPr>
            <w:tcW w:w="1065" w:type="dxa"/>
            <w:shd w:val="clear" w:color="auto" w:fill="auto"/>
            <w:vAlign w:val="bottom"/>
          </w:tcPr>
          <w:p w14:paraId="4C7011ED"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59,61</w:t>
            </w:r>
          </w:p>
        </w:tc>
        <w:tc>
          <w:tcPr>
            <w:tcW w:w="992" w:type="dxa"/>
            <w:shd w:val="clear" w:color="auto" w:fill="auto"/>
            <w:vAlign w:val="bottom"/>
          </w:tcPr>
          <w:p w14:paraId="026C8612"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82,44</w:t>
            </w:r>
          </w:p>
        </w:tc>
      </w:tr>
      <w:tr w:rsidR="00C3457F" w:rsidRPr="00C3472C" w14:paraId="579F015F" w14:textId="77777777" w:rsidTr="00C3457F">
        <w:trPr>
          <w:trHeight w:val="81"/>
        </w:trPr>
        <w:tc>
          <w:tcPr>
            <w:tcW w:w="5237" w:type="dxa"/>
            <w:vMerge w:val="restart"/>
            <w:shd w:val="clear" w:color="auto" w:fill="auto"/>
            <w:vAlign w:val="center"/>
            <w:hideMark/>
          </w:tcPr>
          <w:p w14:paraId="38CFF06C"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Развитие транспортной системы Архангельской области</w:t>
            </w:r>
          </w:p>
        </w:tc>
        <w:tc>
          <w:tcPr>
            <w:tcW w:w="851" w:type="dxa"/>
            <w:shd w:val="clear" w:color="auto" w:fill="auto"/>
            <w:vAlign w:val="bottom"/>
            <w:hideMark/>
          </w:tcPr>
          <w:p w14:paraId="1C472C1D"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1276" w:type="dxa"/>
            <w:shd w:val="clear" w:color="auto" w:fill="auto"/>
            <w:vAlign w:val="bottom"/>
          </w:tcPr>
          <w:p w14:paraId="717415F2"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700</w:t>
            </w:r>
          </w:p>
        </w:tc>
        <w:tc>
          <w:tcPr>
            <w:tcW w:w="1065" w:type="dxa"/>
            <w:shd w:val="clear" w:color="auto" w:fill="auto"/>
            <w:vAlign w:val="bottom"/>
          </w:tcPr>
          <w:p w14:paraId="0D7AD4B6"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692,66</w:t>
            </w:r>
          </w:p>
        </w:tc>
        <w:tc>
          <w:tcPr>
            <w:tcW w:w="992" w:type="dxa"/>
            <w:shd w:val="clear" w:color="auto" w:fill="auto"/>
            <w:vAlign w:val="bottom"/>
          </w:tcPr>
          <w:p w14:paraId="3C3EFDE5"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98,95</w:t>
            </w:r>
          </w:p>
        </w:tc>
      </w:tr>
      <w:tr w:rsidR="00C3457F" w:rsidRPr="00C3472C" w14:paraId="79E20BFE" w14:textId="77777777" w:rsidTr="00C3457F">
        <w:trPr>
          <w:trHeight w:val="89"/>
        </w:trPr>
        <w:tc>
          <w:tcPr>
            <w:tcW w:w="5237" w:type="dxa"/>
            <w:vMerge/>
            <w:shd w:val="clear" w:color="auto" w:fill="auto"/>
            <w:vAlign w:val="center"/>
            <w:hideMark/>
          </w:tcPr>
          <w:p w14:paraId="0A0488C9"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6B003061"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276" w:type="dxa"/>
            <w:shd w:val="clear" w:color="auto" w:fill="auto"/>
            <w:vAlign w:val="bottom"/>
          </w:tcPr>
          <w:p w14:paraId="014CDD46"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174,83</w:t>
            </w:r>
          </w:p>
        </w:tc>
        <w:tc>
          <w:tcPr>
            <w:tcW w:w="1065" w:type="dxa"/>
            <w:shd w:val="clear" w:color="auto" w:fill="auto"/>
            <w:vAlign w:val="bottom"/>
          </w:tcPr>
          <w:p w14:paraId="7CD1666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133,01</w:t>
            </w:r>
          </w:p>
        </w:tc>
        <w:tc>
          <w:tcPr>
            <w:tcW w:w="992" w:type="dxa"/>
            <w:shd w:val="clear" w:color="auto" w:fill="auto"/>
            <w:vAlign w:val="bottom"/>
          </w:tcPr>
          <w:p w14:paraId="08532C95"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76,08</w:t>
            </w:r>
          </w:p>
        </w:tc>
      </w:tr>
      <w:tr w:rsidR="00C3457F" w:rsidRPr="00C3472C" w14:paraId="0302225E" w14:textId="77777777" w:rsidTr="00C3457F">
        <w:trPr>
          <w:trHeight w:val="150"/>
        </w:trPr>
        <w:tc>
          <w:tcPr>
            <w:tcW w:w="5237" w:type="dxa"/>
            <w:vMerge/>
            <w:shd w:val="clear" w:color="auto" w:fill="auto"/>
            <w:vAlign w:val="center"/>
            <w:hideMark/>
          </w:tcPr>
          <w:p w14:paraId="6FF3147E" w14:textId="77777777" w:rsidR="00C3457F" w:rsidRPr="00C3472C" w:rsidRDefault="00C3457F" w:rsidP="00C3457F">
            <w:pPr>
              <w:spacing w:after="0" w:line="240" w:lineRule="auto"/>
              <w:rPr>
                <w:rFonts w:ascii="Times New Roman" w:eastAsia="Times New Roman" w:hAnsi="Times New Roman"/>
                <w:sz w:val="18"/>
                <w:szCs w:val="18"/>
                <w:lang w:eastAsia="ru-RU"/>
              </w:rPr>
            </w:pPr>
          </w:p>
        </w:tc>
        <w:tc>
          <w:tcPr>
            <w:tcW w:w="851" w:type="dxa"/>
            <w:shd w:val="clear" w:color="auto" w:fill="auto"/>
            <w:vAlign w:val="bottom"/>
            <w:hideMark/>
          </w:tcPr>
          <w:p w14:paraId="5B66247A"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1276" w:type="dxa"/>
            <w:shd w:val="clear" w:color="auto" w:fill="auto"/>
            <w:vAlign w:val="bottom"/>
          </w:tcPr>
          <w:p w14:paraId="78923C27"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874,83</w:t>
            </w:r>
          </w:p>
        </w:tc>
        <w:tc>
          <w:tcPr>
            <w:tcW w:w="1065" w:type="dxa"/>
            <w:shd w:val="clear" w:color="auto" w:fill="auto"/>
            <w:vAlign w:val="bottom"/>
          </w:tcPr>
          <w:p w14:paraId="1D1A8A39"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825,67</w:t>
            </w:r>
          </w:p>
        </w:tc>
        <w:tc>
          <w:tcPr>
            <w:tcW w:w="992" w:type="dxa"/>
            <w:shd w:val="clear" w:color="auto" w:fill="auto"/>
            <w:vAlign w:val="bottom"/>
          </w:tcPr>
          <w:p w14:paraId="1E356F78"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94,38</w:t>
            </w:r>
          </w:p>
        </w:tc>
      </w:tr>
      <w:tr w:rsidR="00C3457F" w:rsidRPr="00C3472C" w14:paraId="36BD9B17" w14:textId="77777777" w:rsidTr="00C3457F">
        <w:trPr>
          <w:trHeight w:val="111"/>
        </w:trPr>
        <w:tc>
          <w:tcPr>
            <w:tcW w:w="5237" w:type="dxa"/>
            <w:shd w:val="clear" w:color="auto" w:fill="auto"/>
            <w:vAlign w:val="bottom"/>
            <w:hideMark/>
          </w:tcPr>
          <w:p w14:paraId="03ED267A"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Всего</w:t>
            </w:r>
          </w:p>
        </w:tc>
        <w:tc>
          <w:tcPr>
            <w:tcW w:w="851" w:type="dxa"/>
            <w:shd w:val="clear" w:color="auto" w:fill="auto"/>
            <w:vAlign w:val="bottom"/>
            <w:hideMark/>
          </w:tcPr>
          <w:p w14:paraId="3BE9BDE3"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 </w:t>
            </w:r>
          </w:p>
        </w:tc>
        <w:tc>
          <w:tcPr>
            <w:tcW w:w="1276" w:type="dxa"/>
            <w:shd w:val="clear" w:color="auto" w:fill="auto"/>
            <w:vAlign w:val="bottom"/>
          </w:tcPr>
          <w:p w14:paraId="11267457" w14:textId="77777777" w:rsidR="00C3457F" w:rsidRPr="00C3472C" w:rsidRDefault="00C3457F" w:rsidP="00C3457F">
            <w:pPr>
              <w:spacing w:after="0" w:line="240" w:lineRule="auto"/>
              <w:jc w:val="right"/>
              <w:rPr>
                <w:rFonts w:ascii="Times New Roman" w:hAnsi="Times New Roman"/>
                <w:b/>
                <w:bCs/>
                <w:sz w:val="18"/>
                <w:szCs w:val="18"/>
              </w:rPr>
            </w:pPr>
            <w:r w:rsidRPr="00C3472C">
              <w:rPr>
                <w:rFonts w:ascii="Times New Roman" w:hAnsi="Times New Roman"/>
                <w:b/>
                <w:bCs/>
                <w:sz w:val="18"/>
                <w:szCs w:val="18"/>
              </w:rPr>
              <w:t>9236,29</w:t>
            </w:r>
          </w:p>
        </w:tc>
        <w:tc>
          <w:tcPr>
            <w:tcW w:w="1065" w:type="dxa"/>
            <w:shd w:val="clear" w:color="auto" w:fill="auto"/>
            <w:vAlign w:val="bottom"/>
          </w:tcPr>
          <w:p w14:paraId="0B49F1B8" w14:textId="77777777" w:rsidR="00C3457F" w:rsidRPr="00C3472C" w:rsidRDefault="00C3457F" w:rsidP="00C3457F">
            <w:pPr>
              <w:spacing w:after="0" w:line="240" w:lineRule="auto"/>
              <w:jc w:val="right"/>
              <w:rPr>
                <w:rFonts w:ascii="Times New Roman" w:hAnsi="Times New Roman"/>
                <w:b/>
                <w:bCs/>
                <w:sz w:val="18"/>
                <w:szCs w:val="18"/>
              </w:rPr>
            </w:pPr>
            <w:r w:rsidRPr="00C3472C">
              <w:rPr>
                <w:rFonts w:ascii="Times New Roman" w:hAnsi="Times New Roman"/>
                <w:b/>
                <w:bCs/>
                <w:sz w:val="18"/>
                <w:szCs w:val="18"/>
              </w:rPr>
              <w:t>5201,49</w:t>
            </w:r>
          </w:p>
        </w:tc>
        <w:tc>
          <w:tcPr>
            <w:tcW w:w="992" w:type="dxa"/>
            <w:shd w:val="clear" w:color="auto" w:fill="auto"/>
            <w:vAlign w:val="bottom"/>
          </w:tcPr>
          <w:p w14:paraId="2ECAD797"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56,32</w:t>
            </w:r>
          </w:p>
        </w:tc>
      </w:tr>
      <w:tr w:rsidR="00C3457F" w:rsidRPr="00C3472C" w14:paraId="494751C0" w14:textId="77777777" w:rsidTr="00C3457F">
        <w:trPr>
          <w:trHeight w:val="170"/>
        </w:trPr>
        <w:tc>
          <w:tcPr>
            <w:tcW w:w="5237" w:type="dxa"/>
            <w:shd w:val="clear" w:color="auto" w:fill="auto"/>
            <w:vAlign w:val="bottom"/>
            <w:hideMark/>
          </w:tcPr>
          <w:p w14:paraId="22F39607"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в том числе:</w:t>
            </w:r>
          </w:p>
        </w:tc>
        <w:tc>
          <w:tcPr>
            <w:tcW w:w="851" w:type="dxa"/>
            <w:shd w:val="clear" w:color="auto" w:fill="auto"/>
            <w:vAlign w:val="bottom"/>
            <w:hideMark/>
          </w:tcPr>
          <w:p w14:paraId="75CF47C2"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ФБ</w:t>
            </w:r>
          </w:p>
        </w:tc>
        <w:tc>
          <w:tcPr>
            <w:tcW w:w="1276" w:type="dxa"/>
            <w:shd w:val="clear" w:color="auto" w:fill="auto"/>
            <w:vAlign w:val="bottom"/>
          </w:tcPr>
          <w:p w14:paraId="2C00C6AD" w14:textId="77777777" w:rsidR="00C3457F" w:rsidRPr="00C3472C" w:rsidRDefault="00C3457F" w:rsidP="00C3457F">
            <w:pPr>
              <w:spacing w:after="0" w:line="240" w:lineRule="auto"/>
              <w:jc w:val="right"/>
              <w:rPr>
                <w:rFonts w:ascii="Times New Roman" w:hAnsi="Times New Roman"/>
                <w:b/>
                <w:bCs/>
                <w:sz w:val="18"/>
                <w:szCs w:val="18"/>
              </w:rPr>
            </w:pPr>
            <w:r w:rsidRPr="00C3472C">
              <w:rPr>
                <w:rFonts w:ascii="Times New Roman" w:hAnsi="Times New Roman"/>
                <w:b/>
                <w:bCs/>
                <w:sz w:val="18"/>
                <w:szCs w:val="18"/>
              </w:rPr>
              <w:t>7368,21</w:t>
            </w:r>
          </w:p>
        </w:tc>
        <w:tc>
          <w:tcPr>
            <w:tcW w:w="1065" w:type="dxa"/>
            <w:shd w:val="clear" w:color="auto" w:fill="auto"/>
            <w:vAlign w:val="bottom"/>
          </w:tcPr>
          <w:p w14:paraId="34D2B596" w14:textId="77777777" w:rsidR="00C3457F" w:rsidRPr="00C3472C" w:rsidRDefault="00C3457F" w:rsidP="00C3457F">
            <w:pPr>
              <w:spacing w:after="0" w:line="240" w:lineRule="auto"/>
              <w:jc w:val="right"/>
              <w:rPr>
                <w:rFonts w:ascii="Times New Roman" w:hAnsi="Times New Roman"/>
                <w:b/>
                <w:bCs/>
                <w:sz w:val="18"/>
                <w:szCs w:val="18"/>
              </w:rPr>
            </w:pPr>
            <w:r w:rsidRPr="00C3472C">
              <w:rPr>
                <w:rFonts w:ascii="Times New Roman" w:hAnsi="Times New Roman"/>
                <w:b/>
                <w:bCs/>
                <w:sz w:val="18"/>
                <w:szCs w:val="18"/>
              </w:rPr>
              <w:t>4094,24</w:t>
            </w:r>
          </w:p>
        </w:tc>
        <w:tc>
          <w:tcPr>
            <w:tcW w:w="992" w:type="dxa"/>
            <w:shd w:val="clear" w:color="auto" w:fill="auto"/>
            <w:vAlign w:val="bottom"/>
          </w:tcPr>
          <w:p w14:paraId="128D140F"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55,57</w:t>
            </w:r>
          </w:p>
        </w:tc>
      </w:tr>
      <w:tr w:rsidR="00C3457F" w:rsidRPr="00C3472C" w14:paraId="348DACB0" w14:textId="77777777" w:rsidTr="00C3457F">
        <w:trPr>
          <w:trHeight w:val="89"/>
        </w:trPr>
        <w:tc>
          <w:tcPr>
            <w:tcW w:w="5237" w:type="dxa"/>
            <w:shd w:val="clear" w:color="auto" w:fill="auto"/>
            <w:vAlign w:val="bottom"/>
            <w:hideMark/>
          </w:tcPr>
          <w:p w14:paraId="50180578"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 </w:t>
            </w:r>
          </w:p>
        </w:tc>
        <w:tc>
          <w:tcPr>
            <w:tcW w:w="851" w:type="dxa"/>
            <w:shd w:val="clear" w:color="auto" w:fill="auto"/>
            <w:vAlign w:val="bottom"/>
            <w:hideMark/>
          </w:tcPr>
          <w:p w14:paraId="4496BAD0" w14:textId="77777777" w:rsidR="00C3457F" w:rsidRPr="00C3472C" w:rsidRDefault="00C3457F" w:rsidP="00C3457F">
            <w:pPr>
              <w:spacing w:after="0" w:line="240" w:lineRule="auto"/>
              <w:rPr>
                <w:rFonts w:ascii="Times New Roman" w:eastAsia="Times New Roman" w:hAnsi="Times New Roman"/>
                <w:b/>
                <w:bCs/>
                <w:sz w:val="18"/>
                <w:szCs w:val="18"/>
                <w:lang w:eastAsia="ru-RU"/>
              </w:rPr>
            </w:pPr>
            <w:r w:rsidRPr="00C3472C">
              <w:rPr>
                <w:rFonts w:ascii="Times New Roman" w:eastAsia="Times New Roman" w:hAnsi="Times New Roman"/>
                <w:b/>
                <w:bCs/>
                <w:sz w:val="18"/>
                <w:szCs w:val="18"/>
                <w:lang w:eastAsia="ru-RU"/>
              </w:rPr>
              <w:t>ОБ</w:t>
            </w:r>
          </w:p>
        </w:tc>
        <w:tc>
          <w:tcPr>
            <w:tcW w:w="1276" w:type="dxa"/>
            <w:shd w:val="clear" w:color="auto" w:fill="auto"/>
            <w:vAlign w:val="bottom"/>
          </w:tcPr>
          <w:p w14:paraId="65899ED1" w14:textId="77777777" w:rsidR="00C3457F" w:rsidRPr="00C3472C" w:rsidRDefault="00C3457F" w:rsidP="00C3457F">
            <w:pPr>
              <w:spacing w:after="0" w:line="240" w:lineRule="auto"/>
              <w:jc w:val="right"/>
              <w:rPr>
                <w:rFonts w:ascii="Times New Roman" w:hAnsi="Times New Roman"/>
                <w:b/>
                <w:bCs/>
                <w:sz w:val="18"/>
                <w:szCs w:val="18"/>
              </w:rPr>
            </w:pPr>
            <w:r w:rsidRPr="00C3472C">
              <w:rPr>
                <w:rFonts w:ascii="Times New Roman" w:hAnsi="Times New Roman"/>
                <w:b/>
                <w:bCs/>
                <w:sz w:val="18"/>
                <w:szCs w:val="18"/>
              </w:rPr>
              <w:t>1868,08</w:t>
            </w:r>
          </w:p>
        </w:tc>
        <w:tc>
          <w:tcPr>
            <w:tcW w:w="1065" w:type="dxa"/>
            <w:shd w:val="clear" w:color="auto" w:fill="auto"/>
            <w:vAlign w:val="bottom"/>
          </w:tcPr>
          <w:p w14:paraId="6B9EAF49" w14:textId="77777777" w:rsidR="00C3457F" w:rsidRPr="00C3472C" w:rsidRDefault="00C3457F" w:rsidP="00C3457F">
            <w:pPr>
              <w:spacing w:after="0" w:line="240" w:lineRule="auto"/>
              <w:jc w:val="right"/>
              <w:rPr>
                <w:rFonts w:ascii="Times New Roman" w:hAnsi="Times New Roman"/>
                <w:b/>
                <w:bCs/>
                <w:sz w:val="18"/>
                <w:szCs w:val="18"/>
              </w:rPr>
            </w:pPr>
            <w:r w:rsidRPr="00C3472C">
              <w:rPr>
                <w:rFonts w:ascii="Times New Roman" w:hAnsi="Times New Roman"/>
                <w:b/>
                <w:bCs/>
                <w:sz w:val="18"/>
                <w:szCs w:val="18"/>
              </w:rPr>
              <w:t>1107,25</w:t>
            </w:r>
          </w:p>
        </w:tc>
        <w:tc>
          <w:tcPr>
            <w:tcW w:w="992" w:type="dxa"/>
            <w:shd w:val="clear" w:color="auto" w:fill="auto"/>
            <w:vAlign w:val="bottom"/>
          </w:tcPr>
          <w:p w14:paraId="41B76AEC" w14:textId="77777777" w:rsidR="00C3457F" w:rsidRPr="00C3472C" w:rsidRDefault="00C3457F" w:rsidP="00C3457F">
            <w:pPr>
              <w:spacing w:after="0" w:line="240" w:lineRule="auto"/>
              <w:jc w:val="right"/>
              <w:rPr>
                <w:rFonts w:ascii="Times New Roman" w:hAnsi="Times New Roman"/>
                <w:b/>
                <w:sz w:val="18"/>
                <w:szCs w:val="18"/>
              </w:rPr>
            </w:pPr>
            <w:r w:rsidRPr="00C3472C">
              <w:rPr>
                <w:rFonts w:ascii="Times New Roman" w:hAnsi="Times New Roman"/>
                <w:b/>
                <w:sz w:val="18"/>
                <w:szCs w:val="18"/>
              </w:rPr>
              <w:t>59,27</w:t>
            </w:r>
          </w:p>
        </w:tc>
      </w:tr>
    </w:tbl>
    <w:p w14:paraId="5BBC0B1B" w14:textId="77777777" w:rsidR="001D50A7" w:rsidRPr="00C3472C" w:rsidRDefault="001D50A7" w:rsidP="00C3457F">
      <w:pPr>
        <w:spacing w:after="0" w:line="240" w:lineRule="auto"/>
        <w:ind w:firstLine="709"/>
        <w:jc w:val="both"/>
        <w:rPr>
          <w:rFonts w:ascii="Times New Roman" w:hAnsi="Times New Roman"/>
          <w:sz w:val="28"/>
          <w:szCs w:val="28"/>
        </w:rPr>
      </w:pPr>
    </w:p>
    <w:p w14:paraId="2A3B3034" w14:textId="77777777" w:rsidR="006C76FE" w:rsidRPr="00C3472C" w:rsidRDefault="006C76FE" w:rsidP="006C76FE">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итогам 9 месяцев 2021 года отмечается крайне низкое исполнение мероприятий областного бюджета в части капитальных вложений по следующим государственным программам: «Защита населения и территорий Архангельской области от чрезвычайных ситуаций, обеспечение пожарной безопасности и безопасности на водных объектах» - 0,00 %; «Охрана окружающей среды, воспроизводство и использование природных ресурсов Архангельской области» - 13,01 %; «Развитие инфраструктуры Соловецкого архипелага» - 27,06 %; «Развитие физической культуры и спорта в Архангельской области» - 23,09 %; «Развитие здравоохранения Архангельской области» - 38,69 %.</w:t>
      </w:r>
    </w:p>
    <w:p w14:paraId="777AA318" w14:textId="7196F8BE" w:rsidR="00C3457F" w:rsidRPr="00C3472C" w:rsidRDefault="00C3457F" w:rsidP="001D50A7">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Исполнение показателей областного бюджета в части капитальных вложений за 9 месяцев 2021 года в разрезе главных распорядителей бюджетных средств характеризуется следующим образом (таблица </w:t>
      </w:r>
      <w:r w:rsidR="005E18E1" w:rsidRPr="00C3472C">
        <w:rPr>
          <w:rFonts w:ascii="Times New Roman" w:hAnsi="Times New Roman"/>
          <w:sz w:val="28"/>
          <w:szCs w:val="28"/>
        </w:rPr>
        <w:t>37</w:t>
      </w:r>
      <w:r w:rsidRPr="00C3472C">
        <w:rPr>
          <w:rFonts w:ascii="Times New Roman" w:hAnsi="Times New Roman"/>
          <w:sz w:val="28"/>
          <w:szCs w:val="28"/>
        </w:rPr>
        <w:t>):</w:t>
      </w:r>
    </w:p>
    <w:p w14:paraId="36CFD099" w14:textId="77777777" w:rsidR="00C3457F" w:rsidRPr="00C3472C" w:rsidRDefault="00C3457F" w:rsidP="001D50A7">
      <w:pPr>
        <w:spacing w:after="0" w:line="240" w:lineRule="auto"/>
        <w:ind w:firstLine="709"/>
        <w:jc w:val="both"/>
        <w:rPr>
          <w:rFonts w:ascii="Times New Roman" w:hAnsi="Times New Roman"/>
          <w:sz w:val="24"/>
          <w:szCs w:val="24"/>
        </w:rPr>
      </w:pPr>
    </w:p>
    <w:p w14:paraId="5D82413E" w14:textId="07E0EBA6" w:rsidR="00C3457F" w:rsidRPr="00C3472C" w:rsidRDefault="001D50A7" w:rsidP="00C3457F">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37</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00C3457F" w:rsidRPr="00C3472C">
        <w:rPr>
          <w:rFonts w:ascii="Times New Roman" w:hAnsi="Times New Roman"/>
          <w:b w:val="0"/>
          <w:sz w:val="24"/>
          <w:szCs w:val="24"/>
        </w:rPr>
        <w:t>Исполнение показателей областного бюджета по капитальным вложениям за 9 месяцев 2021 года главными распорядителями бюджетных средств, млн.руб.</w:t>
      </w:r>
    </w:p>
    <w:tbl>
      <w:tblPr>
        <w:tblW w:w="0"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27"/>
        <w:gridCol w:w="992"/>
        <w:gridCol w:w="850"/>
        <w:gridCol w:w="851"/>
        <w:gridCol w:w="851"/>
        <w:gridCol w:w="850"/>
        <w:gridCol w:w="850"/>
        <w:gridCol w:w="710"/>
        <w:gridCol w:w="708"/>
        <w:gridCol w:w="567"/>
      </w:tblGrid>
      <w:tr w:rsidR="00C3457F" w:rsidRPr="00C3472C" w14:paraId="4864D7AF" w14:textId="77777777" w:rsidTr="00C3457F">
        <w:trPr>
          <w:trHeight w:val="300"/>
          <w:tblHeader/>
        </w:trPr>
        <w:tc>
          <w:tcPr>
            <w:tcW w:w="2127" w:type="dxa"/>
            <w:vMerge w:val="restart"/>
            <w:tcBorders>
              <w:top w:val="double" w:sz="4" w:space="0" w:color="auto"/>
              <w:left w:val="double" w:sz="4" w:space="0" w:color="auto"/>
              <w:bottom w:val="single" w:sz="6" w:space="0" w:color="auto"/>
              <w:right w:val="single" w:sz="6" w:space="0" w:color="auto"/>
            </w:tcBorders>
            <w:vAlign w:val="bottom"/>
            <w:hideMark/>
          </w:tcPr>
          <w:p w14:paraId="690DC22F"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ГРБС</w:t>
            </w:r>
          </w:p>
        </w:tc>
        <w:tc>
          <w:tcPr>
            <w:tcW w:w="2693" w:type="dxa"/>
            <w:gridSpan w:val="3"/>
            <w:tcBorders>
              <w:top w:val="double" w:sz="4" w:space="0" w:color="auto"/>
              <w:left w:val="single" w:sz="6" w:space="0" w:color="auto"/>
              <w:bottom w:val="single" w:sz="6" w:space="0" w:color="auto"/>
              <w:right w:val="single" w:sz="6" w:space="0" w:color="auto"/>
            </w:tcBorders>
            <w:vAlign w:val="bottom"/>
            <w:hideMark/>
          </w:tcPr>
          <w:p w14:paraId="4FDF7D09"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Бюджетные ассигнования, млн.руб.</w:t>
            </w:r>
          </w:p>
        </w:tc>
        <w:tc>
          <w:tcPr>
            <w:tcW w:w="2551" w:type="dxa"/>
            <w:gridSpan w:val="3"/>
            <w:tcBorders>
              <w:top w:val="double" w:sz="4" w:space="0" w:color="auto"/>
              <w:left w:val="single" w:sz="6" w:space="0" w:color="auto"/>
              <w:bottom w:val="single" w:sz="6" w:space="0" w:color="auto"/>
              <w:right w:val="single" w:sz="6" w:space="0" w:color="auto"/>
            </w:tcBorders>
            <w:vAlign w:val="bottom"/>
            <w:hideMark/>
          </w:tcPr>
          <w:p w14:paraId="4BCC94B1"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Кассовое исполнение, млн.руб.</w:t>
            </w:r>
          </w:p>
        </w:tc>
        <w:tc>
          <w:tcPr>
            <w:tcW w:w="1985" w:type="dxa"/>
            <w:gridSpan w:val="3"/>
            <w:tcBorders>
              <w:top w:val="double" w:sz="4" w:space="0" w:color="auto"/>
              <w:left w:val="single" w:sz="6" w:space="0" w:color="auto"/>
              <w:bottom w:val="single" w:sz="6" w:space="0" w:color="auto"/>
              <w:right w:val="double" w:sz="4" w:space="0" w:color="auto"/>
            </w:tcBorders>
            <w:vAlign w:val="bottom"/>
            <w:hideMark/>
          </w:tcPr>
          <w:p w14:paraId="02711CA7"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Процент исполнения, %</w:t>
            </w:r>
          </w:p>
        </w:tc>
      </w:tr>
      <w:tr w:rsidR="00C3457F" w:rsidRPr="00C3472C" w14:paraId="5EA698DE" w14:textId="77777777" w:rsidTr="00C3457F">
        <w:trPr>
          <w:trHeight w:val="144"/>
          <w:tblHeader/>
        </w:trPr>
        <w:tc>
          <w:tcPr>
            <w:tcW w:w="2127" w:type="dxa"/>
            <w:vMerge/>
            <w:tcBorders>
              <w:top w:val="double" w:sz="4" w:space="0" w:color="auto"/>
              <w:left w:val="double" w:sz="4" w:space="0" w:color="auto"/>
              <w:bottom w:val="single" w:sz="6" w:space="0" w:color="auto"/>
              <w:right w:val="single" w:sz="6" w:space="0" w:color="auto"/>
            </w:tcBorders>
            <w:vAlign w:val="center"/>
            <w:hideMark/>
          </w:tcPr>
          <w:p w14:paraId="5FB32413" w14:textId="77777777" w:rsidR="00C3457F" w:rsidRPr="00C3472C" w:rsidRDefault="00C3457F" w:rsidP="00C3457F">
            <w:pPr>
              <w:spacing w:after="0" w:line="256" w:lineRule="auto"/>
              <w:rPr>
                <w:rFonts w:ascii="Times New Roman" w:eastAsia="Times New Roman" w:hAnsi="Times New Roman"/>
                <w:sz w:val="18"/>
                <w:szCs w:val="18"/>
                <w:lang w:eastAsia="ru-RU"/>
              </w:rPr>
            </w:pPr>
          </w:p>
        </w:tc>
        <w:tc>
          <w:tcPr>
            <w:tcW w:w="992" w:type="dxa"/>
            <w:vMerge w:val="restart"/>
            <w:tcBorders>
              <w:top w:val="single" w:sz="6" w:space="0" w:color="auto"/>
              <w:left w:val="single" w:sz="6" w:space="0" w:color="auto"/>
              <w:bottom w:val="single" w:sz="6" w:space="0" w:color="auto"/>
              <w:right w:val="single" w:sz="6" w:space="0" w:color="auto"/>
            </w:tcBorders>
            <w:vAlign w:val="bottom"/>
            <w:hideMark/>
          </w:tcPr>
          <w:p w14:paraId="767BD307"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всего</w:t>
            </w:r>
          </w:p>
        </w:tc>
        <w:tc>
          <w:tcPr>
            <w:tcW w:w="1701" w:type="dxa"/>
            <w:gridSpan w:val="2"/>
            <w:tcBorders>
              <w:top w:val="single" w:sz="6" w:space="0" w:color="auto"/>
              <w:left w:val="single" w:sz="6" w:space="0" w:color="auto"/>
              <w:bottom w:val="single" w:sz="6" w:space="0" w:color="auto"/>
              <w:right w:val="single" w:sz="6" w:space="0" w:color="auto"/>
            </w:tcBorders>
            <w:vAlign w:val="bottom"/>
            <w:hideMark/>
          </w:tcPr>
          <w:p w14:paraId="075BA37D"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в том числе</w:t>
            </w:r>
          </w:p>
        </w:tc>
        <w:tc>
          <w:tcPr>
            <w:tcW w:w="851" w:type="dxa"/>
            <w:vMerge w:val="restart"/>
            <w:tcBorders>
              <w:top w:val="single" w:sz="6" w:space="0" w:color="auto"/>
              <w:left w:val="single" w:sz="6" w:space="0" w:color="auto"/>
              <w:bottom w:val="single" w:sz="6" w:space="0" w:color="auto"/>
              <w:right w:val="single" w:sz="6" w:space="0" w:color="auto"/>
            </w:tcBorders>
            <w:vAlign w:val="bottom"/>
            <w:hideMark/>
          </w:tcPr>
          <w:p w14:paraId="619BB445"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всего</w:t>
            </w:r>
          </w:p>
        </w:tc>
        <w:tc>
          <w:tcPr>
            <w:tcW w:w="1700" w:type="dxa"/>
            <w:gridSpan w:val="2"/>
            <w:tcBorders>
              <w:top w:val="single" w:sz="6" w:space="0" w:color="auto"/>
              <w:left w:val="single" w:sz="6" w:space="0" w:color="auto"/>
              <w:bottom w:val="single" w:sz="6" w:space="0" w:color="auto"/>
              <w:right w:val="single" w:sz="6" w:space="0" w:color="auto"/>
            </w:tcBorders>
            <w:vAlign w:val="bottom"/>
            <w:hideMark/>
          </w:tcPr>
          <w:p w14:paraId="2D5FAE4F"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в том числе</w:t>
            </w:r>
          </w:p>
        </w:tc>
        <w:tc>
          <w:tcPr>
            <w:tcW w:w="710" w:type="dxa"/>
            <w:vMerge w:val="restart"/>
            <w:tcBorders>
              <w:top w:val="single" w:sz="6" w:space="0" w:color="auto"/>
              <w:left w:val="single" w:sz="6" w:space="0" w:color="auto"/>
              <w:bottom w:val="single" w:sz="6" w:space="0" w:color="auto"/>
              <w:right w:val="single" w:sz="6" w:space="0" w:color="auto"/>
            </w:tcBorders>
            <w:vAlign w:val="bottom"/>
            <w:hideMark/>
          </w:tcPr>
          <w:p w14:paraId="4AAECE1C"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всего</w:t>
            </w:r>
          </w:p>
        </w:tc>
        <w:tc>
          <w:tcPr>
            <w:tcW w:w="1275" w:type="dxa"/>
            <w:gridSpan w:val="2"/>
            <w:tcBorders>
              <w:top w:val="single" w:sz="6" w:space="0" w:color="auto"/>
              <w:left w:val="single" w:sz="6" w:space="0" w:color="auto"/>
              <w:bottom w:val="single" w:sz="6" w:space="0" w:color="auto"/>
              <w:right w:val="double" w:sz="4" w:space="0" w:color="auto"/>
            </w:tcBorders>
            <w:vAlign w:val="bottom"/>
            <w:hideMark/>
          </w:tcPr>
          <w:p w14:paraId="2F25F7F7"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в том числе</w:t>
            </w:r>
          </w:p>
        </w:tc>
      </w:tr>
      <w:tr w:rsidR="00C3457F" w:rsidRPr="00C3472C" w14:paraId="51679BE0" w14:textId="77777777" w:rsidTr="00C3457F">
        <w:trPr>
          <w:trHeight w:val="217"/>
          <w:tblHeader/>
        </w:trPr>
        <w:tc>
          <w:tcPr>
            <w:tcW w:w="2127" w:type="dxa"/>
            <w:vMerge/>
            <w:tcBorders>
              <w:top w:val="double" w:sz="4" w:space="0" w:color="auto"/>
              <w:left w:val="double" w:sz="4" w:space="0" w:color="auto"/>
              <w:bottom w:val="single" w:sz="6" w:space="0" w:color="auto"/>
              <w:right w:val="single" w:sz="6" w:space="0" w:color="auto"/>
            </w:tcBorders>
            <w:vAlign w:val="center"/>
            <w:hideMark/>
          </w:tcPr>
          <w:p w14:paraId="38436A32" w14:textId="77777777" w:rsidR="00C3457F" w:rsidRPr="00C3472C" w:rsidRDefault="00C3457F" w:rsidP="00C3457F">
            <w:pPr>
              <w:spacing w:after="0" w:line="256" w:lineRule="auto"/>
              <w:rPr>
                <w:rFonts w:ascii="Times New Roman" w:eastAsia="Times New Roman" w:hAnsi="Times New Roman"/>
                <w:sz w:val="18"/>
                <w:szCs w:val="18"/>
                <w:lang w:eastAsia="ru-RU"/>
              </w:rPr>
            </w:pPr>
          </w:p>
        </w:tc>
        <w:tc>
          <w:tcPr>
            <w:tcW w:w="2693" w:type="dxa"/>
            <w:vMerge/>
            <w:tcBorders>
              <w:top w:val="single" w:sz="6" w:space="0" w:color="auto"/>
              <w:left w:val="single" w:sz="6" w:space="0" w:color="auto"/>
              <w:bottom w:val="single" w:sz="6" w:space="0" w:color="auto"/>
              <w:right w:val="single" w:sz="6" w:space="0" w:color="auto"/>
            </w:tcBorders>
            <w:vAlign w:val="center"/>
            <w:hideMark/>
          </w:tcPr>
          <w:p w14:paraId="0D4DC913" w14:textId="77777777" w:rsidR="00C3457F" w:rsidRPr="00C3472C" w:rsidRDefault="00C3457F" w:rsidP="00C3457F">
            <w:pPr>
              <w:spacing w:after="0" w:line="256" w:lineRule="auto"/>
              <w:rPr>
                <w:rFonts w:ascii="Times New Roman" w:eastAsia="Times New Roman" w:hAnsi="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bottom"/>
            <w:hideMark/>
          </w:tcPr>
          <w:p w14:paraId="7C278742"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851" w:type="dxa"/>
            <w:tcBorders>
              <w:top w:val="single" w:sz="6" w:space="0" w:color="auto"/>
              <w:left w:val="single" w:sz="6" w:space="0" w:color="auto"/>
              <w:bottom w:val="single" w:sz="6" w:space="0" w:color="auto"/>
              <w:right w:val="single" w:sz="6" w:space="0" w:color="auto"/>
            </w:tcBorders>
            <w:vAlign w:val="bottom"/>
            <w:hideMark/>
          </w:tcPr>
          <w:p w14:paraId="137CF95F"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2551" w:type="dxa"/>
            <w:vMerge/>
            <w:tcBorders>
              <w:top w:val="single" w:sz="6" w:space="0" w:color="auto"/>
              <w:left w:val="single" w:sz="6" w:space="0" w:color="auto"/>
              <w:bottom w:val="single" w:sz="6" w:space="0" w:color="auto"/>
              <w:right w:val="single" w:sz="6" w:space="0" w:color="auto"/>
            </w:tcBorders>
            <w:vAlign w:val="center"/>
            <w:hideMark/>
          </w:tcPr>
          <w:p w14:paraId="3C7777DF" w14:textId="77777777" w:rsidR="00C3457F" w:rsidRPr="00C3472C" w:rsidRDefault="00C3457F" w:rsidP="00C3457F">
            <w:pPr>
              <w:spacing w:after="0" w:line="256" w:lineRule="auto"/>
              <w:rPr>
                <w:rFonts w:ascii="Times New Roman" w:eastAsia="Times New Roman" w:hAnsi="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bottom"/>
            <w:hideMark/>
          </w:tcPr>
          <w:p w14:paraId="4E3E6EFE"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850" w:type="dxa"/>
            <w:tcBorders>
              <w:top w:val="single" w:sz="6" w:space="0" w:color="auto"/>
              <w:left w:val="single" w:sz="6" w:space="0" w:color="auto"/>
              <w:bottom w:val="single" w:sz="6" w:space="0" w:color="auto"/>
              <w:right w:val="single" w:sz="6" w:space="0" w:color="auto"/>
            </w:tcBorders>
            <w:vAlign w:val="bottom"/>
            <w:hideMark/>
          </w:tcPr>
          <w:p w14:paraId="4C34DCF7"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230DCFA4" w14:textId="77777777" w:rsidR="00C3457F" w:rsidRPr="00C3472C" w:rsidRDefault="00C3457F" w:rsidP="00C3457F">
            <w:pPr>
              <w:spacing w:after="0" w:line="256" w:lineRule="auto"/>
              <w:rPr>
                <w:rFonts w:ascii="Times New Roman" w:eastAsia="Times New Roman" w:hAnsi="Times New Roman"/>
                <w:sz w:val="18"/>
                <w:szCs w:val="18"/>
                <w:lang w:eastAsia="ru-RU"/>
              </w:rPr>
            </w:pPr>
          </w:p>
        </w:tc>
        <w:tc>
          <w:tcPr>
            <w:tcW w:w="708" w:type="dxa"/>
            <w:tcBorders>
              <w:top w:val="single" w:sz="6" w:space="0" w:color="auto"/>
              <w:left w:val="single" w:sz="6" w:space="0" w:color="auto"/>
              <w:bottom w:val="single" w:sz="6" w:space="0" w:color="auto"/>
              <w:right w:val="single" w:sz="6" w:space="0" w:color="auto"/>
            </w:tcBorders>
            <w:vAlign w:val="bottom"/>
            <w:hideMark/>
          </w:tcPr>
          <w:p w14:paraId="63E38D3C"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ФБ</w:t>
            </w:r>
          </w:p>
        </w:tc>
        <w:tc>
          <w:tcPr>
            <w:tcW w:w="567" w:type="dxa"/>
            <w:tcBorders>
              <w:top w:val="single" w:sz="6" w:space="0" w:color="auto"/>
              <w:left w:val="single" w:sz="6" w:space="0" w:color="auto"/>
              <w:bottom w:val="single" w:sz="6" w:space="0" w:color="auto"/>
              <w:right w:val="double" w:sz="4" w:space="0" w:color="auto"/>
            </w:tcBorders>
            <w:vAlign w:val="bottom"/>
            <w:hideMark/>
          </w:tcPr>
          <w:p w14:paraId="2BAE1BA7" w14:textId="77777777" w:rsidR="00C3457F" w:rsidRPr="00C3472C" w:rsidRDefault="00C3457F" w:rsidP="00C3457F">
            <w:pPr>
              <w:spacing w:after="0" w:line="240" w:lineRule="auto"/>
              <w:jc w:val="center"/>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ОБ</w:t>
            </w:r>
          </w:p>
        </w:tc>
      </w:tr>
      <w:tr w:rsidR="00C3457F" w:rsidRPr="00C3472C" w14:paraId="5A4C17AD" w14:textId="77777777" w:rsidTr="001D50A7">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0ED3C1C9"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Минстрой АО</w:t>
            </w:r>
          </w:p>
        </w:tc>
        <w:tc>
          <w:tcPr>
            <w:tcW w:w="992" w:type="dxa"/>
            <w:tcBorders>
              <w:top w:val="single" w:sz="6" w:space="0" w:color="auto"/>
              <w:left w:val="single" w:sz="6" w:space="0" w:color="auto"/>
              <w:bottom w:val="single" w:sz="6" w:space="0" w:color="auto"/>
              <w:right w:val="single" w:sz="6" w:space="0" w:color="auto"/>
            </w:tcBorders>
            <w:vAlign w:val="center"/>
            <w:hideMark/>
          </w:tcPr>
          <w:p w14:paraId="6CBDF497" w14:textId="77777777" w:rsidR="00C3457F" w:rsidRPr="00C3472C" w:rsidRDefault="00C3457F" w:rsidP="00C3457F">
            <w:pPr>
              <w:spacing w:after="0" w:line="240" w:lineRule="auto"/>
              <w:jc w:val="right"/>
              <w:rPr>
                <w:rFonts w:ascii="Times New Roman" w:eastAsia="Times New Roman" w:hAnsi="Times New Roman"/>
                <w:sz w:val="18"/>
                <w:szCs w:val="18"/>
              </w:rPr>
            </w:pPr>
            <w:r w:rsidRPr="00C3472C">
              <w:rPr>
                <w:rFonts w:ascii="Times New Roman" w:hAnsi="Times New Roman"/>
                <w:sz w:val="18"/>
                <w:szCs w:val="18"/>
              </w:rPr>
              <w:t>7 496,20</w:t>
            </w:r>
          </w:p>
        </w:tc>
        <w:tc>
          <w:tcPr>
            <w:tcW w:w="850" w:type="dxa"/>
            <w:tcBorders>
              <w:top w:val="single" w:sz="6" w:space="0" w:color="auto"/>
              <w:left w:val="single" w:sz="6" w:space="0" w:color="auto"/>
              <w:bottom w:val="single" w:sz="6" w:space="0" w:color="auto"/>
              <w:right w:val="single" w:sz="6" w:space="0" w:color="auto"/>
            </w:tcBorders>
            <w:vAlign w:val="center"/>
            <w:hideMark/>
          </w:tcPr>
          <w:p w14:paraId="4E5D2404"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5 945,84</w:t>
            </w:r>
          </w:p>
        </w:tc>
        <w:tc>
          <w:tcPr>
            <w:tcW w:w="851" w:type="dxa"/>
            <w:tcBorders>
              <w:top w:val="single" w:sz="6" w:space="0" w:color="auto"/>
              <w:left w:val="single" w:sz="6" w:space="0" w:color="auto"/>
              <w:bottom w:val="single" w:sz="6" w:space="0" w:color="auto"/>
              <w:right w:val="single" w:sz="6" w:space="0" w:color="auto"/>
            </w:tcBorders>
            <w:vAlign w:val="center"/>
            <w:hideMark/>
          </w:tcPr>
          <w:p w14:paraId="663B7B4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1 550,35</w:t>
            </w:r>
          </w:p>
        </w:tc>
        <w:tc>
          <w:tcPr>
            <w:tcW w:w="851" w:type="dxa"/>
            <w:tcBorders>
              <w:top w:val="single" w:sz="6" w:space="0" w:color="auto"/>
              <w:left w:val="single" w:sz="6" w:space="0" w:color="auto"/>
              <w:bottom w:val="single" w:sz="6" w:space="0" w:color="auto"/>
              <w:right w:val="single" w:sz="6" w:space="0" w:color="auto"/>
            </w:tcBorders>
            <w:vAlign w:val="center"/>
            <w:hideMark/>
          </w:tcPr>
          <w:p w14:paraId="12F62E9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3 834,08</w:t>
            </w:r>
          </w:p>
        </w:tc>
        <w:tc>
          <w:tcPr>
            <w:tcW w:w="850" w:type="dxa"/>
            <w:tcBorders>
              <w:top w:val="single" w:sz="6" w:space="0" w:color="auto"/>
              <w:left w:val="single" w:sz="6" w:space="0" w:color="auto"/>
              <w:bottom w:val="single" w:sz="6" w:space="0" w:color="auto"/>
              <w:right w:val="single" w:sz="6" w:space="0" w:color="auto"/>
            </w:tcBorders>
            <w:vAlign w:val="center"/>
            <w:hideMark/>
          </w:tcPr>
          <w:p w14:paraId="0966F742"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2 913,62</w:t>
            </w:r>
          </w:p>
        </w:tc>
        <w:tc>
          <w:tcPr>
            <w:tcW w:w="850" w:type="dxa"/>
            <w:tcBorders>
              <w:top w:val="single" w:sz="6" w:space="0" w:color="auto"/>
              <w:left w:val="single" w:sz="6" w:space="0" w:color="auto"/>
              <w:bottom w:val="single" w:sz="6" w:space="0" w:color="auto"/>
              <w:right w:val="single" w:sz="6" w:space="0" w:color="auto"/>
            </w:tcBorders>
            <w:vAlign w:val="center"/>
            <w:hideMark/>
          </w:tcPr>
          <w:p w14:paraId="4E28579F"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920,46</w:t>
            </w:r>
          </w:p>
        </w:tc>
        <w:tc>
          <w:tcPr>
            <w:tcW w:w="710" w:type="dxa"/>
            <w:tcBorders>
              <w:top w:val="single" w:sz="6" w:space="0" w:color="auto"/>
              <w:left w:val="single" w:sz="6" w:space="0" w:color="auto"/>
              <w:bottom w:val="single" w:sz="6" w:space="0" w:color="auto"/>
              <w:right w:val="single" w:sz="6" w:space="0" w:color="auto"/>
            </w:tcBorders>
            <w:vAlign w:val="center"/>
            <w:hideMark/>
          </w:tcPr>
          <w:p w14:paraId="7CB654E3"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51,15</w:t>
            </w:r>
          </w:p>
        </w:tc>
        <w:tc>
          <w:tcPr>
            <w:tcW w:w="708" w:type="dxa"/>
            <w:tcBorders>
              <w:top w:val="single" w:sz="6" w:space="0" w:color="auto"/>
              <w:left w:val="single" w:sz="6" w:space="0" w:color="auto"/>
              <w:bottom w:val="single" w:sz="6" w:space="0" w:color="auto"/>
              <w:right w:val="single" w:sz="6" w:space="0" w:color="auto"/>
            </w:tcBorders>
            <w:vAlign w:val="center"/>
            <w:hideMark/>
          </w:tcPr>
          <w:p w14:paraId="79E37868"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49,00</w:t>
            </w:r>
          </w:p>
        </w:tc>
        <w:tc>
          <w:tcPr>
            <w:tcW w:w="567" w:type="dxa"/>
            <w:tcBorders>
              <w:top w:val="single" w:sz="6" w:space="0" w:color="auto"/>
              <w:left w:val="single" w:sz="6" w:space="0" w:color="auto"/>
              <w:bottom w:val="single" w:sz="6" w:space="0" w:color="auto"/>
              <w:right w:val="double" w:sz="4" w:space="0" w:color="auto"/>
            </w:tcBorders>
            <w:vAlign w:val="center"/>
            <w:hideMark/>
          </w:tcPr>
          <w:p w14:paraId="268F1602"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59,37</w:t>
            </w:r>
          </w:p>
        </w:tc>
      </w:tr>
      <w:tr w:rsidR="00C3457F" w:rsidRPr="00C3472C" w14:paraId="4FAAB28D" w14:textId="77777777" w:rsidTr="001D50A7">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34353698"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Минтранс АО</w:t>
            </w:r>
          </w:p>
        </w:tc>
        <w:tc>
          <w:tcPr>
            <w:tcW w:w="992" w:type="dxa"/>
            <w:tcBorders>
              <w:top w:val="single" w:sz="6" w:space="0" w:color="auto"/>
              <w:left w:val="single" w:sz="6" w:space="0" w:color="auto"/>
              <w:bottom w:val="single" w:sz="6" w:space="0" w:color="auto"/>
              <w:right w:val="single" w:sz="6" w:space="0" w:color="auto"/>
            </w:tcBorders>
            <w:vAlign w:val="center"/>
            <w:hideMark/>
          </w:tcPr>
          <w:p w14:paraId="787C2A86"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1 230,45</w:t>
            </w:r>
          </w:p>
        </w:tc>
        <w:tc>
          <w:tcPr>
            <w:tcW w:w="850" w:type="dxa"/>
            <w:tcBorders>
              <w:top w:val="single" w:sz="6" w:space="0" w:color="auto"/>
              <w:left w:val="single" w:sz="6" w:space="0" w:color="auto"/>
              <w:bottom w:val="single" w:sz="6" w:space="0" w:color="auto"/>
              <w:right w:val="single" w:sz="6" w:space="0" w:color="auto"/>
            </w:tcBorders>
            <w:vAlign w:val="center"/>
            <w:hideMark/>
          </w:tcPr>
          <w:p w14:paraId="4E78578E"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1 019,55</w:t>
            </w:r>
          </w:p>
        </w:tc>
        <w:tc>
          <w:tcPr>
            <w:tcW w:w="851" w:type="dxa"/>
            <w:tcBorders>
              <w:top w:val="single" w:sz="6" w:space="0" w:color="auto"/>
              <w:left w:val="single" w:sz="6" w:space="0" w:color="auto"/>
              <w:bottom w:val="single" w:sz="6" w:space="0" w:color="auto"/>
              <w:right w:val="single" w:sz="6" w:space="0" w:color="auto"/>
            </w:tcBorders>
            <w:vAlign w:val="center"/>
            <w:hideMark/>
          </w:tcPr>
          <w:p w14:paraId="79C3CC9B"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210,90</w:t>
            </w:r>
          </w:p>
        </w:tc>
        <w:tc>
          <w:tcPr>
            <w:tcW w:w="851" w:type="dxa"/>
            <w:tcBorders>
              <w:top w:val="single" w:sz="6" w:space="0" w:color="auto"/>
              <w:left w:val="single" w:sz="6" w:space="0" w:color="auto"/>
              <w:bottom w:val="single" w:sz="6" w:space="0" w:color="auto"/>
              <w:right w:val="single" w:sz="6" w:space="0" w:color="auto"/>
            </w:tcBorders>
            <w:vAlign w:val="center"/>
            <w:hideMark/>
          </w:tcPr>
          <w:p w14:paraId="678D5755"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1 163,53</w:t>
            </w:r>
          </w:p>
        </w:tc>
        <w:tc>
          <w:tcPr>
            <w:tcW w:w="850" w:type="dxa"/>
            <w:tcBorders>
              <w:top w:val="single" w:sz="6" w:space="0" w:color="auto"/>
              <w:left w:val="single" w:sz="6" w:space="0" w:color="auto"/>
              <w:bottom w:val="single" w:sz="6" w:space="0" w:color="auto"/>
              <w:right w:val="single" w:sz="6" w:space="0" w:color="auto"/>
            </w:tcBorders>
            <w:vAlign w:val="center"/>
            <w:hideMark/>
          </w:tcPr>
          <w:p w14:paraId="345C4FF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999,76</w:t>
            </w:r>
          </w:p>
        </w:tc>
        <w:tc>
          <w:tcPr>
            <w:tcW w:w="850" w:type="dxa"/>
            <w:tcBorders>
              <w:top w:val="single" w:sz="6" w:space="0" w:color="auto"/>
              <w:left w:val="single" w:sz="6" w:space="0" w:color="auto"/>
              <w:bottom w:val="single" w:sz="6" w:space="0" w:color="auto"/>
              <w:right w:val="single" w:sz="6" w:space="0" w:color="auto"/>
            </w:tcBorders>
            <w:vAlign w:val="center"/>
            <w:hideMark/>
          </w:tcPr>
          <w:p w14:paraId="54757D44"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163,78</w:t>
            </w:r>
          </w:p>
        </w:tc>
        <w:tc>
          <w:tcPr>
            <w:tcW w:w="710" w:type="dxa"/>
            <w:tcBorders>
              <w:top w:val="single" w:sz="6" w:space="0" w:color="auto"/>
              <w:left w:val="single" w:sz="6" w:space="0" w:color="auto"/>
              <w:bottom w:val="single" w:sz="6" w:space="0" w:color="auto"/>
              <w:right w:val="single" w:sz="6" w:space="0" w:color="auto"/>
            </w:tcBorders>
            <w:vAlign w:val="center"/>
            <w:hideMark/>
          </w:tcPr>
          <w:p w14:paraId="3A538A2C"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94,56</w:t>
            </w:r>
          </w:p>
        </w:tc>
        <w:tc>
          <w:tcPr>
            <w:tcW w:w="708" w:type="dxa"/>
            <w:tcBorders>
              <w:top w:val="single" w:sz="6" w:space="0" w:color="auto"/>
              <w:left w:val="single" w:sz="6" w:space="0" w:color="auto"/>
              <w:bottom w:val="single" w:sz="6" w:space="0" w:color="auto"/>
              <w:right w:val="single" w:sz="6" w:space="0" w:color="auto"/>
            </w:tcBorders>
            <w:vAlign w:val="center"/>
            <w:hideMark/>
          </w:tcPr>
          <w:p w14:paraId="31E8861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98,06</w:t>
            </w:r>
          </w:p>
        </w:tc>
        <w:tc>
          <w:tcPr>
            <w:tcW w:w="567" w:type="dxa"/>
            <w:tcBorders>
              <w:top w:val="single" w:sz="6" w:space="0" w:color="auto"/>
              <w:left w:val="single" w:sz="6" w:space="0" w:color="auto"/>
              <w:bottom w:val="single" w:sz="6" w:space="0" w:color="auto"/>
              <w:right w:val="double" w:sz="4" w:space="0" w:color="auto"/>
            </w:tcBorders>
            <w:vAlign w:val="center"/>
            <w:hideMark/>
          </w:tcPr>
          <w:p w14:paraId="406DCEFE"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77,66</w:t>
            </w:r>
          </w:p>
        </w:tc>
      </w:tr>
      <w:tr w:rsidR="00C3457F" w:rsidRPr="00C3472C" w14:paraId="45517319" w14:textId="77777777" w:rsidTr="001D50A7">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6290A19D"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МинТЭК и ЖКХ АО</w:t>
            </w:r>
          </w:p>
        </w:tc>
        <w:tc>
          <w:tcPr>
            <w:tcW w:w="992" w:type="dxa"/>
            <w:tcBorders>
              <w:top w:val="single" w:sz="6" w:space="0" w:color="auto"/>
              <w:left w:val="single" w:sz="6" w:space="0" w:color="auto"/>
              <w:bottom w:val="single" w:sz="6" w:space="0" w:color="auto"/>
              <w:right w:val="single" w:sz="6" w:space="0" w:color="auto"/>
            </w:tcBorders>
            <w:vAlign w:val="center"/>
            <w:hideMark/>
          </w:tcPr>
          <w:p w14:paraId="6194EE6E"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422,54</w:t>
            </w:r>
          </w:p>
        </w:tc>
        <w:tc>
          <w:tcPr>
            <w:tcW w:w="850" w:type="dxa"/>
            <w:tcBorders>
              <w:top w:val="single" w:sz="6" w:space="0" w:color="auto"/>
              <w:left w:val="single" w:sz="6" w:space="0" w:color="auto"/>
              <w:bottom w:val="single" w:sz="6" w:space="0" w:color="auto"/>
              <w:right w:val="single" w:sz="6" w:space="0" w:color="auto"/>
            </w:tcBorders>
            <w:vAlign w:val="center"/>
            <w:hideMark/>
          </w:tcPr>
          <w:p w14:paraId="298BEF78"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374,77</w:t>
            </w:r>
          </w:p>
        </w:tc>
        <w:tc>
          <w:tcPr>
            <w:tcW w:w="851" w:type="dxa"/>
            <w:tcBorders>
              <w:top w:val="single" w:sz="6" w:space="0" w:color="auto"/>
              <w:left w:val="single" w:sz="6" w:space="0" w:color="auto"/>
              <w:bottom w:val="single" w:sz="6" w:space="0" w:color="auto"/>
              <w:right w:val="single" w:sz="6" w:space="0" w:color="auto"/>
            </w:tcBorders>
            <w:vAlign w:val="center"/>
            <w:hideMark/>
          </w:tcPr>
          <w:p w14:paraId="786E8B95"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47,77</w:t>
            </w:r>
          </w:p>
        </w:tc>
        <w:tc>
          <w:tcPr>
            <w:tcW w:w="851" w:type="dxa"/>
            <w:tcBorders>
              <w:top w:val="single" w:sz="6" w:space="0" w:color="auto"/>
              <w:left w:val="single" w:sz="6" w:space="0" w:color="auto"/>
              <w:bottom w:val="single" w:sz="6" w:space="0" w:color="auto"/>
              <w:right w:val="single" w:sz="6" w:space="0" w:color="auto"/>
            </w:tcBorders>
            <w:vAlign w:val="center"/>
            <w:hideMark/>
          </w:tcPr>
          <w:p w14:paraId="43EDCDC9"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189,44</w:t>
            </w:r>
          </w:p>
        </w:tc>
        <w:tc>
          <w:tcPr>
            <w:tcW w:w="850" w:type="dxa"/>
            <w:tcBorders>
              <w:top w:val="single" w:sz="6" w:space="0" w:color="auto"/>
              <w:left w:val="single" w:sz="6" w:space="0" w:color="auto"/>
              <w:bottom w:val="single" w:sz="6" w:space="0" w:color="auto"/>
              <w:right w:val="single" w:sz="6" w:space="0" w:color="auto"/>
            </w:tcBorders>
            <w:vAlign w:val="center"/>
            <w:hideMark/>
          </w:tcPr>
          <w:p w14:paraId="14FC7F33"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180,87</w:t>
            </w:r>
          </w:p>
        </w:tc>
        <w:tc>
          <w:tcPr>
            <w:tcW w:w="850" w:type="dxa"/>
            <w:tcBorders>
              <w:top w:val="single" w:sz="6" w:space="0" w:color="auto"/>
              <w:left w:val="single" w:sz="6" w:space="0" w:color="auto"/>
              <w:bottom w:val="single" w:sz="6" w:space="0" w:color="auto"/>
              <w:right w:val="single" w:sz="6" w:space="0" w:color="auto"/>
            </w:tcBorders>
            <w:vAlign w:val="center"/>
            <w:hideMark/>
          </w:tcPr>
          <w:p w14:paraId="35A87F93"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8,57</w:t>
            </w:r>
          </w:p>
        </w:tc>
        <w:tc>
          <w:tcPr>
            <w:tcW w:w="710" w:type="dxa"/>
            <w:tcBorders>
              <w:top w:val="single" w:sz="6" w:space="0" w:color="auto"/>
              <w:left w:val="single" w:sz="6" w:space="0" w:color="auto"/>
              <w:bottom w:val="single" w:sz="6" w:space="0" w:color="auto"/>
              <w:right w:val="single" w:sz="6" w:space="0" w:color="auto"/>
            </w:tcBorders>
            <w:vAlign w:val="center"/>
            <w:hideMark/>
          </w:tcPr>
          <w:p w14:paraId="1C32FF26"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44,83</w:t>
            </w:r>
          </w:p>
        </w:tc>
        <w:tc>
          <w:tcPr>
            <w:tcW w:w="708" w:type="dxa"/>
            <w:tcBorders>
              <w:top w:val="single" w:sz="6" w:space="0" w:color="auto"/>
              <w:left w:val="single" w:sz="6" w:space="0" w:color="auto"/>
              <w:bottom w:val="single" w:sz="6" w:space="0" w:color="auto"/>
              <w:right w:val="single" w:sz="6" w:space="0" w:color="auto"/>
            </w:tcBorders>
            <w:vAlign w:val="center"/>
            <w:hideMark/>
          </w:tcPr>
          <w:p w14:paraId="6B7318F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48,26</w:t>
            </w:r>
          </w:p>
        </w:tc>
        <w:tc>
          <w:tcPr>
            <w:tcW w:w="567" w:type="dxa"/>
            <w:tcBorders>
              <w:top w:val="single" w:sz="6" w:space="0" w:color="auto"/>
              <w:left w:val="single" w:sz="6" w:space="0" w:color="auto"/>
              <w:bottom w:val="single" w:sz="6" w:space="0" w:color="auto"/>
              <w:right w:val="double" w:sz="4" w:space="0" w:color="auto"/>
            </w:tcBorders>
            <w:vAlign w:val="center"/>
            <w:hideMark/>
          </w:tcPr>
          <w:p w14:paraId="399286F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17,94</w:t>
            </w:r>
          </w:p>
        </w:tc>
      </w:tr>
      <w:tr w:rsidR="00C3457F" w:rsidRPr="00C3472C" w14:paraId="1045AAD7" w14:textId="77777777" w:rsidTr="001D50A7">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60B96218"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Минагропром АО</w:t>
            </w:r>
          </w:p>
        </w:tc>
        <w:tc>
          <w:tcPr>
            <w:tcW w:w="992" w:type="dxa"/>
            <w:tcBorders>
              <w:top w:val="single" w:sz="6" w:space="0" w:color="auto"/>
              <w:left w:val="single" w:sz="6" w:space="0" w:color="auto"/>
              <w:bottom w:val="single" w:sz="6" w:space="0" w:color="auto"/>
              <w:right w:val="single" w:sz="6" w:space="0" w:color="auto"/>
            </w:tcBorders>
            <w:vAlign w:val="center"/>
            <w:hideMark/>
          </w:tcPr>
          <w:p w14:paraId="42F50EA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28,61</w:t>
            </w:r>
          </w:p>
        </w:tc>
        <w:tc>
          <w:tcPr>
            <w:tcW w:w="850" w:type="dxa"/>
            <w:tcBorders>
              <w:top w:val="single" w:sz="6" w:space="0" w:color="auto"/>
              <w:left w:val="single" w:sz="6" w:space="0" w:color="auto"/>
              <w:bottom w:val="single" w:sz="6" w:space="0" w:color="auto"/>
              <w:right w:val="single" w:sz="6" w:space="0" w:color="auto"/>
            </w:tcBorders>
            <w:vAlign w:val="center"/>
            <w:hideMark/>
          </w:tcPr>
          <w:p w14:paraId="4E401800"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28,03</w:t>
            </w:r>
          </w:p>
        </w:tc>
        <w:tc>
          <w:tcPr>
            <w:tcW w:w="851" w:type="dxa"/>
            <w:tcBorders>
              <w:top w:val="single" w:sz="6" w:space="0" w:color="auto"/>
              <w:left w:val="single" w:sz="6" w:space="0" w:color="auto"/>
              <w:bottom w:val="single" w:sz="6" w:space="0" w:color="auto"/>
              <w:right w:val="single" w:sz="6" w:space="0" w:color="auto"/>
            </w:tcBorders>
            <w:vAlign w:val="center"/>
            <w:hideMark/>
          </w:tcPr>
          <w:p w14:paraId="0BE5911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0,58</w:t>
            </w:r>
          </w:p>
        </w:tc>
        <w:tc>
          <w:tcPr>
            <w:tcW w:w="851" w:type="dxa"/>
            <w:tcBorders>
              <w:top w:val="single" w:sz="6" w:space="0" w:color="auto"/>
              <w:left w:val="single" w:sz="6" w:space="0" w:color="auto"/>
              <w:bottom w:val="single" w:sz="6" w:space="0" w:color="auto"/>
              <w:right w:val="single" w:sz="6" w:space="0" w:color="auto"/>
            </w:tcBorders>
            <w:vAlign w:val="center"/>
            <w:hideMark/>
          </w:tcPr>
          <w:p w14:paraId="00FBF813"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c>
          <w:tcPr>
            <w:tcW w:w="850" w:type="dxa"/>
            <w:tcBorders>
              <w:top w:val="single" w:sz="6" w:space="0" w:color="auto"/>
              <w:left w:val="single" w:sz="6" w:space="0" w:color="auto"/>
              <w:bottom w:val="single" w:sz="6" w:space="0" w:color="auto"/>
              <w:right w:val="single" w:sz="6" w:space="0" w:color="auto"/>
            </w:tcBorders>
            <w:vAlign w:val="center"/>
            <w:hideMark/>
          </w:tcPr>
          <w:p w14:paraId="5D68A6C6"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c>
          <w:tcPr>
            <w:tcW w:w="850" w:type="dxa"/>
            <w:tcBorders>
              <w:top w:val="single" w:sz="6" w:space="0" w:color="auto"/>
              <w:left w:val="single" w:sz="6" w:space="0" w:color="auto"/>
              <w:bottom w:val="single" w:sz="6" w:space="0" w:color="auto"/>
              <w:right w:val="single" w:sz="6" w:space="0" w:color="auto"/>
            </w:tcBorders>
            <w:vAlign w:val="center"/>
            <w:hideMark/>
          </w:tcPr>
          <w:p w14:paraId="12D2EAC7"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c>
          <w:tcPr>
            <w:tcW w:w="710" w:type="dxa"/>
            <w:tcBorders>
              <w:top w:val="single" w:sz="6" w:space="0" w:color="auto"/>
              <w:left w:val="single" w:sz="6" w:space="0" w:color="auto"/>
              <w:bottom w:val="single" w:sz="6" w:space="0" w:color="auto"/>
              <w:right w:val="single" w:sz="6" w:space="0" w:color="auto"/>
            </w:tcBorders>
            <w:vAlign w:val="center"/>
            <w:hideMark/>
          </w:tcPr>
          <w:p w14:paraId="40858200"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c>
          <w:tcPr>
            <w:tcW w:w="708" w:type="dxa"/>
            <w:tcBorders>
              <w:top w:val="single" w:sz="6" w:space="0" w:color="auto"/>
              <w:left w:val="single" w:sz="6" w:space="0" w:color="auto"/>
              <w:bottom w:val="single" w:sz="6" w:space="0" w:color="auto"/>
              <w:right w:val="single" w:sz="6" w:space="0" w:color="auto"/>
            </w:tcBorders>
            <w:vAlign w:val="center"/>
            <w:hideMark/>
          </w:tcPr>
          <w:p w14:paraId="5CD90C32"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c>
          <w:tcPr>
            <w:tcW w:w="567" w:type="dxa"/>
            <w:tcBorders>
              <w:top w:val="single" w:sz="6" w:space="0" w:color="auto"/>
              <w:left w:val="single" w:sz="6" w:space="0" w:color="auto"/>
              <w:bottom w:val="single" w:sz="6" w:space="0" w:color="auto"/>
              <w:right w:val="double" w:sz="4" w:space="0" w:color="auto"/>
            </w:tcBorders>
            <w:vAlign w:val="center"/>
            <w:hideMark/>
          </w:tcPr>
          <w:p w14:paraId="0DB5BDF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r>
      <w:tr w:rsidR="00C3457F" w:rsidRPr="00C3472C" w14:paraId="759A7A50" w14:textId="77777777" w:rsidTr="001D50A7">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5BB7A21E"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Минкульт АО</w:t>
            </w:r>
          </w:p>
        </w:tc>
        <w:tc>
          <w:tcPr>
            <w:tcW w:w="992" w:type="dxa"/>
            <w:tcBorders>
              <w:top w:val="single" w:sz="6" w:space="0" w:color="auto"/>
              <w:left w:val="single" w:sz="6" w:space="0" w:color="auto"/>
              <w:bottom w:val="single" w:sz="6" w:space="0" w:color="auto"/>
              <w:right w:val="single" w:sz="6" w:space="0" w:color="auto"/>
            </w:tcBorders>
            <w:vAlign w:val="center"/>
            <w:hideMark/>
          </w:tcPr>
          <w:p w14:paraId="2ED33297"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5,00</w:t>
            </w:r>
          </w:p>
        </w:tc>
        <w:tc>
          <w:tcPr>
            <w:tcW w:w="850" w:type="dxa"/>
            <w:tcBorders>
              <w:top w:val="single" w:sz="6" w:space="0" w:color="auto"/>
              <w:left w:val="single" w:sz="6" w:space="0" w:color="auto"/>
              <w:bottom w:val="single" w:sz="6" w:space="0" w:color="auto"/>
              <w:right w:val="single" w:sz="6" w:space="0" w:color="auto"/>
            </w:tcBorders>
            <w:vAlign w:val="center"/>
            <w:hideMark/>
          </w:tcPr>
          <w:p w14:paraId="77488E96"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0,00</w:t>
            </w:r>
          </w:p>
        </w:tc>
        <w:tc>
          <w:tcPr>
            <w:tcW w:w="851" w:type="dxa"/>
            <w:tcBorders>
              <w:top w:val="single" w:sz="6" w:space="0" w:color="auto"/>
              <w:left w:val="single" w:sz="6" w:space="0" w:color="auto"/>
              <w:bottom w:val="single" w:sz="6" w:space="0" w:color="auto"/>
              <w:right w:val="single" w:sz="6" w:space="0" w:color="auto"/>
            </w:tcBorders>
            <w:vAlign w:val="center"/>
            <w:hideMark/>
          </w:tcPr>
          <w:p w14:paraId="3593187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5,00</w:t>
            </w:r>
          </w:p>
        </w:tc>
        <w:tc>
          <w:tcPr>
            <w:tcW w:w="851" w:type="dxa"/>
            <w:tcBorders>
              <w:top w:val="single" w:sz="6" w:space="0" w:color="auto"/>
              <w:left w:val="single" w:sz="6" w:space="0" w:color="auto"/>
              <w:bottom w:val="single" w:sz="6" w:space="0" w:color="auto"/>
              <w:right w:val="single" w:sz="6" w:space="0" w:color="auto"/>
            </w:tcBorders>
            <w:vAlign w:val="center"/>
            <w:hideMark/>
          </w:tcPr>
          <w:p w14:paraId="671F40F5"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5,00</w:t>
            </w:r>
          </w:p>
        </w:tc>
        <w:tc>
          <w:tcPr>
            <w:tcW w:w="850" w:type="dxa"/>
            <w:tcBorders>
              <w:top w:val="single" w:sz="6" w:space="0" w:color="auto"/>
              <w:left w:val="single" w:sz="6" w:space="0" w:color="auto"/>
              <w:bottom w:val="single" w:sz="6" w:space="0" w:color="auto"/>
              <w:right w:val="single" w:sz="6" w:space="0" w:color="auto"/>
            </w:tcBorders>
            <w:vAlign w:val="center"/>
            <w:hideMark/>
          </w:tcPr>
          <w:p w14:paraId="350BF722"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0,00</w:t>
            </w:r>
          </w:p>
        </w:tc>
        <w:tc>
          <w:tcPr>
            <w:tcW w:w="850" w:type="dxa"/>
            <w:tcBorders>
              <w:top w:val="single" w:sz="6" w:space="0" w:color="auto"/>
              <w:left w:val="single" w:sz="6" w:space="0" w:color="auto"/>
              <w:bottom w:val="single" w:sz="6" w:space="0" w:color="auto"/>
              <w:right w:val="single" w:sz="6" w:space="0" w:color="auto"/>
            </w:tcBorders>
            <w:vAlign w:val="center"/>
            <w:hideMark/>
          </w:tcPr>
          <w:p w14:paraId="27149E0F"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5,00</w:t>
            </w:r>
          </w:p>
        </w:tc>
        <w:tc>
          <w:tcPr>
            <w:tcW w:w="710" w:type="dxa"/>
            <w:tcBorders>
              <w:top w:val="single" w:sz="6" w:space="0" w:color="auto"/>
              <w:left w:val="single" w:sz="6" w:space="0" w:color="auto"/>
              <w:bottom w:val="single" w:sz="6" w:space="0" w:color="auto"/>
              <w:right w:val="single" w:sz="6" w:space="0" w:color="auto"/>
            </w:tcBorders>
            <w:vAlign w:val="center"/>
            <w:hideMark/>
          </w:tcPr>
          <w:p w14:paraId="5D005C98"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100,00</w:t>
            </w:r>
          </w:p>
        </w:tc>
        <w:tc>
          <w:tcPr>
            <w:tcW w:w="708" w:type="dxa"/>
            <w:tcBorders>
              <w:top w:val="single" w:sz="6" w:space="0" w:color="auto"/>
              <w:left w:val="single" w:sz="6" w:space="0" w:color="auto"/>
              <w:bottom w:val="single" w:sz="6" w:space="0" w:color="auto"/>
              <w:right w:val="single" w:sz="6" w:space="0" w:color="auto"/>
            </w:tcBorders>
            <w:vAlign w:val="center"/>
            <w:hideMark/>
          </w:tcPr>
          <w:p w14:paraId="71ED276E"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 </w:t>
            </w:r>
          </w:p>
        </w:tc>
        <w:tc>
          <w:tcPr>
            <w:tcW w:w="567" w:type="dxa"/>
            <w:tcBorders>
              <w:top w:val="single" w:sz="6" w:space="0" w:color="auto"/>
              <w:left w:val="single" w:sz="6" w:space="0" w:color="auto"/>
              <w:bottom w:val="single" w:sz="6" w:space="0" w:color="auto"/>
              <w:right w:val="double" w:sz="4" w:space="0" w:color="auto"/>
            </w:tcBorders>
            <w:vAlign w:val="center"/>
            <w:hideMark/>
          </w:tcPr>
          <w:p w14:paraId="320E9C99"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100,00</w:t>
            </w:r>
          </w:p>
        </w:tc>
      </w:tr>
      <w:tr w:rsidR="00C3457F" w:rsidRPr="00C3472C" w14:paraId="45303881" w14:textId="77777777" w:rsidTr="001D50A7">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hideMark/>
          </w:tcPr>
          <w:p w14:paraId="42533C02" w14:textId="77777777" w:rsidR="00C3457F" w:rsidRPr="00C3472C" w:rsidRDefault="00C3457F" w:rsidP="00C3457F">
            <w:pPr>
              <w:spacing w:after="0" w:line="240" w:lineRule="auto"/>
              <w:rPr>
                <w:rFonts w:ascii="Times New Roman" w:eastAsia="Times New Roman" w:hAnsi="Times New Roman"/>
                <w:sz w:val="18"/>
                <w:szCs w:val="18"/>
                <w:lang w:eastAsia="ru-RU"/>
              </w:rPr>
            </w:pPr>
            <w:r w:rsidRPr="00C3472C">
              <w:rPr>
                <w:rFonts w:ascii="Times New Roman" w:eastAsia="Times New Roman" w:hAnsi="Times New Roman"/>
                <w:sz w:val="18"/>
                <w:szCs w:val="18"/>
                <w:lang w:eastAsia="ru-RU"/>
              </w:rPr>
              <w:t>Минздрав АО</w:t>
            </w:r>
          </w:p>
        </w:tc>
        <w:tc>
          <w:tcPr>
            <w:tcW w:w="992" w:type="dxa"/>
            <w:tcBorders>
              <w:top w:val="single" w:sz="6" w:space="0" w:color="auto"/>
              <w:left w:val="single" w:sz="6" w:space="0" w:color="auto"/>
              <w:bottom w:val="single" w:sz="6" w:space="0" w:color="auto"/>
              <w:right w:val="single" w:sz="6" w:space="0" w:color="auto"/>
            </w:tcBorders>
            <w:vAlign w:val="center"/>
            <w:hideMark/>
          </w:tcPr>
          <w:p w14:paraId="0E31F6C4"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53,49</w:t>
            </w:r>
          </w:p>
        </w:tc>
        <w:tc>
          <w:tcPr>
            <w:tcW w:w="850" w:type="dxa"/>
            <w:tcBorders>
              <w:top w:val="single" w:sz="6" w:space="0" w:color="auto"/>
              <w:left w:val="single" w:sz="6" w:space="0" w:color="auto"/>
              <w:bottom w:val="single" w:sz="6" w:space="0" w:color="auto"/>
              <w:right w:val="single" w:sz="6" w:space="0" w:color="auto"/>
            </w:tcBorders>
            <w:vAlign w:val="center"/>
            <w:hideMark/>
          </w:tcPr>
          <w:p w14:paraId="2DD46F1B"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0,00</w:t>
            </w:r>
          </w:p>
        </w:tc>
        <w:tc>
          <w:tcPr>
            <w:tcW w:w="851" w:type="dxa"/>
            <w:tcBorders>
              <w:top w:val="single" w:sz="6" w:space="0" w:color="auto"/>
              <w:left w:val="single" w:sz="6" w:space="0" w:color="auto"/>
              <w:bottom w:val="single" w:sz="6" w:space="0" w:color="auto"/>
              <w:right w:val="single" w:sz="6" w:space="0" w:color="auto"/>
            </w:tcBorders>
            <w:vAlign w:val="center"/>
            <w:hideMark/>
          </w:tcPr>
          <w:p w14:paraId="49B73799"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53,49</w:t>
            </w:r>
          </w:p>
        </w:tc>
        <w:tc>
          <w:tcPr>
            <w:tcW w:w="851" w:type="dxa"/>
            <w:tcBorders>
              <w:top w:val="single" w:sz="6" w:space="0" w:color="auto"/>
              <w:left w:val="single" w:sz="6" w:space="0" w:color="auto"/>
              <w:bottom w:val="single" w:sz="6" w:space="0" w:color="auto"/>
              <w:right w:val="single" w:sz="6" w:space="0" w:color="auto"/>
            </w:tcBorders>
            <w:vAlign w:val="center"/>
            <w:hideMark/>
          </w:tcPr>
          <w:p w14:paraId="14DCCBCA"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9,44</w:t>
            </w:r>
          </w:p>
        </w:tc>
        <w:tc>
          <w:tcPr>
            <w:tcW w:w="850" w:type="dxa"/>
            <w:tcBorders>
              <w:top w:val="single" w:sz="6" w:space="0" w:color="auto"/>
              <w:left w:val="single" w:sz="6" w:space="0" w:color="auto"/>
              <w:bottom w:val="single" w:sz="6" w:space="0" w:color="auto"/>
              <w:right w:val="single" w:sz="6" w:space="0" w:color="auto"/>
            </w:tcBorders>
            <w:vAlign w:val="center"/>
            <w:hideMark/>
          </w:tcPr>
          <w:p w14:paraId="7582CABD"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0,00</w:t>
            </w:r>
          </w:p>
        </w:tc>
        <w:tc>
          <w:tcPr>
            <w:tcW w:w="850" w:type="dxa"/>
            <w:tcBorders>
              <w:top w:val="single" w:sz="6" w:space="0" w:color="auto"/>
              <w:left w:val="single" w:sz="6" w:space="0" w:color="auto"/>
              <w:bottom w:val="single" w:sz="6" w:space="0" w:color="auto"/>
              <w:right w:val="single" w:sz="6" w:space="0" w:color="auto"/>
            </w:tcBorders>
            <w:vAlign w:val="center"/>
            <w:hideMark/>
          </w:tcPr>
          <w:p w14:paraId="35A8A401"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9,44</w:t>
            </w:r>
          </w:p>
        </w:tc>
        <w:tc>
          <w:tcPr>
            <w:tcW w:w="710" w:type="dxa"/>
            <w:tcBorders>
              <w:top w:val="single" w:sz="6" w:space="0" w:color="auto"/>
              <w:left w:val="single" w:sz="6" w:space="0" w:color="auto"/>
              <w:bottom w:val="single" w:sz="6" w:space="0" w:color="auto"/>
              <w:right w:val="single" w:sz="6" w:space="0" w:color="auto"/>
            </w:tcBorders>
            <w:vAlign w:val="center"/>
            <w:hideMark/>
          </w:tcPr>
          <w:p w14:paraId="21A89135"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17,65</w:t>
            </w:r>
          </w:p>
        </w:tc>
        <w:tc>
          <w:tcPr>
            <w:tcW w:w="708" w:type="dxa"/>
            <w:tcBorders>
              <w:top w:val="single" w:sz="6" w:space="0" w:color="auto"/>
              <w:left w:val="single" w:sz="6" w:space="0" w:color="auto"/>
              <w:bottom w:val="single" w:sz="6" w:space="0" w:color="auto"/>
              <w:right w:val="single" w:sz="6" w:space="0" w:color="auto"/>
            </w:tcBorders>
            <w:vAlign w:val="center"/>
            <w:hideMark/>
          </w:tcPr>
          <w:p w14:paraId="5AD765BC"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 </w:t>
            </w:r>
          </w:p>
        </w:tc>
        <w:tc>
          <w:tcPr>
            <w:tcW w:w="567" w:type="dxa"/>
            <w:tcBorders>
              <w:top w:val="single" w:sz="6" w:space="0" w:color="auto"/>
              <w:left w:val="single" w:sz="6" w:space="0" w:color="auto"/>
              <w:bottom w:val="single" w:sz="6" w:space="0" w:color="auto"/>
              <w:right w:val="double" w:sz="4" w:space="0" w:color="auto"/>
            </w:tcBorders>
            <w:vAlign w:val="center"/>
            <w:hideMark/>
          </w:tcPr>
          <w:p w14:paraId="1466C214"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17,65</w:t>
            </w:r>
          </w:p>
        </w:tc>
      </w:tr>
      <w:tr w:rsidR="00C3457F" w:rsidRPr="00C3472C" w14:paraId="1F05508C" w14:textId="77777777" w:rsidTr="001D50A7">
        <w:trPr>
          <w:trHeight w:hRule="exact" w:val="255"/>
        </w:trPr>
        <w:tc>
          <w:tcPr>
            <w:tcW w:w="2127" w:type="dxa"/>
            <w:tcBorders>
              <w:top w:val="single" w:sz="6" w:space="0" w:color="auto"/>
              <w:left w:val="double" w:sz="4" w:space="0" w:color="auto"/>
              <w:bottom w:val="double" w:sz="4" w:space="0" w:color="auto"/>
              <w:right w:val="single" w:sz="6" w:space="0" w:color="auto"/>
            </w:tcBorders>
            <w:vAlign w:val="bottom"/>
            <w:hideMark/>
          </w:tcPr>
          <w:p w14:paraId="65F49264" w14:textId="77777777" w:rsidR="00C3457F" w:rsidRPr="00C3472C" w:rsidRDefault="00C3457F" w:rsidP="00C3457F">
            <w:pPr>
              <w:spacing w:after="0" w:line="240" w:lineRule="auto"/>
              <w:rPr>
                <w:rFonts w:ascii="Times New Roman" w:eastAsia="Times New Roman" w:hAnsi="Times New Roman"/>
                <w:bCs/>
                <w:sz w:val="18"/>
                <w:szCs w:val="18"/>
                <w:lang w:eastAsia="ru-RU"/>
              </w:rPr>
            </w:pPr>
            <w:r w:rsidRPr="00C3472C">
              <w:rPr>
                <w:rFonts w:ascii="Times New Roman" w:eastAsia="Times New Roman" w:hAnsi="Times New Roman"/>
                <w:bCs/>
                <w:sz w:val="18"/>
                <w:szCs w:val="18"/>
                <w:lang w:eastAsia="ru-RU"/>
              </w:rPr>
              <w:t>Итого</w:t>
            </w:r>
          </w:p>
        </w:tc>
        <w:tc>
          <w:tcPr>
            <w:tcW w:w="992" w:type="dxa"/>
            <w:tcBorders>
              <w:top w:val="single" w:sz="6" w:space="0" w:color="auto"/>
              <w:left w:val="single" w:sz="6" w:space="0" w:color="auto"/>
              <w:bottom w:val="double" w:sz="4" w:space="0" w:color="auto"/>
              <w:right w:val="single" w:sz="6" w:space="0" w:color="auto"/>
            </w:tcBorders>
            <w:vAlign w:val="center"/>
            <w:hideMark/>
          </w:tcPr>
          <w:p w14:paraId="72A0E4E3"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9 236,29</w:t>
            </w:r>
          </w:p>
        </w:tc>
        <w:tc>
          <w:tcPr>
            <w:tcW w:w="850" w:type="dxa"/>
            <w:tcBorders>
              <w:top w:val="single" w:sz="6" w:space="0" w:color="auto"/>
              <w:left w:val="single" w:sz="6" w:space="0" w:color="auto"/>
              <w:bottom w:val="double" w:sz="4" w:space="0" w:color="auto"/>
              <w:right w:val="single" w:sz="6" w:space="0" w:color="auto"/>
            </w:tcBorders>
            <w:vAlign w:val="center"/>
            <w:hideMark/>
          </w:tcPr>
          <w:p w14:paraId="2179BB26"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7 368,19</w:t>
            </w:r>
          </w:p>
        </w:tc>
        <w:tc>
          <w:tcPr>
            <w:tcW w:w="851" w:type="dxa"/>
            <w:tcBorders>
              <w:top w:val="single" w:sz="6" w:space="0" w:color="auto"/>
              <w:left w:val="single" w:sz="6" w:space="0" w:color="auto"/>
              <w:bottom w:val="double" w:sz="4" w:space="0" w:color="auto"/>
              <w:right w:val="single" w:sz="6" w:space="0" w:color="auto"/>
            </w:tcBorders>
            <w:vAlign w:val="center"/>
            <w:hideMark/>
          </w:tcPr>
          <w:p w14:paraId="560D5CD2"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1 868,09</w:t>
            </w:r>
          </w:p>
        </w:tc>
        <w:tc>
          <w:tcPr>
            <w:tcW w:w="851" w:type="dxa"/>
            <w:tcBorders>
              <w:top w:val="single" w:sz="6" w:space="0" w:color="auto"/>
              <w:left w:val="single" w:sz="6" w:space="0" w:color="auto"/>
              <w:bottom w:val="double" w:sz="4" w:space="0" w:color="auto"/>
              <w:right w:val="single" w:sz="6" w:space="0" w:color="auto"/>
            </w:tcBorders>
            <w:vAlign w:val="center"/>
            <w:hideMark/>
          </w:tcPr>
          <w:p w14:paraId="59AED115"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5 201,49</w:t>
            </w:r>
          </w:p>
        </w:tc>
        <w:tc>
          <w:tcPr>
            <w:tcW w:w="850" w:type="dxa"/>
            <w:tcBorders>
              <w:top w:val="single" w:sz="6" w:space="0" w:color="auto"/>
              <w:left w:val="single" w:sz="6" w:space="0" w:color="auto"/>
              <w:bottom w:val="double" w:sz="4" w:space="0" w:color="auto"/>
              <w:right w:val="single" w:sz="6" w:space="0" w:color="auto"/>
            </w:tcBorders>
            <w:vAlign w:val="center"/>
            <w:hideMark/>
          </w:tcPr>
          <w:p w14:paraId="229808F1"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4 094,25</w:t>
            </w:r>
          </w:p>
        </w:tc>
        <w:tc>
          <w:tcPr>
            <w:tcW w:w="850" w:type="dxa"/>
            <w:tcBorders>
              <w:top w:val="single" w:sz="6" w:space="0" w:color="auto"/>
              <w:left w:val="single" w:sz="6" w:space="0" w:color="auto"/>
              <w:bottom w:val="double" w:sz="4" w:space="0" w:color="auto"/>
              <w:right w:val="single" w:sz="6" w:space="0" w:color="auto"/>
            </w:tcBorders>
            <w:vAlign w:val="center"/>
            <w:hideMark/>
          </w:tcPr>
          <w:p w14:paraId="3D9BD81F"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1 107,25</w:t>
            </w:r>
          </w:p>
        </w:tc>
        <w:tc>
          <w:tcPr>
            <w:tcW w:w="710" w:type="dxa"/>
            <w:tcBorders>
              <w:top w:val="single" w:sz="6" w:space="0" w:color="auto"/>
              <w:left w:val="single" w:sz="6" w:space="0" w:color="auto"/>
              <w:bottom w:val="double" w:sz="4" w:space="0" w:color="auto"/>
              <w:right w:val="single" w:sz="6" w:space="0" w:color="auto"/>
            </w:tcBorders>
            <w:vAlign w:val="center"/>
            <w:hideMark/>
          </w:tcPr>
          <w:p w14:paraId="1EBEFD8C"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56,32</w:t>
            </w:r>
          </w:p>
        </w:tc>
        <w:tc>
          <w:tcPr>
            <w:tcW w:w="708" w:type="dxa"/>
            <w:tcBorders>
              <w:top w:val="single" w:sz="6" w:space="0" w:color="auto"/>
              <w:left w:val="single" w:sz="6" w:space="0" w:color="auto"/>
              <w:bottom w:val="double" w:sz="4" w:space="0" w:color="auto"/>
              <w:right w:val="single" w:sz="6" w:space="0" w:color="auto"/>
            </w:tcBorders>
            <w:vAlign w:val="center"/>
            <w:hideMark/>
          </w:tcPr>
          <w:p w14:paraId="2011A6FF"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55,57</w:t>
            </w:r>
          </w:p>
        </w:tc>
        <w:tc>
          <w:tcPr>
            <w:tcW w:w="567" w:type="dxa"/>
            <w:tcBorders>
              <w:top w:val="single" w:sz="6" w:space="0" w:color="auto"/>
              <w:left w:val="single" w:sz="6" w:space="0" w:color="auto"/>
              <w:bottom w:val="double" w:sz="4" w:space="0" w:color="auto"/>
              <w:right w:val="double" w:sz="4" w:space="0" w:color="auto"/>
            </w:tcBorders>
            <w:vAlign w:val="center"/>
            <w:hideMark/>
          </w:tcPr>
          <w:p w14:paraId="604054E2" w14:textId="77777777" w:rsidR="00C3457F" w:rsidRPr="00C3472C" w:rsidRDefault="00C3457F" w:rsidP="00C3457F">
            <w:pPr>
              <w:jc w:val="right"/>
              <w:rPr>
                <w:rFonts w:ascii="Times New Roman" w:hAnsi="Times New Roman"/>
                <w:sz w:val="18"/>
                <w:szCs w:val="18"/>
              </w:rPr>
            </w:pPr>
            <w:r w:rsidRPr="00C3472C">
              <w:rPr>
                <w:rFonts w:ascii="Times New Roman" w:hAnsi="Times New Roman"/>
                <w:sz w:val="18"/>
                <w:szCs w:val="18"/>
              </w:rPr>
              <w:t>59,27</w:t>
            </w:r>
          </w:p>
        </w:tc>
      </w:tr>
    </w:tbl>
    <w:p w14:paraId="29EFDAA9" w14:textId="77777777" w:rsidR="00C3457F" w:rsidRPr="00C3472C" w:rsidRDefault="00C3457F" w:rsidP="001D50A7">
      <w:pPr>
        <w:spacing w:after="0" w:line="240" w:lineRule="auto"/>
        <w:ind w:firstLine="709"/>
        <w:jc w:val="both"/>
        <w:rPr>
          <w:rFonts w:ascii="Times New Roman" w:hAnsi="Times New Roman"/>
          <w:sz w:val="28"/>
          <w:szCs w:val="28"/>
        </w:rPr>
      </w:pPr>
    </w:p>
    <w:p w14:paraId="71A44A07" w14:textId="77777777" w:rsidR="00C3457F" w:rsidRPr="00C3472C" w:rsidRDefault="00C3457F" w:rsidP="001D50A7">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Соответственно, двумя профильными министерствами (минстрой АО и минтэк АО), чья деятельность напрямую связана со строительством и иными направлениями расходования средств в части капитальных вложений, за 9 месяцев 2021 года израсходовано чуть более 51% и 44% от годового объема средств, запланированных им на осуществление капитальных вложений, соответственно.</w:t>
      </w:r>
    </w:p>
    <w:p w14:paraId="46B8D711" w14:textId="77777777" w:rsidR="00C3457F" w:rsidRPr="00C3472C" w:rsidRDefault="00C3457F" w:rsidP="001D50A7">
      <w:pPr>
        <w:spacing w:after="0" w:line="240" w:lineRule="auto"/>
        <w:ind w:firstLine="709"/>
        <w:jc w:val="both"/>
        <w:rPr>
          <w:rFonts w:ascii="Times New Roman" w:hAnsi="Times New Roman"/>
          <w:sz w:val="28"/>
          <w:szCs w:val="28"/>
        </w:rPr>
      </w:pPr>
    </w:p>
    <w:p w14:paraId="3C1F9000" w14:textId="77777777" w:rsidR="00C3457F" w:rsidRPr="00C3472C" w:rsidRDefault="00C3457F" w:rsidP="006D73DA">
      <w:pPr>
        <w:spacing w:after="0" w:line="240" w:lineRule="auto"/>
        <w:ind w:firstLine="709"/>
        <w:jc w:val="both"/>
        <w:rPr>
          <w:rFonts w:ascii="Times New Roman" w:hAnsi="Times New Roman"/>
          <w:sz w:val="28"/>
          <w:szCs w:val="28"/>
        </w:rPr>
      </w:pPr>
      <w:r w:rsidRPr="00C3472C">
        <w:rPr>
          <w:rFonts w:ascii="Times New Roman" w:hAnsi="Times New Roman"/>
          <w:sz w:val="28"/>
          <w:szCs w:val="28"/>
        </w:rPr>
        <w:t>Анализ исполнения ОАИП за 9 месяцев 2021 года в разрезе государственных программ показал следующее:</w:t>
      </w:r>
    </w:p>
    <w:p w14:paraId="21E42E43" w14:textId="6065D093" w:rsidR="00C3457F" w:rsidRPr="00C3472C" w:rsidRDefault="00C3457F" w:rsidP="006D73D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1. </w:t>
      </w:r>
      <w:r w:rsidRPr="00C3472C">
        <w:rPr>
          <w:rFonts w:ascii="Times New Roman" w:hAnsi="Times New Roman"/>
          <w:sz w:val="28"/>
          <w:szCs w:val="28"/>
          <w:u w:val="single"/>
        </w:rPr>
        <w:t>ГП «Развитие здравоох</w:t>
      </w:r>
      <w:r w:rsidR="006D73DA" w:rsidRPr="00C3472C">
        <w:rPr>
          <w:rFonts w:ascii="Times New Roman" w:hAnsi="Times New Roman"/>
          <w:sz w:val="28"/>
          <w:szCs w:val="28"/>
          <w:u w:val="single"/>
        </w:rPr>
        <w:t>ранения Архангельской области»</w:t>
      </w:r>
    </w:p>
    <w:p w14:paraId="49CF8726" w14:textId="77777777" w:rsidR="00C3457F" w:rsidRPr="00C3472C" w:rsidRDefault="00C3457F" w:rsidP="006D73DA">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рамках данной ГП предусмотрены ассигнования на 30 объектов капитального строительства.</w:t>
      </w:r>
    </w:p>
    <w:p w14:paraId="3980893B" w14:textId="42B54B93" w:rsidR="00C3457F" w:rsidRPr="00C3472C" w:rsidRDefault="00C3457F" w:rsidP="006D73D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следующим мероприятиям ГП контракты на проектирование и строительство объектов капитального строительства по состоянию на 19.11.2021 года не заключены (таблица </w:t>
      </w:r>
      <w:r w:rsidR="005E18E1" w:rsidRPr="00C3472C">
        <w:rPr>
          <w:rFonts w:ascii="Times New Roman" w:hAnsi="Times New Roman"/>
          <w:sz w:val="28"/>
          <w:szCs w:val="28"/>
        </w:rPr>
        <w:t>38</w:t>
      </w:r>
      <w:r w:rsidRPr="00C3472C">
        <w:rPr>
          <w:rFonts w:ascii="Times New Roman" w:hAnsi="Times New Roman"/>
          <w:sz w:val="28"/>
          <w:szCs w:val="28"/>
        </w:rPr>
        <w:t>):</w:t>
      </w:r>
    </w:p>
    <w:p w14:paraId="131D80C4" w14:textId="77777777" w:rsidR="00C3457F" w:rsidRPr="00C3472C" w:rsidRDefault="00C3457F" w:rsidP="006D73DA">
      <w:pPr>
        <w:spacing w:after="0" w:line="240" w:lineRule="auto"/>
        <w:ind w:firstLine="709"/>
        <w:jc w:val="both"/>
        <w:rPr>
          <w:rFonts w:ascii="Times New Roman" w:hAnsi="Times New Roman"/>
          <w:sz w:val="24"/>
          <w:szCs w:val="24"/>
        </w:rPr>
      </w:pPr>
    </w:p>
    <w:p w14:paraId="6DE19AFE" w14:textId="3AF76CCF" w:rsidR="00C3457F" w:rsidRPr="00C3472C" w:rsidRDefault="00917A42" w:rsidP="005E18E1">
      <w:pPr>
        <w:spacing w:after="0" w:line="240" w:lineRule="auto"/>
        <w:rPr>
          <w:rFonts w:ascii="Times New Roman" w:hAnsi="Times New Roman"/>
          <w:sz w:val="24"/>
          <w:szCs w:val="24"/>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38</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4"/>
        </w:rPr>
        <w:t>Мероприятия ГП «Развитие здравоохранения Архангельской области», по которым по состоянию на 19.11.2021 не заключены контракты на их реализацию</w:t>
      </w:r>
    </w:p>
    <w:tbl>
      <w:tblPr>
        <w:tblStyle w:val="a7"/>
        <w:tblW w:w="929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671"/>
        <w:gridCol w:w="1559"/>
        <w:gridCol w:w="1226"/>
        <w:gridCol w:w="2835"/>
      </w:tblGrid>
      <w:tr w:rsidR="00C3457F" w:rsidRPr="00C3472C" w14:paraId="0A425335" w14:textId="77777777" w:rsidTr="00C3457F">
        <w:trPr>
          <w:tblHeader/>
        </w:trPr>
        <w:tc>
          <w:tcPr>
            <w:tcW w:w="3671" w:type="dxa"/>
          </w:tcPr>
          <w:p w14:paraId="03040088" w14:textId="77777777" w:rsidR="00C3457F" w:rsidRPr="00C3472C" w:rsidRDefault="00C3457F" w:rsidP="001737EC">
            <w:pPr>
              <w:spacing w:after="0" w:line="240" w:lineRule="auto"/>
              <w:jc w:val="center"/>
              <w:rPr>
                <w:rFonts w:ascii="Times New Roman" w:hAnsi="Times New Roman"/>
                <w:sz w:val="18"/>
                <w:szCs w:val="18"/>
              </w:rPr>
            </w:pPr>
            <w:r w:rsidRPr="00C3472C">
              <w:rPr>
                <w:rFonts w:ascii="Times New Roman" w:hAnsi="Times New Roman"/>
                <w:sz w:val="18"/>
                <w:szCs w:val="18"/>
              </w:rPr>
              <w:t>Мероприятие ГП</w:t>
            </w:r>
          </w:p>
        </w:tc>
        <w:tc>
          <w:tcPr>
            <w:tcW w:w="1559" w:type="dxa"/>
          </w:tcPr>
          <w:p w14:paraId="4B95176E" w14:textId="77777777" w:rsidR="00C3457F" w:rsidRPr="00C3472C" w:rsidRDefault="00C3457F" w:rsidP="001737EC">
            <w:pPr>
              <w:spacing w:after="0" w:line="240" w:lineRule="auto"/>
              <w:jc w:val="center"/>
              <w:rPr>
                <w:rFonts w:ascii="Times New Roman" w:hAnsi="Times New Roman"/>
                <w:sz w:val="18"/>
                <w:szCs w:val="18"/>
              </w:rPr>
            </w:pPr>
            <w:r w:rsidRPr="00C3472C">
              <w:rPr>
                <w:rFonts w:ascii="Times New Roman" w:hAnsi="Times New Roman"/>
                <w:sz w:val="18"/>
                <w:szCs w:val="18"/>
              </w:rPr>
              <w:t>Прогнозный срок окончания строительства по данным ОАИП</w:t>
            </w:r>
          </w:p>
        </w:tc>
        <w:tc>
          <w:tcPr>
            <w:tcW w:w="1226" w:type="dxa"/>
          </w:tcPr>
          <w:p w14:paraId="31B0AF61" w14:textId="77777777" w:rsidR="00C3457F" w:rsidRPr="00C3472C" w:rsidRDefault="00C3457F" w:rsidP="001737EC">
            <w:pPr>
              <w:spacing w:after="0" w:line="240" w:lineRule="auto"/>
              <w:jc w:val="center"/>
              <w:rPr>
                <w:rFonts w:ascii="Times New Roman" w:hAnsi="Times New Roman"/>
                <w:sz w:val="18"/>
                <w:szCs w:val="18"/>
              </w:rPr>
            </w:pPr>
            <w:r w:rsidRPr="00C3472C">
              <w:rPr>
                <w:rFonts w:ascii="Times New Roman" w:eastAsia="Times New Roman" w:hAnsi="Times New Roman"/>
                <w:sz w:val="18"/>
                <w:szCs w:val="18"/>
              </w:rPr>
              <w:t>Уточненная СБР на 2021 год по состоянию на 30.09.021</w:t>
            </w:r>
          </w:p>
        </w:tc>
        <w:tc>
          <w:tcPr>
            <w:tcW w:w="2835" w:type="dxa"/>
          </w:tcPr>
          <w:p w14:paraId="6244F39A" w14:textId="77777777" w:rsidR="00C3457F" w:rsidRPr="00C3472C" w:rsidRDefault="00C3457F" w:rsidP="001737EC">
            <w:pPr>
              <w:spacing w:after="0" w:line="240" w:lineRule="auto"/>
              <w:jc w:val="center"/>
              <w:rPr>
                <w:rFonts w:ascii="Times New Roman" w:hAnsi="Times New Roman"/>
                <w:sz w:val="18"/>
                <w:szCs w:val="18"/>
              </w:rPr>
            </w:pPr>
            <w:r w:rsidRPr="00C3472C">
              <w:rPr>
                <w:rFonts w:ascii="Times New Roman" w:hAnsi="Times New Roman"/>
                <w:sz w:val="18"/>
                <w:szCs w:val="18"/>
              </w:rPr>
              <w:t>Примечание</w:t>
            </w:r>
          </w:p>
        </w:tc>
      </w:tr>
      <w:tr w:rsidR="00C3457F" w:rsidRPr="00C3472C" w14:paraId="373C4AEB" w14:textId="77777777" w:rsidTr="00C3457F">
        <w:tc>
          <w:tcPr>
            <w:tcW w:w="3671" w:type="dxa"/>
          </w:tcPr>
          <w:p w14:paraId="2D7EE030"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Поликлиника для детского населения в г. Котлас. Строительство</w:t>
            </w:r>
          </w:p>
        </w:tc>
        <w:tc>
          <w:tcPr>
            <w:tcW w:w="1559" w:type="dxa"/>
          </w:tcPr>
          <w:p w14:paraId="776B534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2024</w:t>
            </w:r>
          </w:p>
        </w:tc>
        <w:tc>
          <w:tcPr>
            <w:tcW w:w="1226" w:type="dxa"/>
          </w:tcPr>
          <w:p w14:paraId="6B677DD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127,38</w:t>
            </w:r>
          </w:p>
        </w:tc>
        <w:tc>
          <w:tcPr>
            <w:tcW w:w="2835" w:type="dxa"/>
          </w:tcPr>
          <w:p w14:paraId="7C53D5C1"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контракт в стадии подписания (протокол подведения итогов от 11.11.2021)</w:t>
            </w:r>
          </w:p>
        </w:tc>
      </w:tr>
      <w:tr w:rsidR="00C3457F" w:rsidRPr="00C3472C" w14:paraId="60DD7F5B" w14:textId="77777777" w:rsidTr="00C3457F">
        <w:tc>
          <w:tcPr>
            <w:tcW w:w="3671" w:type="dxa"/>
          </w:tcPr>
          <w:p w14:paraId="1F12F250"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Приобретение фельдшерско-акушерского пункта в пос. Лайский Док Приморского района</w:t>
            </w:r>
          </w:p>
        </w:tc>
        <w:tc>
          <w:tcPr>
            <w:tcW w:w="1559" w:type="dxa"/>
          </w:tcPr>
          <w:p w14:paraId="34E6B1D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2021</w:t>
            </w:r>
          </w:p>
        </w:tc>
        <w:tc>
          <w:tcPr>
            <w:tcW w:w="1226" w:type="dxa"/>
          </w:tcPr>
          <w:p w14:paraId="11416996"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12,8</w:t>
            </w:r>
          </w:p>
        </w:tc>
        <w:tc>
          <w:tcPr>
            <w:tcW w:w="2835" w:type="dxa"/>
          </w:tcPr>
          <w:p w14:paraId="157C6939" w14:textId="77777777" w:rsidR="00C3457F" w:rsidRPr="00C3472C" w:rsidRDefault="00C3457F" w:rsidP="001737EC">
            <w:pPr>
              <w:spacing w:after="0" w:line="240" w:lineRule="auto"/>
              <w:rPr>
                <w:rFonts w:ascii="Times New Roman" w:hAnsi="Times New Roman"/>
                <w:sz w:val="18"/>
                <w:szCs w:val="18"/>
              </w:rPr>
            </w:pPr>
            <w:r w:rsidRPr="00C3472C">
              <w:rPr>
                <w:rStyle w:val="sectiontitle"/>
                <w:rFonts w:ascii="Times New Roman" w:hAnsi="Times New Roman"/>
                <w:sz w:val="18"/>
              </w:rPr>
              <w:t>предполагаемые сроки проведения закупки</w:t>
            </w:r>
            <w:r w:rsidRPr="00C3472C">
              <w:rPr>
                <w:rFonts w:ascii="Times New Roman" w:hAnsi="Times New Roman"/>
                <w:sz w:val="18"/>
              </w:rPr>
              <w:t xml:space="preserve"> </w:t>
            </w:r>
            <w:r w:rsidRPr="00C3472C">
              <w:rPr>
                <w:rStyle w:val="sectioninfo"/>
                <w:rFonts w:ascii="Times New Roman" w:hAnsi="Times New Roman"/>
                <w:sz w:val="18"/>
              </w:rPr>
              <w:t>11.2021 - 12.2021</w:t>
            </w:r>
          </w:p>
        </w:tc>
      </w:tr>
      <w:tr w:rsidR="00C3457F" w:rsidRPr="00C3472C" w14:paraId="4E4B906A" w14:textId="77777777" w:rsidTr="00C3457F">
        <w:tc>
          <w:tcPr>
            <w:tcW w:w="3671" w:type="dxa"/>
          </w:tcPr>
          <w:p w14:paraId="2C6BA31F"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Проектирование и строительство фельдшерско-акушерского пункта в с. Койда Мезенского района</w:t>
            </w:r>
          </w:p>
        </w:tc>
        <w:tc>
          <w:tcPr>
            <w:tcW w:w="1559" w:type="dxa"/>
          </w:tcPr>
          <w:p w14:paraId="385DA6AB"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2021</w:t>
            </w:r>
          </w:p>
        </w:tc>
        <w:tc>
          <w:tcPr>
            <w:tcW w:w="1226" w:type="dxa"/>
          </w:tcPr>
          <w:p w14:paraId="7BCFAFC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16,17</w:t>
            </w:r>
          </w:p>
        </w:tc>
        <w:tc>
          <w:tcPr>
            <w:tcW w:w="2835" w:type="dxa"/>
          </w:tcPr>
          <w:p w14:paraId="699683CF"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контракт в стадии подписания (протокол подведения итогов от 12.11.2021)</w:t>
            </w:r>
          </w:p>
        </w:tc>
      </w:tr>
      <w:tr w:rsidR="00C3457F" w:rsidRPr="00C3472C" w14:paraId="154F9355" w14:textId="77777777" w:rsidTr="00C3457F">
        <w:tc>
          <w:tcPr>
            <w:tcW w:w="3671" w:type="dxa"/>
          </w:tcPr>
          <w:p w14:paraId="43F001C8"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Строительство больницы на 16 стационарных коек и 7 коек дневного стационара в пос. Урдома Ленского района</w:t>
            </w:r>
          </w:p>
        </w:tc>
        <w:tc>
          <w:tcPr>
            <w:tcW w:w="1559" w:type="dxa"/>
          </w:tcPr>
          <w:p w14:paraId="6981363D"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2021</w:t>
            </w:r>
          </w:p>
        </w:tc>
        <w:tc>
          <w:tcPr>
            <w:tcW w:w="1226" w:type="dxa"/>
          </w:tcPr>
          <w:p w14:paraId="1D0AA12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198,62</w:t>
            </w:r>
          </w:p>
        </w:tc>
        <w:tc>
          <w:tcPr>
            <w:tcW w:w="2835" w:type="dxa"/>
          </w:tcPr>
          <w:p w14:paraId="3BD5D4C0" w14:textId="77777777" w:rsidR="00C3457F" w:rsidRPr="00C3472C" w:rsidRDefault="00C3457F" w:rsidP="001737EC">
            <w:pPr>
              <w:spacing w:after="0" w:line="240" w:lineRule="auto"/>
              <w:rPr>
                <w:rFonts w:ascii="Times New Roman" w:hAnsi="Times New Roman"/>
                <w:sz w:val="18"/>
                <w:szCs w:val="18"/>
              </w:rPr>
            </w:pPr>
            <w:r w:rsidRPr="00C3472C">
              <w:rPr>
                <w:rFonts w:ascii="Times New Roman" w:eastAsia="Times New Roman" w:hAnsi="Times New Roman"/>
                <w:bCs/>
                <w:sz w:val="16"/>
                <w:szCs w:val="28"/>
              </w:rPr>
              <w:t>пояснения представлены ниже</w:t>
            </w:r>
          </w:p>
        </w:tc>
      </w:tr>
      <w:tr w:rsidR="00C3457F" w:rsidRPr="00C3472C" w14:paraId="3D2C951A" w14:textId="77777777" w:rsidTr="00C3457F">
        <w:tc>
          <w:tcPr>
            <w:tcW w:w="3671" w:type="dxa"/>
          </w:tcPr>
          <w:p w14:paraId="28D3E598" w14:textId="77777777" w:rsidR="00C3457F" w:rsidRPr="00C3472C" w:rsidRDefault="00C3457F" w:rsidP="001737EC">
            <w:pPr>
              <w:spacing w:after="0" w:line="240" w:lineRule="auto"/>
              <w:rPr>
                <w:rFonts w:ascii="Times New Roman" w:eastAsia="Times New Roman" w:hAnsi="Times New Roman"/>
                <w:bCs/>
                <w:sz w:val="16"/>
                <w:szCs w:val="28"/>
              </w:rPr>
            </w:pPr>
            <w:r w:rsidRPr="00C3472C">
              <w:rPr>
                <w:rFonts w:ascii="Times New Roman" w:eastAsia="Times New Roman" w:hAnsi="Times New Roman"/>
                <w:bCs/>
                <w:sz w:val="16"/>
                <w:szCs w:val="28"/>
              </w:rPr>
              <w:t xml:space="preserve">Проектирование и строительство здания патологоанатомического отделения с </w:t>
            </w:r>
            <w:r w:rsidRPr="00C3472C">
              <w:rPr>
                <w:rFonts w:ascii="Times New Roman" w:eastAsia="Times New Roman" w:hAnsi="Times New Roman"/>
                <w:bCs/>
                <w:sz w:val="16"/>
                <w:szCs w:val="28"/>
              </w:rPr>
              <w:lastRenderedPageBreak/>
              <w:t>патогистологической лабораторией ГБУЗ АО «Няндомская центральная районная больница»</w:t>
            </w:r>
          </w:p>
        </w:tc>
        <w:tc>
          <w:tcPr>
            <w:tcW w:w="1559" w:type="dxa"/>
          </w:tcPr>
          <w:p w14:paraId="641BB72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lastRenderedPageBreak/>
              <w:t>2023</w:t>
            </w:r>
          </w:p>
        </w:tc>
        <w:tc>
          <w:tcPr>
            <w:tcW w:w="1226" w:type="dxa"/>
          </w:tcPr>
          <w:p w14:paraId="164E698D"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0,3</w:t>
            </w:r>
          </w:p>
        </w:tc>
        <w:tc>
          <w:tcPr>
            <w:tcW w:w="2835" w:type="dxa"/>
          </w:tcPr>
          <w:p w14:paraId="59340EE7" w14:textId="77777777" w:rsidR="00C3457F" w:rsidRPr="00C3472C" w:rsidRDefault="00C3457F" w:rsidP="001737EC">
            <w:pPr>
              <w:spacing w:after="0" w:line="240" w:lineRule="auto"/>
              <w:rPr>
                <w:rFonts w:ascii="Times New Roman" w:eastAsia="Times New Roman" w:hAnsi="Times New Roman"/>
                <w:bCs/>
                <w:sz w:val="16"/>
                <w:szCs w:val="28"/>
              </w:rPr>
            </w:pPr>
            <w:r w:rsidRPr="00C3472C">
              <w:rPr>
                <w:rFonts w:ascii="Times New Roman" w:eastAsia="Times New Roman" w:hAnsi="Times New Roman"/>
                <w:bCs/>
                <w:sz w:val="16"/>
                <w:szCs w:val="28"/>
              </w:rPr>
              <w:t>пояснения представлены ниже</w:t>
            </w:r>
          </w:p>
        </w:tc>
      </w:tr>
      <w:tr w:rsidR="00C3457F" w:rsidRPr="00C3472C" w14:paraId="78FDB053" w14:textId="77777777" w:rsidTr="00C3457F">
        <w:tc>
          <w:tcPr>
            <w:tcW w:w="3671" w:type="dxa"/>
          </w:tcPr>
          <w:p w14:paraId="7260D079" w14:textId="77777777" w:rsidR="00C3457F" w:rsidRPr="00C3472C" w:rsidRDefault="00C3457F" w:rsidP="00C3457F">
            <w:pPr>
              <w:spacing w:after="0" w:line="240" w:lineRule="auto"/>
              <w:jc w:val="both"/>
              <w:rPr>
                <w:rFonts w:ascii="Times New Roman" w:eastAsia="Times New Roman" w:hAnsi="Times New Roman"/>
                <w:bCs/>
                <w:sz w:val="16"/>
                <w:szCs w:val="28"/>
              </w:rPr>
            </w:pPr>
            <w:r w:rsidRPr="00C3472C">
              <w:rPr>
                <w:rFonts w:ascii="Times New Roman" w:eastAsia="Times New Roman" w:hAnsi="Times New Roman"/>
                <w:bCs/>
                <w:sz w:val="16"/>
                <w:szCs w:val="28"/>
              </w:rPr>
              <w:t>Итого</w:t>
            </w:r>
          </w:p>
        </w:tc>
        <w:tc>
          <w:tcPr>
            <w:tcW w:w="1559" w:type="dxa"/>
          </w:tcPr>
          <w:p w14:paraId="072A9D7C" w14:textId="77777777" w:rsidR="00C3457F" w:rsidRPr="00C3472C" w:rsidRDefault="00C3457F" w:rsidP="00C3457F">
            <w:pPr>
              <w:spacing w:after="0" w:line="240" w:lineRule="auto"/>
              <w:jc w:val="right"/>
              <w:rPr>
                <w:rFonts w:ascii="Times New Roman" w:hAnsi="Times New Roman"/>
                <w:sz w:val="18"/>
                <w:szCs w:val="18"/>
              </w:rPr>
            </w:pPr>
          </w:p>
        </w:tc>
        <w:tc>
          <w:tcPr>
            <w:tcW w:w="1226" w:type="dxa"/>
          </w:tcPr>
          <w:p w14:paraId="08E84457"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355,27</w:t>
            </w:r>
          </w:p>
        </w:tc>
        <w:tc>
          <w:tcPr>
            <w:tcW w:w="2835" w:type="dxa"/>
          </w:tcPr>
          <w:p w14:paraId="51926A1D" w14:textId="77777777" w:rsidR="00C3457F" w:rsidRPr="00C3472C" w:rsidRDefault="00C3457F" w:rsidP="00C3457F">
            <w:pPr>
              <w:spacing w:after="0" w:line="240" w:lineRule="auto"/>
              <w:jc w:val="both"/>
              <w:rPr>
                <w:rFonts w:ascii="Times New Roman" w:eastAsia="Times New Roman" w:hAnsi="Times New Roman"/>
                <w:bCs/>
                <w:sz w:val="16"/>
                <w:szCs w:val="28"/>
              </w:rPr>
            </w:pPr>
          </w:p>
        </w:tc>
      </w:tr>
    </w:tbl>
    <w:p w14:paraId="37625F88" w14:textId="77777777" w:rsidR="00C3457F" w:rsidRPr="00C3472C" w:rsidRDefault="00C3457F" w:rsidP="00945EBB">
      <w:pPr>
        <w:spacing w:after="0" w:line="240" w:lineRule="auto"/>
        <w:ind w:firstLine="709"/>
        <w:jc w:val="both"/>
        <w:rPr>
          <w:rFonts w:ascii="Times New Roman" w:hAnsi="Times New Roman"/>
          <w:sz w:val="28"/>
          <w:szCs w:val="28"/>
        </w:rPr>
      </w:pPr>
    </w:p>
    <w:p w14:paraId="53F7B627" w14:textId="64F3423F"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связи с тем, что контракты на проектирование, строительство (приобретение) указанных объектов по состоянию на 18.11.2021 не заключены, существует риск не достижения целевых показателей ГП, а также риск переноса прогнозных сроков окончан</w:t>
      </w:r>
      <w:r w:rsidR="00945EBB" w:rsidRPr="00C3472C">
        <w:rPr>
          <w:rFonts w:ascii="Times New Roman" w:hAnsi="Times New Roman"/>
          <w:sz w:val="28"/>
          <w:szCs w:val="28"/>
        </w:rPr>
        <w:t>ия реализации мероприятий ОАИП.</w:t>
      </w:r>
    </w:p>
    <w:p w14:paraId="6113D686" w14:textId="06F4D609"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КСП АО полагает необходимым отметить, что существует риск просрочки исполнения государственного контракта от 17.03.2021 № 0124200000621000710, заключенного между ГКУ АО «ГУКС» и ООО «СК Белое море» (Подрядчик) на строительство четырех ФАПов, в том числе </w:t>
      </w:r>
      <w:r w:rsidRPr="00C3472C">
        <w:rPr>
          <w:rFonts w:ascii="Times New Roman" w:hAnsi="Times New Roman"/>
          <w:sz w:val="28"/>
          <w:szCs w:val="28"/>
          <w:u w:val="single"/>
        </w:rPr>
        <w:t>ФАПа в дер. Кощеевская Коношского района</w:t>
      </w:r>
      <w:r w:rsidRPr="00C3472C">
        <w:rPr>
          <w:rFonts w:ascii="Times New Roman" w:hAnsi="Times New Roman"/>
          <w:sz w:val="28"/>
          <w:szCs w:val="28"/>
        </w:rPr>
        <w:t>. По условиям контракта стоимость указа</w:t>
      </w:r>
      <w:r w:rsidR="003D4C08" w:rsidRPr="00C3472C">
        <w:rPr>
          <w:rFonts w:ascii="Times New Roman" w:hAnsi="Times New Roman"/>
          <w:sz w:val="28"/>
          <w:szCs w:val="28"/>
        </w:rPr>
        <w:t>нного ФАПа составила 21,59 млн.</w:t>
      </w:r>
      <w:r w:rsidRPr="00C3472C">
        <w:rPr>
          <w:rFonts w:ascii="Times New Roman" w:hAnsi="Times New Roman"/>
          <w:sz w:val="28"/>
          <w:szCs w:val="28"/>
        </w:rPr>
        <w:t>руб., срок окончания работ - 15.10.2021 года. По состоянию на 30.09.2021 подрядчиком предъявлено работ по его строит</w:t>
      </w:r>
      <w:r w:rsidR="003D4C08" w:rsidRPr="00C3472C">
        <w:rPr>
          <w:rFonts w:ascii="Times New Roman" w:hAnsi="Times New Roman"/>
          <w:sz w:val="28"/>
          <w:szCs w:val="28"/>
        </w:rPr>
        <w:t>ельству на общую сумму 0,9 млн.</w:t>
      </w:r>
      <w:r w:rsidRPr="00C3472C">
        <w:rPr>
          <w:rFonts w:ascii="Times New Roman" w:hAnsi="Times New Roman"/>
          <w:sz w:val="28"/>
          <w:szCs w:val="28"/>
        </w:rPr>
        <w:t>руб., что составляет 4,17</w:t>
      </w:r>
      <w:r w:rsidR="003D4C08" w:rsidRPr="00C3472C">
        <w:rPr>
          <w:rFonts w:ascii="Times New Roman" w:hAnsi="Times New Roman"/>
          <w:sz w:val="28"/>
          <w:szCs w:val="28"/>
        </w:rPr>
        <w:t xml:space="preserve"> </w:t>
      </w:r>
      <w:r w:rsidRPr="00C3472C">
        <w:rPr>
          <w:rFonts w:ascii="Times New Roman" w:hAnsi="Times New Roman"/>
          <w:sz w:val="28"/>
          <w:szCs w:val="28"/>
        </w:rPr>
        <w:t>% от его контрактной стоимости. Согласно информации, предоставленной ГКУ АО «ГУКС» в ответ за запрос КСП АО, в апреле 2021 года министерство здравоохранения Архангельской области выступило инициатором приостановления работ, в связи с чем ГКУ АО «ГУКС» планирует заключить соглашение о расторжении контракта в части ФАП в дер. Кощеевская.</w:t>
      </w:r>
    </w:p>
    <w:p w14:paraId="5119C325" w14:textId="77777777" w:rsidR="00C3457F" w:rsidRPr="00C3472C" w:rsidRDefault="00C3457F" w:rsidP="00C3457F">
      <w:pPr>
        <w:spacing w:after="0" w:line="240" w:lineRule="auto"/>
        <w:ind w:firstLine="709"/>
        <w:jc w:val="both"/>
        <w:rPr>
          <w:rFonts w:ascii="Times New Roman" w:eastAsiaTheme="minorHAnsi" w:hAnsi="Times New Roman"/>
          <w:sz w:val="28"/>
          <w:szCs w:val="28"/>
        </w:rPr>
      </w:pPr>
      <w:r w:rsidRPr="00C3472C">
        <w:rPr>
          <w:rFonts w:ascii="Times New Roman" w:hAnsi="Times New Roman"/>
          <w:sz w:val="28"/>
          <w:szCs w:val="28"/>
        </w:rPr>
        <w:t>По объекту</w:t>
      </w:r>
      <w:r w:rsidRPr="00C3472C">
        <w:rPr>
          <w:rFonts w:ascii="Times New Roman" w:hAnsi="Times New Roman"/>
          <w:sz w:val="28"/>
          <w:szCs w:val="28"/>
          <w:u w:val="single"/>
        </w:rPr>
        <w:t xml:space="preserve"> «Корректировка проектной документации и строительство больницы на 16 стационарных коек и 7 коек дневного стационара в пос. Урдома Ленского района»</w:t>
      </w:r>
      <w:r w:rsidRPr="00C3472C">
        <w:rPr>
          <w:rFonts w:ascii="Times New Roman" w:hAnsi="Times New Roman"/>
          <w:sz w:val="28"/>
          <w:szCs w:val="28"/>
        </w:rPr>
        <w:t xml:space="preserve"> КСП АО полагает необходимым отметить следующее.</w:t>
      </w:r>
    </w:p>
    <w:p w14:paraId="646054EE" w14:textId="0857FE6A"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состоянию на 16.11.2021 проводится открытый конкурс в электронной форме в целях корректировки проектной документации для строительства больницы на 16 стационарных коек и 7 коек дневного стационара в пос. Урдома Ленского района с НМЦК </w:t>
      </w:r>
      <w:r w:rsidR="00692026" w:rsidRPr="00C3472C">
        <w:rPr>
          <w:rFonts w:ascii="Times New Roman" w:hAnsi="Times New Roman"/>
          <w:sz w:val="28"/>
          <w:szCs w:val="28"/>
        </w:rPr>
        <w:t>3,8 млн.</w:t>
      </w:r>
      <w:r w:rsidRPr="00C3472C">
        <w:rPr>
          <w:rFonts w:ascii="Times New Roman" w:hAnsi="Times New Roman"/>
          <w:sz w:val="28"/>
          <w:szCs w:val="28"/>
        </w:rPr>
        <w:t>руб., срок окончания подачи заявок – 24.11.2021 (заказчик – ГКУ АО «ГУКС»).</w:t>
      </w:r>
    </w:p>
    <w:p w14:paraId="5EA71D47" w14:textId="4CEDFCD9"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Годом ранее по условиям государственного контракта от 27.04.2020 № 0124200000620000676_246648, заказчиком по которому также выступало ГКУ АО «ГУКС», была разработана и передана заказчику ПСД на указанный объект (акт сдачи-приемки выполненных работ от 21.12.2020 № 083) стоимостью </w:t>
      </w:r>
      <w:r w:rsidR="004F0DE0" w:rsidRPr="00C3472C">
        <w:rPr>
          <w:rFonts w:ascii="Times New Roman" w:hAnsi="Times New Roman"/>
          <w:sz w:val="28"/>
          <w:szCs w:val="28"/>
        </w:rPr>
        <w:t>4,2 млн.</w:t>
      </w:r>
      <w:r w:rsidRPr="00C3472C">
        <w:rPr>
          <w:rFonts w:ascii="Times New Roman" w:hAnsi="Times New Roman"/>
          <w:sz w:val="28"/>
          <w:szCs w:val="28"/>
        </w:rPr>
        <w:t>руб. Данная проектная документация получила положительное заключение государственной экспертизы проектной документации и результатов инженерных изысканий от 22.</w:t>
      </w:r>
      <w:r w:rsidR="004F0DE0" w:rsidRPr="00C3472C">
        <w:rPr>
          <w:rFonts w:ascii="Times New Roman" w:hAnsi="Times New Roman"/>
          <w:sz w:val="28"/>
          <w:szCs w:val="28"/>
        </w:rPr>
        <w:t>12.2020 № 29-1-1-3-066318-2020.</w:t>
      </w:r>
    </w:p>
    <w:p w14:paraId="4C1B1F6F" w14:textId="087A676B"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информации, предоставленной ГКУ АО «ГУКС» в ответ на запрос КСП АО, корректировка ПСД связана с изменившейся потребностью ГБУЗ АО «Яренская ЦРБ», а не с изменением действующего законодательства. Таким образом, существует риск неэффективного использования бюджетны</w:t>
      </w:r>
      <w:r w:rsidR="00827C18" w:rsidRPr="00C3472C">
        <w:rPr>
          <w:rFonts w:ascii="Times New Roman" w:hAnsi="Times New Roman"/>
          <w:sz w:val="28"/>
          <w:szCs w:val="28"/>
        </w:rPr>
        <w:t>х средств в сумме 4,2 млн.</w:t>
      </w:r>
      <w:r w:rsidR="004F0DE0" w:rsidRPr="00C3472C">
        <w:rPr>
          <w:rFonts w:ascii="Times New Roman" w:hAnsi="Times New Roman"/>
          <w:sz w:val="28"/>
          <w:szCs w:val="28"/>
        </w:rPr>
        <w:t>руб.</w:t>
      </w:r>
    </w:p>
    <w:p w14:paraId="4791BBB7" w14:textId="77777777" w:rsidR="00C3457F" w:rsidRPr="00C3472C" w:rsidRDefault="00C3457F" w:rsidP="00C3457F">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lastRenderedPageBreak/>
        <w:t xml:space="preserve">Касательно объекта </w:t>
      </w:r>
      <w:r w:rsidRPr="00C3472C">
        <w:rPr>
          <w:rFonts w:ascii="Times New Roman" w:hAnsi="Times New Roman"/>
          <w:bCs/>
          <w:sz w:val="28"/>
          <w:szCs w:val="28"/>
          <w:u w:val="single"/>
        </w:rPr>
        <w:t>«</w:t>
      </w:r>
      <w:r w:rsidRPr="00C3472C">
        <w:rPr>
          <w:rFonts w:ascii="Times New Roman" w:eastAsia="Times New Roman" w:hAnsi="Times New Roman"/>
          <w:bCs/>
          <w:sz w:val="28"/>
          <w:szCs w:val="28"/>
          <w:u w:val="single"/>
        </w:rPr>
        <w:t>Проектирование и строительство здания патологоанатомического отделения с патогистологической лабораторией ГБУЗ АО «Няндомская центральная районная больница»</w:t>
      </w:r>
      <w:r w:rsidRPr="00C3472C">
        <w:rPr>
          <w:rFonts w:ascii="Times New Roman" w:eastAsia="Times New Roman" w:hAnsi="Times New Roman"/>
          <w:bCs/>
          <w:sz w:val="28"/>
          <w:szCs w:val="28"/>
        </w:rPr>
        <w:t xml:space="preserve"> ГКУ АО «ГУКС» сообщает, что также по причине изменившейся позиции Минздрава АО закупочные процедуры в отношении данного объекта отменены и в 2021 году не планируются.</w:t>
      </w:r>
    </w:p>
    <w:p w14:paraId="3CDB45E1" w14:textId="022DE7AE" w:rsidR="00C3457F" w:rsidRPr="00C3472C" w:rsidRDefault="00C3457F" w:rsidP="00C3457F">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t xml:space="preserve">По следующим мероприятиям ГП отмечается значительная просрочка исполнения условий заключенных контрактов (таблица </w:t>
      </w:r>
      <w:r w:rsidR="00C602AA" w:rsidRPr="00C3472C">
        <w:rPr>
          <w:rFonts w:ascii="Times New Roman" w:hAnsi="Times New Roman"/>
          <w:bCs/>
          <w:sz w:val="28"/>
          <w:szCs w:val="28"/>
        </w:rPr>
        <w:t>39</w:t>
      </w:r>
      <w:r w:rsidRPr="00C3472C">
        <w:rPr>
          <w:rFonts w:ascii="Times New Roman" w:hAnsi="Times New Roman"/>
          <w:bCs/>
          <w:sz w:val="28"/>
          <w:szCs w:val="28"/>
        </w:rPr>
        <w:t>):</w:t>
      </w:r>
    </w:p>
    <w:p w14:paraId="43149FE1" w14:textId="77777777" w:rsidR="00C3457F" w:rsidRPr="00C3472C" w:rsidRDefault="00C3457F" w:rsidP="00C3457F">
      <w:pPr>
        <w:spacing w:after="0" w:line="240" w:lineRule="auto"/>
        <w:jc w:val="both"/>
        <w:rPr>
          <w:rFonts w:ascii="Times New Roman" w:hAnsi="Times New Roman"/>
          <w:sz w:val="28"/>
          <w:szCs w:val="28"/>
        </w:rPr>
      </w:pPr>
    </w:p>
    <w:p w14:paraId="09465E19" w14:textId="46C71613" w:rsidR="00C3457F" w:rsidRPr="00C3472C" w:rsidRDefault="00AB3959" w:rsidP="00C3457F">
      <w:pPr>
        <w:spacing w:after="0" w:line="240" w:lineRule="auto"/>
        <w:rPr>
          <w:rFonts w:ascii="Times New Roman" w:hAnsi="Times New Roman"/>
          <w:sz w:val="24"/>
          <w:szCs w:val="28"/>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39</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8"/>
        </w:rPr>
        <w:t>Информация о просрочке исполнения контрактов по состоянию на 19.11.2021</w:t>
      </w:r>
    </w:p>
    <w:tbl>
      <w:tblPr>
        <w:tblStyle w:val="a7"/>
        <w:tblW w:w="940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805"/>
        <w:gridCol w:w="1274"/>
        <w:gridCol w:w="1067"/>
        <w:gridCol w:w="1121"/>
        <w:gridCol w:w="1140"/>
      </w:tblGrid>
      <w:tr w:rsidR="00C3457F" w:rsidRPr="00C3472C" w14:paraId="2898DE51" w14:textId="77777777" w:rsidTr="00C3457F">
        <w:tc>
          <w:tcPr>
            <w:tcW w:w="4805" w:type="dxa"/>
          </w:tcPr>
          <w:p w14:paraId="6B949303" w14:textId="77777777" w:rsidR="00C3457F" w:rsidRPr="00C3472C" w:rsidRDefault="00C3457F" w:rsidP="00AB3959">
            <w:pPr>
              <w:spacing w:after="0" w:line="240" w:lineRule="auto"/>
              <w:jc w:val="center"/>
              <w:rPr>
                <w:rFonts w:ascii="Times New Roman" w:hAnsi="Times New Roman"/>
                <w:sz w:val="18"/>
              </w:rPr>
            </w:pPr>
            <w:r w:rsidRPr="00C3472C">
              <w:rPr>
                <w:rFonts w:ascii="Times New Roman" w:hAnsi="Times New Roman"/>
                <w:sz w:val="18"/>
              </w:rPr>
              <w:t>Мероприятие ГП</w:t>
            </w:r>
          </w:p>
        </w:tc>
        <w:tc>
          <w:tcPr>
            <w:tcW w:w="1274" w:type="dxa"/>
          </w:tcPr>
          <w:p w14:paraId="3DD8C131" w14:textId="77777777" w:rsidR="00C3457F" w:rsidRPr="00C3472C" w:rsidRDefault="00C3457F" w:rsidP="00AB3959">
            <w:pPr>
              <w:spacing w:after="0" w:line="240" w:lineRule="auto"/>
              <w:jc w:val="center"/>
              <w:rPr>
                <w:rFonts w:ascii="Times New Roman" w:hAnsi="Times New Roman"/>
                <w:sz w:val="18"/>
              </w:rPr>
            </w:pPr>
            <w:r w:rsidRPr="00C3472C">
              <w:rPr>
                <w:rFonts w:ascii="Times New Roman" w:hAnsi="Times New Roman"/>
                <w:sz w:val="18"/>
              </w:rPr>
              <w:t>Контракт</w:t>
            </w:r>
          </w:p>
        </w:tc>
        <w:tc>
          <w:tcPr>
            <w:tcW w:w="1067" w:type="dxa"/>
          </w:tcPr>
          <w:p w14:paraId="3F784C3E" w14:textId="77777777" w:rsidR="00C3457F" w:rsidRPr="00C3472C" w:rsidRDefault="00C3457F" w:rsidP="00AB3959">
            <w:pPr>
              <w:spacing w:after="0" w:line="240" w:lineRule="auto"/>
              <w:jc w:val="center"/>
              <w:rPr>
                <w:rFonts w:ascii="Times New Roman" w:hAnsi="Times New Roman"/>
                <w:sz w:val="18"/>
              </w:rPr>
            </w:pPr>
            <w:r w:rsidRPr="00C3472C">
              <w:rPr>
                <w:rFonts w:ascii="Times New Roman" w:hAnsi="Times New Roman"/>
                <w:sz w:val="18"/>
              </w:rPr>
              <w:t>Подрядчик</w:t>
            </w:r>
          </w:p>
        </w:tc>
        <w:tc>
          <w:tcPr>
            <w:tcW w:w="1121" w:type="dxa"/>
          </w:tcPr>
          <w:p w14:paraId="0511BF64" w14:textId="77777777" w:rsidR="00C3457F" w:rsidRPr="00C3472C" w:rsidRDefault="00C3457F" w:rsidP="00AB3959">
            <w:pPr>
              <w:spacing w:after="0" w:line="240" w:lineRule="auto"/>
              <w:jc w:val="center"/>
              <w:rPr>
                <w:rFonts w:ascii="Times New Roman" w:hAnsi="Times New Roman"/>
                <w:sz w:val="18"/>
              </w:rPr>
            </w:pPr>
            <w:r w:rsidRPr="00C3472C">
              <w:rPr>
                <w:rFonts w:ascii="Times New Roman" w:hAnsi="Times New Roman"/>
                <w:sz w:val="18"/>
              </w:rPr>
              <w:t>Срок исполнения контракта</w:t>
            </w:r>
          </w:p>
        </w:tc>
        <w:tc>
          <w:tcPr>
            <w:tcW w:w="1140" w:type="dxa"/>
          </w:tcPr>
          <w:p w14:paraId="14E82324" w14:textId="77777777" w:rsidR="00C3457F" w:rsidRPr="00C3472C" w:rsidRDefault="00C3457F" w:rsidP="00AB3959">
            <w:pPr>
              <w:spacing w:after="0" w:line="240" w:lineRule="auto"/>
              <w:jc w:val="center"/>
              <w:rPr>
                <w:rFonts w:ascii="Times New Roman" w:hAnsi="Times New Roman"/>
                <w:sz w:val="18"/>
              </w:rPr>
            </w:pPr>
            <w:r w:rsidRPr="00C3472C">
              <w:rPr>
                <w:rFonts w:ascii="Times New Roman" w:hAnsi="Times New Roman"/>
                <w:sz w:val="18"/>
              </w:rPr>
              <w:t>Просрочка исполнения контракта, к.д.</w:t>
            </w:r>
          </w:p>
        </w:tc>
      </w:tr>
      <w:tr w:rsidR="00C3457F" w:rsidRPr="00C3472C" w14:paraId="7F208B8A" w14:textId="77777777" w:rsidTr="00C3457F">
        <w:tc>
          <w:tcPr>
            <w:tcW w:w="4805" w:type="dxa"/>
            <w:vAlign w:val="center"/>
          </w:tcPr>
          <w:p w14:paraId="0B9592C9" w14:textId="77777777" w:rsidR="00C3457F" w:rsidRPr="00C3472C" w:rsidRDefault="00C3457F" w:rsidP="00C3457F">
            <w:pPr>
              <w:spacing w:after="0" w:line="240" w:lineRule="auto"/>
              <w:rPr>
                <w:rFonts w:ascii="Times New Roman" w:eastAsia="Times New Roman" w:hAnsi="Times New Roman"/>
                <w:sz w:val="18"/>
              </w:rPr>
            </w:pPr>
            <w:r w:rsidRPr="00C3472C">
              <w:rPr>
                <w:rFonts w:ascii="Times New Roman" w:hAnsi="Times New Roman"/>
                <w:sz w:val="18"/>
              </w:rPr>
              <w:t xml:space="preserve">Фельдшерско-акушерский пункт в дер. Копачево Холмогорского района </w:t>
            </w:r>
          </w:p>
        </w:tc>
        <w:tc>
          <w:tcPr>
            <w:tcW w:w="1274" w:type="dxa"/>
            <w:vMerge w:val="restart"/>
            <w:vAlign w:val="center"/>
          </w:tcPr>
          <w:p w14:paraId="042CD5D5"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от 14.08.2020 № 0124200000620003991</w:t>
            </w:r>
          </w:p>
        </w:tc>
        <w:tc>
          <w:tcPr>
            <w:tcW w:w="1067" w:type="dxa"/>
            <w:vMerge w:val="restart"/>
            <w:vAlign w:val="center"/>
          </w:tcPr>
          <w:p w14:paraId="4713F152"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ООО «РК-инвест»</w:t>
            </w:r>
          </w:p>
        </w:tc>
        <w:tc>
          <w:tcPr>
            <w:tcW w:w="1121" w:type="dxa"/>
            <w:vMerge w:val="restart"/>
            <w:vAlign w:val="center"/>
          </w:tcPr>
          <w:p w14:paraId="631D9F51"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10.12.2020</w:t>
            </w:r>
          </w:p>
        </w:tc>
        <w:tc>
          <w:tcPr>
            <w:tcW w:w="1140" w:type="dxa"/>
            <w:vMerge w:val="restart"/>
            <w:vAlign w:val="center"/>
          </w:tcPr>
          <w:p w14:paraId="0275E00A"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344</w:t>
            </w:r>
          </w:p>
        </w:tc>
      </w:tr>
      <w:tr w:rsidR="00C3457F" w:rsidRPr="00C3472C" w14:paraId="0B537072" w14:textId="77777777" w:rsidTr="00C3457F">
        <w:tc>
          <w:tcPr>
            <w:tcW w:w="4805" w:type="dxa"/>
            <w:vAlign w:val="center"/>
          </w:tcPr>
          <w:p w14:paraId="1E9617E9"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 xml:space="preserve">Фельдшерско-акушерский пункт в дер. Никольская Шенкурского района </w:t>
            </w:r>
          </w:p>
        </w:tc>
        <w:tc>
          <w:tcPr>
            <w:tcW w:w="1274" w:type="dxa"/>
            <w:vMerge/>
          </w:tcPr>
          <w:p w14:paraId="7F2009E7" w14:textId="77777777" w:rsidR="00C3457F" w:rsidRPr="00C3472C" w:rsidRDefault="00C3457F" w:rsidP="00C3457F">
            <w:pPr>
              <w:spacing w:after="0" w:line="240" w:lineRule="auto"/>
              <w:jc w:val="center"/>
              <w:rPr>
                <w:rFonts w:ascii="Times New Roman" w:hAnsi="Times New Roman"/>
                <w:sz w:val="18"/>
              </w:rPr>
            </w:pPr>
          </w:p>
        </w:tc>
        <w:tc>
          <w:tcPr>
            <w:tcW w:w="1067" w:type="dxa"/>
            <w:vMerge/>
          </w:tcPr>
          <w:p w14:paraId="0B28CEF8" w14:textId="77777777" w:rsidR="00C3457F" w:rsidRPr="00C3472C" w:rsidRDefault="00C3457F" w:rsidP="00C3457F">
            <w:pPr>
              <w:spacing w:after="0" w:line="240" w:lineRule="auto"/>
              <w:jc w:val="center"/>
              <w:rPr>
                <w:rFonts w:ascii="Times New Roman" w:hAnsi="Times New Roman"/>
                <w:sz w:val="18"/>
              </w:rPr>
            </w:pPr>
          </w:p>
        </w:tc>
        <w:tc>
          <w:tcPr>
            <w:tcW w:w="1121" w:type="dxa"/>
            <w:vMerge/>
          </w:tcPr>
          <w:p w14:paraId="3798B0DF" w14:textId="77777777" w:rsidR="00C3457F" w:rsidRPr="00C3472C" w:rsidRDefault="00C3457F" w:rsidP="00C3457F">
            <w:pPr>
              <w:spacing w:after="0" w:line="240" w:lineRule="auto"/>
              <w:jc w:val="center"/>
              <w:rPr>
                <w:rFonts w:ascii="Times New Roman" w:hAnsi="Times New Roman"/>
                <w:sz w:val="18"/>
              </w:rPr>
            </w:pPr>
          </w:p>
        </w:tc>
        <w:tc>
          <w:tcPr>
            <w:tcW w:w="1140" w:type="dxa"/>
            <w:vMerge/>
          </w:tcPr>
          <w:p w14:paraId="77C63E5D"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21F53F53" w14:textId="77777777" w:rsidTr="00C3457F">
        <w:tc>
          <w:tcPr>
            <w:tcW w:w="4805" w:type="dxa"/>
            <w:vAlign w:val="center"/>
          </w:tcPr>
          <w:p w14:paraId="1B0D863B"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 xml:space="preserve">Фельдшерско-акушерский пункт в дер. Хомяковская Холмогорского района </w:t>
            </w:r>
          </w:p>
        </w:tc>
        <w:tc>
          <w:tcPr>
            <w:tcW w:w="1274" w:type="dxa"/>
            <w:vMerge/>
          </w:tcPr>
          <w:p w14:paraId="70E33D7A" w14:textId="77777777" w:rsidR="00C3457F" w:rsidRPr="00C3472C" w:rsidRDefault="00C3457F" w:rsidP="00C3457F">
            <w:pPr>
              <w:spacing w:after="0" w:line="240" w:lineRule="auto"/>
              <w:jc w:val="center"/>
              <w:rPr>
                <w:rFonts w:ascii="Times New Roman" w:hAnsi="Times New Roman"/>
                <w:sz w:val="18"/>
              </w:rPr>
            </w:pPr>
          </w:p>
        </w:tc>
        <w:tc>
          <w:tcPr>
            <w:tcW w:w="1067" w:type="dxa"/>
            <w:vMerge/>
          </w:tcPr>
          <w:p w14:paraId="58BA6C6D" w14:textId="77777777" w:rsidR="00C3457F" w:rsidRPr="00C3472C" w:rsidRDefault="00C3457F" w:rsidP="00C3457F">
            <w:pPr>
              <w:spacing w:after="0" w:line="240" w:lineRule="auto"/>
              <w:jc w:val="center"/>
              <w:rPr>
                <w:rFonts w:ascii="Times New Roman" w:hAnsi="Times New Roman"/>
                <w:sz w:val="18"/>
              </w:rPr>
            </w:pPr>
          </w:p>
        </w:tc>
        <w:tc>
          <w:tcPr>
            <w:tcW w:w="1121" w:type="dxa"/>
            <w:vMerge/>
          </w:tcPr>
          <w:p w14:paraId="02DE7C3A" w14:textId="77777777" w:rsidR="00C3457F" w:rsidRPr="00C3472C" w:rsidRDefault="00C3457F" w:rsidP="00C3457F">
            <w:pPr>
              <w:spacing w:after="0" w:line="240" w:lineRule="auto"/>
              <w:jc w:val="center"/>
              <w:rPr>
                <w:rFonts w:ascii="Times New Roman" w:hAnsi="Times New Roman"/>
                <w:sz w:val="18"/>
              </w:rPr>
            </w:pPr>
          </w:p>
        </w:tc>
        <w:tc>
          <w:tcPr>
            <w:tcW w:w="1140" w:type="dxa"/>
            <w:vMerge/>
          </w:tcPr>
          <w:p w14:paraId="2C505C64"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62B48EBE" w14:textId="77777777" w:rsidTr="00C3457F">
        <w:tc>
          <w:tcPr>
            <w:tcW w:w="4805" w:type="dxa"/>
            <w:vAlign w:val="center"/>
          </w:tcPr>
          <w:p w14:paraId="588B1936"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 xml:space="preserve">Фельдшерско-акушерский пункт в пос. Красная Верхнетоемского района </w:t>
            </w:r>
          </w:p>
        </w:tc>
        <w:tc>
          <w:tcPr>
            <w:tcW w:w="1274" w:type="dxa"/>
            <w:vMerge/>
          </w:tcPr>
          <w:p w14:paraId="6B530016" w14:textId="77777777" w:rsidR="00C3457F" w:rsidRPr="00C3472C" w:rsidRDefault="00C3457F" w:rsidP="00C3457F">
            <w:pPr>
              <w:spacing w:after="0" w:line="240" w:lineRule="auto"/>
              <w:jc w:val="center"/>
              <w:rPr>
                <w:rFonts w:ascii="Times New Roman" w:hAnsi="Times New Roman"/>
                <w:sz w:val="18"/>
              </w:rPr>
            </w:pPr>
          </w:p>
        </w:tc>
        <w:tc>
          <w:tcPr>
            <w:tcW w:w="1067" w:type="dxa"/>
            <w:vMerge/>
          </w:tcPr>
          <w:p w14:paraId="6A37332B" w14:textId="77777777" w:rsidR="00C3457F" w:rsidRPr="00C3472C" w:rsidRDefault="00C3457F" w:rsidP="00C3457F">
            <w:pPr>
              <w:spacing w:after="0" w:line="240" w:lineRule="auto"/>
              <w:jc w:val="center"/>
              <w:rPr>
                <w:rFonts w:ascii="Times New Roman" w:hAnsi="Times New Roman"/>
                <w:sz w:val="18"/>
              </w:rPr>
            </w:pPr>
          </w:p>
        </w:tc>
        <w:tc>
          <w:tcPr>
            <w:tcW w:w="1121" w:type="dxa"/>
            <w:vMerge/>
          </w:tcPr>
          <w:p w14:paraId="62B2D71B" w14:textId="77777777" w:rsidR="00C3457F" w:rsidRPr="00C3472C" w:rsidRDefault="00C3457F" w:rsidP="00C3457F">
            <w:pPr>
              <w:spacing w:after="0" w:line="240" w:lineRule="auto"/>
              <w:jc w:val="center"/>
              <w:rPr>
                <w:rFonts w:ascii="Times New Roman" w:hAnsi="Times New Roman"/>
                <w:sz w:val="18"/>
              </w:rPr>
            </w:pPr>
          </w:p>
        </w:tc>
        <w:tc>
          <w:tcPr>
            <w:tcW w:w="1140" w:type="dxa"/>
            <w:vMerge/>
          </w:tcPr>
          <w:p w14:paraId="01F30286"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307C9E62" w14:textId="77777777" w:rsidTr="00C3457F">
        <w:tc>
          <w:tcPr>
            <w:tcW w:w="4805" w:type="dxa"/>
            <w:vAlign w:val="center"/>
          </w:tcPr>
          <w:p w14:paraId="43D4F47B"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 xml:space="preserve">Фельдшерско-акушерский пункт в с. Лена Ленского района </w:t>
            </w:r>
          </w:p>
        </w:tc>
        <w:tc>
          <w:tcPr>
            <w:tcW w:w="1274" w:type="dxa"/>
            <w:vMerge/>
          </w:tcPr>
          <w:p w14:paraId="5BB3DAEA" w14:textId="77777777" w:rsidR="00C3457F" w:rsidRPr="00C3472C" w:rsidRDefault="00C3457F" w:rsidP="00C3457F">
            <w:pPr>
              <w:spacing w:after="0" w:line="240" w:lineRule="auto"/>
              <w:jc w:val="center"/>
              <w:rPr>
                <w:rFonts w:ascii="Times New Roman" w:hAnsi="Times New Roman"/>
                <w:sz w:val="18"/>
              </w:rPr>
            </w:pPr>
          </w:p>
        </w:tc>
        <w:tc>
          <w:tcPr>
            <w:tcW w:w="1067" w:type="dxa"/>
            <w:vMerge/>
          </w:tcPr>
          <w:p w14:paraId="1DE220BF" w14:textId="77777777" w:rsidR="00C3457F" w:rsidRPr="00C3472C" w:rsidRDefault="00C3457F" w:rsidP="00C3457F">
            <w:pPr>
              <w:spacing w:after="0" w:line="240" w:lineRule="auto"/>
              <w:jc w:val="center"/>
              <w:rPr>
                <w:rFonts w:ascii="Times New Roman" w:hAnsi="Times New Roman"/>
                <w:sz w:val="18"/>
              </w:rPr>
            </w:pPr>
          </w:p>
        </w:tc>
        <w:tc>
          <w:tcPr>
            <w:tcW w:w="1121" w:type="dxa"/>
            <w:vMerge/>
          </w:tcPr>
          <w:p w14:paraId="070EFBC8" w14:textId="77777777" w:rsidR="00C3457F" w:rsidRPr="00C3472C" w:rsidRDefault="00C3457F" w:rsidP="00C3457F">
            <w:pPr>
              <w:spacing w:after="0" w:line="240" w:lineRule="auto"/>
              <w:jc w:val="center"/>
              <w:rPr>
                <w:rFonts w:ascii="Times New Roman" w:hAnsi="Times New Roman"/>
                <w:sz w:val="18"/>
              </w:rPr>
            </w:pPr>
          </w:p>
        </w:tc>
        <w:tc>
          <w:tcPr>
            <w:tcW w:w="1140" w:type="dxa"/>
            <w:vMerge/>
          </w:tcPr>
          <w:p w14:paraId="64DDEA91"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6EA6353E" w14:textId="77777777" w:rsidTr="00C3457F">
        <w:tc>
          <w:tcPr>
            <w:tcW w:w="4805" w:type="dxa"/>
            <w:vAlign w:val="center"/>
          </w:tcPr>
          <w:p w14:paraId="37D4EA0C" w14:textId="77777777" w:rsidR="00C3457F" w:rsidRPr="00C3472C" w:rsidRDefault="00C3457F" w:rsidP="00C3457F">
            <w:pPr>
              <w:spacing w:after="0" w:line="240" w:lineRule="auto"/>
              <w:rPr>
                <w:rFonts w:ascii="Times New Roman" w:eastAsia="Times New Roman" w:hAnsi="Times New Roman"/>
                <w:sz w:val="18"/>
              </w:rPr>
            </w:pPr>
            <w:r w:rsidRPr="00C3472C">
              <w:rPr>
                <w:rFonts w:ascii="Times New Roman" w:hAnsi="Times New Roman"/>
                <w:sz w:val="18"/>
              </w:rPr>
              <w:t>Фельдшерско-акушерский пункт в дер. Осташевская Коношского района Архангельской области</w:t>
            </w:r>
          </w:p>
        </w:tc>
        <w:tc>
          <w:tcPr>
            <w:tcW w:w="1274" w:type="dxa"/>
            <w:vMerge w:val="restart"/>
            <w:vAlign w:val="center"/>
          </w:tcPr>
          <w:p w14:paraId="7E239D08"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от 25.08.2020 № 0124200000620004004</w:t>
            </w:r>
          </w:p>
        </w:tc>
        <w:tc>
          <w:tcPr>
            <w:tcW w:w="1067" w:type="dxa"/>
            <w:vMerge w:val="restart"/>
            <w:vAlign w:val="center"/>
          </w:tcPr>
          <w:p w14:paraId="374C3178"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ООО «Регион-инвест»</w:t>
            </w:r>
          </w:p>
        </w:tc>
        <w:tc>
          <w:tcPr>
            <w:tcW w:w="1121" w:type="dxa"/>
            <w:vMerge w:val="restart"/>
            <w:vAlign w:val="center"/>
          </w:tcPr>
          <w:p w14:paraId="0112A249"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10.12.2020</w:t>
            </w:r>
          </w:p>
        </w:tc>
        <w:tc>
          <w:tcPr>
            <w:tcW w:w="1140" w:type="dxa"/>
            <w:vMerge w:val="restart"/>
            <w:vAlign w:val="center"/>
          </w:tcPr>
          <w:p w14:paraId="42E88E41"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344</w:t>
            </w:r>
          </w:p>
        </w:tc>
      </w:tr>
      <w:tr w:rsidR="00C3457F" w:rsidRPr="00C3472C" w14:paraId="5BBEACA2" w14:textId="77777777" w:rsidTr="00C3457F">
        <w:tc>
          <w:tcPr>
            <w:tcW w:w="4805" w:type="dxa"/>
            <w:vAlign w:val="center"/>
          </w:tcPr>
          <w:p w14:paraId="79558AD3"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Фельдшерско-акушерский пункт в дер. Федотовская Котласского района Архангельской области</w:t>
            </w:r>
          </w:p>
        </w:tc>
        <w:tc>
          <w:tcPr>
            <w:tcW w:w="1274" w:type="dxa"/>
            <w:vMerge/>
            <w:vAlign w:val="center"/>
          </w:tcPr>
          <w:p w14:paraId="61BBB1DE" w14:textId="77777777" w:rsidR="00C3457F" w:rsidRPr="00C3472C" w:rsidRDefault="00C3457F" w:rsidP="00C3457F">
            <w:pPr>
              <w:spacing w:after="0" w:line="240" w:lineRule="auto"/>
              <w:jc w:val="center"/>
              <w:rPr>
                <w:rFonts w:ascii="Times New Roman" w:hAnsi="Times New Roman"/>
                <w:sz w:val="18"/>
              </w:rPr>
            </w:pPr>
          </w:p>
        </w:tc>
        <w:tc>
          <w:tcPr>
            <w:tcW w:w="1067" w:type="dxa"/>
            <w:vMerge/>
            <w:vAlign w:val="center"/>
          </w:tcPr>
          <w:p w14:paraId="78A37D2B" w14:textId="77777777" w:rsidR="00C3457F" w:rsidRPr="00C3472C" w:rsidRDefault="00C3457F" w:rsidP="00C3457F">
            <w:pPr>
              <w:spacing w:after="0" w:line="240" w:lineRule="auto"/>
              <w:jc w:val="center"/>
              <w:rPr>
                <w:rFonts w:ascii="Times New Roman" w:hAnsi="Times New Roman"/>
                <w:sz w:val="18"/>
              </w:rPr>
            </w:pPr>
          </w:p>
        </w:tc>
        <w:tc>
          <w:tcPr>
            <w:tcW w:w="1121" w:type="dxa"/>
            <w:vMerge/>
            <w:vAlign w:val="center"/>
          </w:tcPr>
          <w:p w14:paraId="3305CD90" w14:textId="77777777" w:rsidR="00C3457F" w:rsidRPr="00C3472C" w:rsidRDefault="00C3457F" w:rsidP="00C3457F">
            <w:pPr>
              <w:spacing w:after="0" w:line="240" w:lineRule="auto"/>
              <w:jc w:val="center"/>
              <w:rPr>
                <w:rFonts w:ascii="Times New Roman" w:hAnsi="Times New Roman"/>
                <w:sz w:val="18"/>
              </w:rPr>
            </w:pPr>
          </w:p>
        </w:tc>
        <w:tc>
          <w:tcPr>
            <w:tcW w:w="1140" w:type="dxa"/>
            <w:vMerge/>
            <w:vAlign w:val="center"/>
          </w:tcPr>
          <w:p w14:paraId="00ABD95E"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49BB9A36" w14:textId="77777777" w:rsidTr="00C3457F">
        <w:tc>
          <w:tcPr>
            <w:tcW w:w="4805" w:type="dxa"/>
            <w:vAlign w:val="center"/>
          </w:tcPr>
          <w:p w14:paraId="3CF1B99D"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Фельдшерско-акушерский пункт в пос. Волошка Коношского района Архангельской области</w:t>
            </w:r>
          </w:p>
        </w:tc>
        <w:tc>
          <w:tcPr>
            <w:tcW w:w="1274" w:type="dxa"/>
            <w:vMerge/>
            <w:vAlign w:val="center"/>
          </w:tcPr>
          <w:p w14:paraId="206A9D85" w14:textId="77777777" w:rsidR="00C3457F" w:rsidRPr="00C3472C" w:rsidRDefault="00C3457F" w:rsidP="00C3457F">
            <w:pPr>
              <w:spacing w:after="0" w:line="240" w:lineRule="auto"/>
              <w:jc w:val="center"/>
              <w:rPr>
                <w:rFonts w:ascii="Times New Roman" w:hAnsi="Times New Roman"/>
                <w:sz w:val="18"/>
              </w:rPr>
            </w:pPr>
          </w:p>
        </w:tc>
        <w:tc>
          <w:tcPr>
            <w:tcW w:w="1067" w:type="dxa"/>
            <w:vMerge/>
            <w:vAlign w:val="center"/>
          </w:tcPr>
          <w:p w14:paraId="3529B6DB" w14:textId="77777777" w:rsidR="00C3457F" w:rsidRPr="00C3472C" w:rsidRDefault="00C3457F" w:rsidP="00C3457F">
            <w:pPr>
              <w:spacing w:after="0" w:line="240" w:lineRule="auto"/>
              <w:jc w:val="center"/>
              <w:rPr>
                <w:rFonts w:ascii="Times New Roman" w:hAnsi="Times New Roman"/>
                <w:sz w:val="18"/>
              </w:rPr>
            </w:pPr>
          </w:p>
        </w:tc>
        <w:tc>
          <w:tcPr>
            <w:tcW w:w="1121" w:type="dxa"/>
            <w:vMerge/>
            <w:vAlign w:val="center"/>
          </w:tcPr>
          <w:p w14:paraId="1C58CA99" w14:textId="77777777" w:rsidR="00C3457F" w:rsidRPr="00C3472C" w:rsidRDefault="00C3457F" w:rsidP="00C3457F">
            <w:pPr>
              <w:spacing w:after="0" w:line="240" w:lineRule="auto"/>
              <w:jc w:val="center"/>
              <w:rPr>
                <w:rFonts w:ascii="Times New Roman" w:hAnsi="Times New Roman"/>
                <w:sz w:val="18"/>
              </w:rPr>
            </w:pPr>
          </w:p>
        </w:tc>
        <w:tc>
          <w:tcPr>
            <w:tcW w:w="1140" w:type="dxa"/>
            <w:vMerge/>
            <w:vAlign w:val="center"/>
          </w:tcPr>
          <w:p w14:paraId="15611DA9"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1013DA57" w14:textId="77777777" w:rsidTr="00C3457F">
        <w:tc>
          <w:tcPr>
            <w:tcW w:w="4805" w:type="dxa"/>
            <w:vAlign w:val="center"/>
          </w:tcPr>
          <w:p w14:paraId="3D17DDD6"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Фельдшерско-акушерский пункт в пос. Глубокий Устьянского района Архангельской области</w:t>
            </w:r>
          </w:p>
        </w:tc>
        <w:tc>
          <w:tcPr>
            <w:tcW w:w="1274" w:type="dxa"/>
            <w:vMerge/>
            <w:vAlign w:val="center"/>
          </w:tcPr>
          <w:p w14:paraId="57A63AE0" w14:textId="77777777" w:rsidR="00C3457F" w:rsidRPr="00C3472C" w:rsidRDefault="00C3457F" w:rsidP="00C3457F">
            <w:pPr>
              <w:spacing w:after="0" w:line="240" w:lineRule="auto"/>
              <w:jc w:val="center"/>
              <w:rPr>
                <w:rFonts w:ascii="Times New Roman" w:hAnsi="Times New Roman"/>
                <w:sz w:val="18"/>
              </w:rPr>
            </w:pPr>
          </w:p>
        </w:tc>
        <w:tc>
          <w:tcPr>
            <w:tcW w:w="1067" w:type="dxa"/>
            <w:vMerge/>
            <w:vAlign w:val="center"/>
          </w:tcPr>
          <w:p w14:paraId="1F2D7EF1" w14:textId="77777777" w:rsidR="00C3457F" w:rsidRPr="00C3472C" w:rsidRDefault="00C3457F" w:rsidP="00C3457F">
            <w:pPr>
              <w:spacing w:after="0" w:line="240" w:lineRule="auto"/>
              <w:jc w:val="center"/>
              <w:rPr>
                <w:rFonts w:ascii="Times New Roman" w:hAnsi="Times New Roman"/>
                <w:sz w:val="18"/>
              </w:rPr>
            </w:pPr>
          </w:p>
        </w:tc>
        <w:tc>
          <w:tcPr>
            <w:tcW w:w="1121" w:type="dxa"/>
            <w:vMerge/>
            <w:vAlign w:val="center"/>
          </w:tcPr>
          <w:p w14:paraId="2F6B95AE" w14:textId="77777777" w:rsidR="00C3457F" w:rsidRPr="00C3472C" w:rsidRDefault="00C3457F" w:rsidP="00C3457F">
            <w:pPr>
              <w:spacing w:after="0" w:line="240" w:lineRule="auto"/>
              <w:jc w:val="center"/>
              <w:rPr>
                <w:rFonts w:ascii="Times New Roman" w:hAnsi="Times New Roman"/>
                <w:sz w:val="18"/>
              </w:rPr>
            </w:pPr>
          </w:p>
        </w:tc>
        <w:tc>
          <w:tcPr>
            <w:tcW w:w="1140" w:type="dxa"/>
            <w:vMerge/>
            <w:vAlign w:val="center"/>
          </w:tcPr>
          <w:p w14:paraId="4D59FB8B" w14:textId="77777777" w:rsidR="00C3457F" w:rsidRPr="00C3472C" w:rsidRDefault="00C3457F" w:rsidP="00C3457F">
            <w:pPr>
              <w:spacing w:after="0" w:line="240" w:lineRule="auto"/>
              <w:jc w:val="both"/>
              <w:rPr>
                <w:rFonts w:ascii="Times New Roman" w:hAnsi="Times New Roman"/>
                <w:sz w:val="18"/>
              </w:rPr>
            </w:pPr>
          </w:p>
        </w:tc>
      </w:tr>
      <w:tr w:rsidR="00C3457F" w:rsidRPr="00C3472C" w14:paraId="2C097F78" w14:textId="77777777" w:rsidTr="00C3457F">
        <w:tc>
          <w:tcPr>
            <w:tcW w:w="4805" w:type="dxa"/>
            <w:vAlign w:val="center"/>
          </w:tcPr>
          <w:p w14:paraId="64AC0316" w14:textId="77777777" w:rsidR="00C3457F" w:rsidRPr="00C3472C" w:rsidRDefault="00C3457F" w:rsidP="00C3457F">
            <w:pPr>
              <w:spacing w:after="0" w:line="240" w:lineRule="auto"/>
              <w:rPr>
                <w:rFonts w:ascii="Times New Roman" w:hAnsi="Times New Roman"/>
                <w:sz w:val="18"/>
              </w:rPr>
            </w:pPr>
            <w:r w:rsidRPr="00C3472C">
              <w:rPr>
                <w:rFonts w:ascii="Times New Roman" w:hAnsi="Times New Roman"/>
                <w:sz w:val="18"/>
              </w:rPr>
              <w:t>Строительство больницы в пос. Березник Виноградовского района Архангельской области</w:t>
            </w:r>
          </w:p>
        </w:tc>
        <w:tc>
          <w:tcPr>
            <w:tcW w:w="1274" w:type="dxa"/>
            <w:vAlign w:val="center"/>
          </w:tcPr>
          <w:p w14:paraId="35FF47C6"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от 24.09.2018 № 0124200000618003462</w:t>
            </w:r>
          </w:p>
        </w:tc>
        <w:tc>
          <w:tcPr>
            <w:tcW w:w="1067" w:type="dxa"/>
            <w:vAlign w:val="center"/>
          </w:tcPr>
          <w:p w14:paraId="1D71362C"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ООО «Строй Центр»</w:t>
            </w:r>
          </w:p>
        </w:tc>
        <w:tc>
          <w:tcPr>
            <w:tcW w:w="1121" w:type="dxa"/>
            <w:vAlign w:val="center"/>
          </w:tcPr>
          <w:p w14:paraId="1B37F527"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31.12.2020</w:t>
            </w:r>
          </w:p>
        </w:tc>
        <w:tc>
          <w:tcPr>
            <w:tcW w:w="1140" w:type="dxa"/>
            <w:vAlign w:val="center"/>
          </w:tcPr>
          <w:p w14:paraId="4CC4915D" w14:textId="77777777" w:rsidR="00C3457F" w:rsidRPr="00C3472C" w:rsidRDefault="00C3457F" w:rsidP="00C3457F">
            <w:pPr>
              <w:spacing w:after="0" w:line="240" w:lineRule="auto"/>
              <w:jc w:val="center"/>
              <w:rPr>
                <w:rFonts w:ascii="Times New Roman" w:hAnsi="Times New Roman"/>
                <w:sz w:val="18"/>
              </w:rPr>
            </w:pPr>
            <w:r w:rsidRPr="00C3472C">
              <w:rPr>
                <w:rFonts w:ascii="Times New Roman" w:hAnsi="Times New Roman"/>
                <w:sz w:val="18"/>
              </w:rPr>
              <w:t>323</w:t>
            </w:r>
          </w:p>
        </w:tc>
      </w:tr>
    </w:tbl>
    <w:p w14:paraId="036BDA8A" w14:textId="77777777" w:rsidR="00C3457F" w:rsidRPr="00C3472C" w:rsidRDefault="00C3457F" w:rsidP="00801B14">
      <w:pPr>
        <w:spacing w:after="0" w:line="240" w:lineRule="auto"/>
        <w:ind w:firstLine="709"/>
        <w:jc w:val="both"/>
        <w:rPr>
          <w:rFonts w:ascii="Times New Roman" w:hAnsi="Times New Roman"/>
          <w:bCs/>
          <w:sz w:val="28"/>
          <w:szCs w:val="28"/>
        </w:rPr>
      </w:pPr>
    </w:p>
    <w:p w14:paraId="3CE96795" w14:textId="77777777" w:rsidR="00FC29C0" w:rsidRPr="00C3472C" w:rsidRDefault="00FC29C0" w:rsidP="00FC29C0">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t>Заказчиком по всем указанным выше государственным контрактам выступает ГКУ АО «УКС».</w:t>
      </w:r>
    </w:p>
    <w:p w14:paraId="17759BD5" w14:textId="77777777" w:rsidR="009376A1" w:rsidRPr="00C3472C" w:rsidRDefault="009376A1" w:rsidP="00C3457F">
      <w:pPr>
        <w:spacing w:after="0" w:line="240" w:lineRule="auto"/>
        <w:ind w:firstLine="709"/>
        <w:jc w:val="both"/>
        <w:rPr>
          <w:rFonts w:ascii="Times New Roman" w:hAnsi="Times New Roman"/>
          <w:bCs/>
          <w:sz w:val="28"/>
          <w:szCs w:val="28"/>
        </w:rPr>
      </w:pPr>
    </w:p>
    <w:p w14:paraId="621684A6" w14:textId="55FE4A4F"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2. </w:t>
      </w:r>
      <w:r w:rsidRPr="00C3472C">
        <w:rPr>
          <w:rFonts w:ascii="Times New Roman" w:hAnsi="Times New Roman"/>
          <w:sz w:val="28"/>
          <w:szCs w:val="28"/>
          <w:u w:val="single"/>
        </w:rPr>
        <w:t>ГП «Развитие образования и науки Архангельской области»</w:t>
      </w:r>
    </w:p>
    <w:p w14:paraId="14EBCCDE" w14:textId="77777777" w:rsidR="00C3457F" w:rsidRPr="00C3472C" w:rsidRDefault="00C3457F" w:rsidP="00C3457F">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t>В рамках данной ГП предусмотрены ассигнования на 15 объектов капитального строительства.</w:t>
      </w:r>
    </w:p>
    <w:p w14:paraId="351F1E17" w14:textId="77777777" w:rsidR="00C3457F" w:rsidRPr="00C3472C" w:rsidRDefault="00C3457F" w:rsidP="00C3457F">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t>В течение 9 месяцев 2021 года закончены строительством 3 детских сада (в г. Няндома на 60 мест, в 167 квартале города Северодвинска на 280 мест, в 6 микрорайоне территориального округа Майская горка города Архангельска на 280 мест).</w:t>
      </w:r>
    </w:p>
    <w:p w14:paraId="05D2301A" w14:textId="535DAD2C" w:rsidR="00C3457F" w:rsidRPr="00C3472C" w:rsidRDefault="00C3457F" w:rsidP="00C3457F">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t xml:space="preserve">По следующим объектам капитального строительства ГП, включенным в ОАИП с прогнозным сроком окончания строительства в 2021 году, отмечается наличие риска не достижения целевых показателей ГП по причине низких темпов строительства (таблица </w:t>
      </w:r>
      <w:r w:rsidR="00C602AA" w:rsidRPr="00C3472C">
        <w:rPr>
          <w:rFonts w:ascii="Times New Roman" w:hAnsi="Times New Roman"/>
          <w:bCs/>
          <w:sz w:val="28"/>
          <w:szCs w:val="28"/>
        </w:rPr>
        <w:t>40</w:t>
      </w:r>
      <w:r w:rsidRPr="00C3472C">
        <w:rPr>
          <w:rFonts w:ascii="Times New Roman" w:hAnsi="Times New Roman"/>
          <w:bCs/>
          <w:sz w:val="28"/>
          <w:szCs w:val="28"/>
        </w:rPr>
        <w:t>):</w:t>
      </w:r>
    </w:p>
    <w:p w14:paraId="6B8BFD74" w14:textId="77777777" w:rsidR="00C3457F" w:rsidRPr="00C3472C" w:rsidRDefault="00C3457F" w:rsidP="009376A1">
      <w:pPr>
        <w:spacing w:after="0" w:line="240" w:lineRule="auto"/>
        <w:ind w:firstLine="709"/>
        <w:jc w:val="both"/>
        <w:rPr>
          <w:rFonts w:ascii="Times New Roman" w:hAnsi="Times New Roman"/>
          <w:bCs/>
          <w:sz w:val="28"/>
          <w:szCs w:val="28"/>
        </w:rPr>
      </w:pPr>
    </w:p>
    <w:p w14:paraId="4BC95C22" w14:textId="77777777" w:rsidR="00C602AA" w:rsidRPr="00C3472C" w:rsidRDefault="00C602AA" w:rsidP="00C3457F">
      <w:pPr>
        <w:spacing w:after="0" w:line="240" w:lineRule="auto"/>
        <w:rPr>
          <w:rFonts w:ascii="Times New Roman" w:hAnsi="Times New Roman"/>
          <w:sz w:val="24"/>
          <w:szCs w:val="24"/>
        </w:rPr>
      </w:pPr>
    </w:p>
    <w:p w14:paraId="74874B31" w14:textId="666225AD" w:rsidR="00C3457F" w:rsidRPr="00C3472C" w:rsidRDefault="00215DB6" w:rsidP="00C3457F">
      <w:pPr>
        <w:spacing w:after="0" w:line="240" w:lineRule="auto"/>
        <w:rPr>
          <w:rFonts w:ascii="Times New Roman" w:hAnsi="Times New Roman"/>
          <w:sz w:val="24"/>
          <w:szCs w:val="28"/>
        </w:rPr>
      </w:pPr>
      <w:r w:rsidRPr="00C3472C">
        <w:rPr>
          <w:rFonts w:ascii="Times New Roman" w:hAnsi="Times New Roman"/>
          <w:sz w:val="24"/>
          <w:szCs w:val="24"/>
        </w:rPr>
        <w:lastRenderedPageBreak/>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40</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8"/>
        </w:rPr>
        <w:t>Информация о исполнении контрактов по строительству объектов ГП «Развитие образования и науки Архангельской области» по состоянию на 19.11.2021</w:t>
      </w:r>
    </w:p>
    <w:tbl>
      <w:tblPr>
        <w:tblStyle w:val="a7"/>
        <w:tblW w:w="929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387"/>
        <w:gridCol w:w="1369"/>
        <w:gridCol w:w="1466"/>
        <w:gridCol w:w="1041"/>
        <w:gridCol w:w="958"/>
        <w:gridCol w:w="1075"/>
      </w:tblGrid>
      <w:tr w:rsidR="00C3457F" w:rsidRPr="00C3472C" w14:paraId="17D95DC1" w14:textId="77777777" w:rsidTr="00C3457F">
        <w:tc>
          <w:tcPr>
            <w:tcW w:w="3387" w:type="dxa"/>
            <w:vMerge w:val="restart"/>
          </w:tcPr>
          <w:p w14:paraId="055C80FA" w14:textId="77777777" w:rsidR="00C3457F" w:rsidRPr="00C3472C" w:rsidRDefault="00C3457F" w:rsidP="00215DB6">
            <w:pPr>
              <w:spacing w:after="0" w:line="240" w:lineRule="auto"/>
              <w:jc w:val="center"/>
              <w:rPr>
                <w:rFonts w:ascii="Times New Roman" w:hAnsi="Times New Roman"/>
                <w:sz w:val="18"/>
                <w:szCs w:val="18"/>
              </w:rPr>
            </w:pPr>
            <w:r w:rsidRPr="00C3472C">
              <w:rPr>
                <w:rFonts w:ascii="Times New Roman" w:hAnsi="Times New Roman"/>
                <w:sz w:val="18"/>
                <w:szCs w:val="18"/>
              </w:rPr>
              <w:t>Объект капитального строительства</w:t>
            </w:r>
          </w:p>
        </w:tc>
        <w:tc>
          <w:tcPr>
            <w:tcW w:w="1369" w:type="dxa"/>
            <w:vMerge w:val="restart"/>
          </w:tcPr>
          <w:p w14:paraId="48CCB922" w14:textId="77777777" w:rsidR="00C3457F" w:rsidRPr="00C3472C" w:rsidRDefault="00C3457F" w:rsidP="00215DB6">
            <w:pPr>
              <w:spacing w:after="0" w:line="240" w:lineRule="auto"/>
              <w:jc w:val="center"/>
              <w:rPr>
                <w:rFonts w:ascii="Times New Roman" w:hAnsi="Times New Roman"/>
                <w:sz w:val="18"/>
                <w:szCs w:val="18"/>
              </w:rPr>
            </w:pPr>
            <w:r w:rsidRPr="00C3472C">
              <w:rPr>
                <w:rFonts w:ascii="Times New Roman" w:hAnsi="Times New Roman"/>
                <w:sz w:val="18"/>
                <w:szCs w:val="18"/>
              </w:rPr>
              <w:t>Контракт</w:t>
            </w:r>
          </w:p>
        </w:tc>
        <w:tc>
          <w:tcPr>
            <w:tcW w:w="1466" w:type="dxa"/>
            <w:vMerge w:val="restart"/>
          </w:tcPr>
          <w:p w14:paraId="70E71DAC" w14:textId="77777777" w:rsidR="00C3457F" w:rsidRPr="00C3472C" w:rsidRDefault="00C3457F" w:rsidP="00215DB6">
            <w:pPr>
              <w:spacing w:after="0" w:line="240" w:lineRule="auto"/>
              <w:jc w:val="center"/>
              <w:rPr>
                <w:rFonts w:ascii="Times New Roman" w:hAnsi="Times New Roman"/>
                <w:sz w:val="18"/>
                <w:szCs w:val="18"/>
              </w:rPr>
            </w:pPr>
            <w:r w:rsidRPr="00C3472C">
              <w:rPr>
                <w:rFonts w:ascii="Times New Roman" w:hAnsi="Times New Roman"/>
                <w:sz w:val="18"/>
                <w:szCs w:val="18"/>
              </w:rPr>
              <w:t>Подрядчик</w:t>
            </w:r>
          </w:p>
        </w:tc>
        <w:tc>
          <w:tcPr>
            <w:tcW w:w="1041" w:type="dxa"/>
            <w:vMerge w:val="restart"/>
          </w:tcPr>
          <w:p w14:paraId="6D6A44E5" w14:textId="77777777" w:rsidR="00C3457F" w:rsidRPr="00C3472C" w:rsidRDefault="00C3457F" w:rsidP="00215DB6">
            <w:pPr>
              <w:spacing w:after="0" w:line="240" w:lineRule="auto"/>
              <w:jc w:val="center"/>
              <w:rPr>
                <w:rFonts w:ascii="Times New Roman" w:hAnsi="Times New Roman"/>
                <w:sz w:val="18"/>
                <w:szCs w:val="18"/>
              </w:rPr>
            </w:pPr>
            <w:r w:rsidRPr="00C3472C">
              <w:rPr>
                <w:rFonts w:ascii="Times New Roman" w:hAnsi="Times New Roman"/>
                <w:sz w:val="18"/>
                <w:szCs w:val="18"/>
              </w:rPr>
              <w:t>Срок окончания работ по контракту</w:t>
            </w:r>
          </w:p>
        </w:tc>
        <w:tc>
          <w:tcPr>
            <w:tcW w:w="2033" w:type="dxa"/>
            <w:gridSpan w:val="2"/>
          </w:tcPr>
          <w:p w14:paraId="20E1F74F" w14:textId="77777777" w:rsidR="00C3457F" w:rsidRPr="00C3472C" w:rsidRDefault="00C3457F" w:rsidP="00215DB6">
            <w:pPr>
              <w:spacing w:after="0" w:line="240" w:lineRule="auto"/>
              <w:jc w:val="center"/>
              <w:rPr>
                <w:rFonts w:ascii="Times New Roman" w:hAnsi="Times New Roman"/>
                <w:sz w:val="18"/>
                <w:szCs w:val="18"/>
              </w:rPr>
            </w:pPr>
            <w:r w:rsidRPr="00C3472C">
              <w:rPr>
                <w:rFonts w:ascii="Times New Roman" w:hAnsi="Times New Roman"/>
                <w:sz w:val="18"/>
                <w:szCs w:val="18"/>
              </w:rPr>
              <w:t xml:space="preserve">Фактически выполнено работ </w:t>
            </w:r>
            <w:r w:rsidRPr="00C3472C">
              <w:rPr>
                <w:rFonts w:ascii="Times New Roman" w:hAnsi="Times New Roman"/>
                <w:b/>
                <w:sz w:val="18"/>
                <w:szCs w:val="18"/>
              </w:rPr>
              <w:t>по данным ЕИС «Закупки»</w:t>
            </w:r>
          </w:p>
        </w:tc>
      </w:tr>
      <w:tr w:rsidR="00C3457F" w:rsidRPr="00C3472C" w14:paraId="52B70B9E" w14:textId="77777777" w:rsidTr="00C3457F">
        <w:tc>
          <w:tcPr>
            <w:tcW w:w="3387" w:type="dxa"/>
            <w:vMerge/>
          </w:tcPr>
          <w:p w14:paraId="08EE769B" w14:textId="77777777" w:rsidR="00C3457F" w:rsidRPr="00C3472C" w:rsidRDefault="00C3457F" w:rsidP="00215DB6">
            <w:pPr>
              <w:spacing w:after="0" w:line="240" w:lineRule="auto"/>
              <w:jc w:val="center"/>
              <w:rPr>
                <w:rFonts w:ascii="Times New Roman" w:hAnsi="Times New Roman"/>
                <w:sz w:val="18"/>
                <w:szCs w:val="18"/>
              </w:rPr>
            </w:pPr>
          </w:p>
        </w:tc>
        <w:tc>
          <w:tcPr>
            <w:tcW w:w="1369" w:type="dxa"/>
            <w:vMerge/>
          </w:tcPr>
          <w:p w14:paraId="3F48C258" w14:textId="77777777" w:rsidR="00C3457F" w:rsidRPr="00C3472C" w:rsidRDefault="00C3457F" w:rsidP="00215DB6">
            <w:pPr>
              <w:spacing w:after="0" w:line="240" w:lineRule="auto"/>
              <w:jc w:val="center"/>
              <w:rPr>
                <w:rFonts w:ascii="Times New Roman" w:hAnsi="Times New Roman"/>
                <w:sz w:val="18"/>
                <w:szCs w:val="18"/>
              </w:rPr>
            </w:pPr>
          </w:p>
        </w:tc>
        <w:tc>
          <w:tcPr>
            <w:tcW w:w="1466" w:type="dxa"/>
            <w:vMerge/>
          </w:tcPr>
          <w:p w14:paraId="65547FFC" w14:textId="77777777" w:rsidR="00C3457F" w:rsidRPr="00C3472C" w:rsidRDefault="00C3457F" w:rsidP="00215DB6">
            <w:pPr>
              <w:spacing w:after="0" w:line="240" w:lineRule="auto"/>
              <w:jc w:val="center"/>
              <w:rPr>
                <w:rFonts w:ascii="Times New Roman" w:hAnsi="Times New Roman"/>
                <w:sz w:val="18"/>
                <w:szCs w:val="18"/>
              </w:rPr>
            </w:pPr>
          </w:p>
        </w:tc>
        <w:tc>
          <w:tcPr>
            <w:tcW w:w="1041" w:type="dxa"/>
            <w:vMerge/>
          </w:tcPr>
          <w:p w14:paraId="75BED477" w14:textId="77777777" w:rsidR="00C3457F" w:rsidRPr="00C3472C" w:rsidRDefault="00C3457F" w:rsidP="00215DB6">
            <w:pPr>
              <w:spacing w:after="0" w:line="240" w:lineRule="auto"/>
              <w:jc w:val="center"/>
              <w:rPr>
                <w:rFonts w:ascii="Times New Roman" w:hAnsi="Times New Roman"/>
                <w:sz w:val="18"/>
                <w:szCs w:val="18"/>
              </w:rPr>
            </w:pPr>
          </w:p>
        </w:tc>
        <w:tc>
          <w:tcPr>
            <w:tcW w:w="958" w:type="dxa"/>
          </w:tcPr>
          <w:p w14:paraId="34E9C4FA" w14:textId="3068256D" w:rsidR="00C3457F" w:rsidRPr="00C3472C" w:rsidRDefault="00215DB6" w:rsidP="00215DB6">
            <w:pPr>
              <w:spacing w:after="0" w:line="240" w:lineRule="auto"/>
              <w:jc w:val="center"/>
              <w:rPr>
                <w:rFonts w:ascii="Times New Roman" w:hAnsi="Times New Roman"/>
                <w:sz w:val="18"/>
                <w:szCs w:val="18"/>
              </w:rPr>
            </w:pPr>
            <w:r w:rsidRPr="00C3472C">
              <w:rPr>
                <w:rFonts w:ascii="Times New Roman" w:hAnsi="Times New Roman"/>
                <w:sz w:val="18"/>
                <w:szCs w:val="18"/>
              </w:rPr>
              <w:t>млн.</w:t>
            </w:r>
            <w:r w:rsidR="00C3457F" w:rsidRPr="00C3472C">
              <w:rPr>
                <w:rFonts w:ascii="Times New Roman" w:hAnsi="Times New Roman"/>
                <w:sz w:val="18"/>
                <w:szCs w:val="18"/>
              </w:rPr>
              <w:t>руб.</w:t>
            </w:r>
          </w:p>
        </w:tc>
        <w:tc>
          <w:tcPr>
            <w:tcW w:w="1075" w:type="dxa"/>
          </w:tcPr>
          <w:p w14:paraId="07368C75" w14:textId="77777777" w:rsidR="00C3457F" w:rsidRPr="00C3472C" w:rsidRDefault="00C3457F" w:rsidP="00215DB6">
            <w:pPr>
              <w:spacing w:after="0" w:line="240" w:lineRule="auto"/>
              <w:jc w:val="center"/>
              <w:rPr>
                <w:rFonts w:ascii="Times New Roman" w:hAnsi="Times New Roman"/>
                <w:sz w:val="18"/>
                <w:szCs w:val="18"/>
              </w:rPr>
            </w:pPr>
            <w:r w:rsidRPr="00C3472C">
              <w:rPr>
                <w:rFonts w:ascii="Times New Roman" w:hAnsi="Times New Roman"/>
                <w:sz w:val="18"/>
                <w:szCs w:val="18"/>
              </w:rPr>
              <w:t>% от цены контракта</w:t>
            </w:r>
          </w:p>
        </w:tc>
      </w:tr>
      <w:tr w:rsidR="00C3457F" w:rsidRPr="00C3472C" w14:paraId="76CF84A3" w14:textId="77777777" w:rsidTr="00C3457F">
        <w:tc>
          <w:tcPr>
            <w:tcW w:w="3387" w:type="dxa"/>
          </w:tcPr>
          <w:p w14:paraId="53457F31"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Детский сад на 120 мест в пос. Малошуйка Онежского района</w:t>
            </w:r>
          </w:p>
        </w:tc>
        <w:tc>
          <w:tcPr>
            <w:tcW w:w="1369" w:type="dxa"/>
          </w:tcPr>
          <w:p w14:paraId="2C2D6FFD"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04.06.2019 № 0124200000</w:t>
            </w:r>
          </w:p>
          <w:p w14:paraId="662E1A0B"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619001899</w:t>
            </w:r>
          </w:p>
        </w:tc>
        <w:tc>
          <w:tcPr>
            <w:tcW w:w="1466" w:type="dxa"/>
          </w:tcPr>
          <w:p w14:paraId="11AA0FBC"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ООО «РК-Инвест»</w:t>
            </w:r>
          </w:p>
        </w:tc>
        <w:tc>
          <w:tcPr>
            <w:tcW w:w="1041" w:type="dxa"/>
          </w:tcPr>
          <w:p w14:paraId="442A5CD0"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30.12.2021</w:t>
            </w:r>
          </w:p>
        </w:tc>
        <w:tc>
          <w:tcPr>
            <w:tcW w:w="958" w:type="dxa"/>
          </w:tcPr>
          <w:p w14:paraId="28377646"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85,3</w:t>
            </w:r>
          </w:p>
        </w:tc>
        <w:tc>
          <w:tcPr>
            <w:tcW w:w="1075" w:type="dxa"/>
          </w:tcPr>
          <w:p w14:paraId="72C125AE"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47,62</w:t>
            </w:r>
          </w:p>
        </w:tc>
      </w:tr>
      <w:tr w:rsidR="00C3457F" w:rsidRPr="00C3472C" w14:paraId="782A2A7D" w14:textId="77777777" w:rsidTr="00C3457F">
        <w:tc>
          <w:tcPr>
            <w:tcW w:w="3387" w:type="dxa"/>
          </w:tcPr>
          <w:p w14:paraId="122047F2"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Школа на 860 мест в территориальном округе Варавино-Фактория г. Архангельска</w:t>
            </w:r>
          </w:p>
        </w:tc>
        <w:tc>
          <w:tcPr>
            <w:tcW w:w="1369" w:type="dxa"/>
          </w:tcPr>
          <w:p w14:paraId="7B74C396"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19.06.2019 № 0124200000619000576</w:t>
            </w:r>
          </w:p>
        </w:tc>
        <w:tc>
          <w:tcPr>
            <w:tcW w:w="1466" w:type="dxa"/>
          </w:tcPr>
          <w:p w14:paraId="498045EE"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ООО «ОРТОСТ-ФАСАД»</w:t>
            </w:r>
          </w:p>
        </w:tc>
        <w:tc>
          <w:tcPr>
            <w:tcW w:w="1041" w:type="dxa"/>
          </w:tcPr>
          <w:p w14:paraId="59079FCA"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15.12.2021</w:t>
            </w:r>
          </w:p>
        </w:tc>
        <w:tc>
          <w:tcPr>
            <w:tcW w:w="958" w:type="dxa"/>
          </w:tcPr>
          <w:p w14:paraId="1489EA8B"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474,4</w:t>
            </w:r>
          </w:p>
        </w:tc>
        <w:tc>
          <w:tcPr>
            <w:tcW w:w="1075" w:type="dxa"/>
          </w:tcPr>
          <w:p w14:paraId="09F78807"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49,86</w:t>
            </w:r>
          </w:p>
        </w:tc>
      </w:tr>
    </w:tbl>
    <w:p w14:paraId="04ACF539" w14:textId="77777777" w:rsidR="00C3457F" w:rsidRPr="00C3472C" w:rsidRDefault="00C3457F" w:rsidP="00C3457F">
      <w:pPr>
        <w:spacing w:after="0" w:line="240" w:lineRule="exact"/>
        <w:ind w:firstLine="709"/>
        <w:jc w:val="both"/>
        <w:rPr>
          <w:rFonts w:ascii="Times New Roman" w:hAnsi="Times New Roman"/>
          <w:sz w:val="28"/>
          <w:szCs w:val="28"/>
        </w:rPr>
      </w:pPr>
    </w:p>
    <w:p w14:paraId="7A485043" w14:textId="77777777" w:rsidR="00C3457F" w:rsidRPr="00C3472C" w:rsidRDefault="00C3457F" w:rsidP="00C3457F">
      <w:pPr>
        <w:spacing w:after="0" w:line="240" w:lineRule="auto"/>
        <w:ind w:firstLine="709"/>
        <w:jc w:val="both"/>
        <w:rPr>
          <w:rFonts w:ascii="Times New Roman" w:hAnsi="Times New Roman"/>
          <w:bCs/>
          <w:sz w:val="28"/>
          <w:szCs w:val="28"/>
        </w:rPr>
      </w:pPr>
      <w:r w:rsidRPr="00C3472C">
        <w:rPr>
          <w:rFonts w:ascii="Times New Roman" w:hAnsi="Times New Roman"/>
          <w:bCs/>
          <w:sz w:val="28"/>
          <w:szCs w:val="28"/>
        </w:rPr>
        <w:t>Кроме того, в 2016 году на строительство средней общеобразовательной школы на 250 учащихся с блоком временного проживания на 50 человек в с. Ровдино Шенкурского района заключен муниципальный контракт от 23.11.2016 № 0124300023916000071-П1 (подрядчик – ООО «Регион-инвест»), срок сдачи объекта по условиям контракта - 31.12.2018, по состоянию на 19.11.2021 объект не сдан, просрочка составила 1054 дня, т.е. почти 3 года.</w:t>
      </w:r>
    </w:p>
    <w:p w14:paraId="433C2243" w14:textId="1D55E890"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 xml:space="preserve">КСП АО отмечает, что в нарушение п. 1 ст. 34, п. 65 ст. 112 Закона № 44-ФЗ следующие заказчики заключили с подрядчиками дополнительные соглашения, согласно условиям которых подрядчикам предоставлены авансы, в то время, как ни документацией электронного аукциона, ни первоначальной редакцией муниципальных контрактов выплата аванса подрядчикам не предусмотрена (таблица </w:t>
      </w:r>
      <w:r w:rsidR="00C602AA" w:rsidRPr="00C3472C">
        <w:rPr>
          <w:rFonts w:ascii="Times New Roman" w:eastAsia="Times New Roman" w:hAnsi="Times New Roman"/>
          <w:bCs/>
          <w:sz w:val="28"/>
          <w:szCs w:val="28"/>
          <w:lang w:eastAsia="ru-RU"/>
        </w:rPr>
        <w:t>41</w:t>
      </w:r>
      <w:r w:rsidRPr="00C3472C">
        <w:rPr>
          <w:rFonts w:ascii="Times New Roman" w:eastAsia="Times New Roman" w:hAnsi="Times New Roman"/>
          <w:bCs/>
          <w:sz w:val="28"/>
          <w:szCs w:val="28"/>
          <w:lang w:eastAsia="ru-RU"/>
        </w:rPr>
        <w:t>).</w:t>
      </w:r>
    </w:p>
    <w:p w14:paraId="74FB2AFF"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p>
    <w:p w14:paraId="62AD5D7D" w14:textId="40D5EEC0" w:rsidR="00C3457F" w:rsidRPr="00C3472C" w:rsidRDefault="00834C9A" w:rsidP="00C3457F">
      <w:pPr>
        <w:spacing w:after="0" w:line="240" w:lineRule="auto"/>
        <w:jc w:val="both"/>
        <w:rPr>
          <w:rFonts w:ascii="Times New Roman" w:eastAsia="Times New Roman" w:hAnsi="Times New Roman"/>
          <w:bCs/>
          <w:sz w:val="24"/>
          <w:szCs w:val="28"/>
          <w:lang w:eastAsia="ru-RU"/>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41</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eastAsia="Times New Roman" w:hAnsi="Times New Roman"/>
          <w:bCs/>
          <w:sz w:val="24"/>
          <w:szCs w:val="28"/>
          <w:lang w:eastAsia="ru-RU"/>
        </w:rPr>
        <w:t xml:space="preserve">Информации о выплате аванса с нарушением законодательства о закупках </w:t>
      </w:r>
    </w:p>
    <w:tbl>
      <w:tblPr>
        <w:tblStyle w:val="a7"/>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439"/>
        <w:gridCol w:w="1834"/>
        <w:gridCol w:w="1597"/>
        <w:gridCol w:w="1306"/>
        <w:gridCol w:w="1649"/>
        <w:gridCol w:w="1556"/>
      </w:tblGrid>
      <w:tr w:rsidR="00C3457F" w:rsidRPr="00C3472C" w14:paraId="04365FDB" w14:textId="77777777" w:rsidTr="00C3457F">
        <w:trPr>
          <w:tblHeader/>
        </w:trPr>
        <w:tc>
          <w:tcPr>
            <w:tcW w:w="1441" w:type="dxa"/>
          </w:tcPr>
          <w:p w14:paraId="2FE87122" w14:textId="77777777" w:rsidR="00C3457F" w:rsidRPr="00C3472C" w:rsidRDefault="00C3457F" w:rsidP="00746B31">
            <w:pPr>
              <w:spacing w:after="0" w:line="240" w:lineRule="auto"/>
              <w:jc w:val="center"/>
              <w:rPr>
                <w:rFonts w:ascii="Times New Roman" w:eastAsia="Times New Roman" w:hAnsi="Times New Roman"/>
                <w:bCs/>
                <w:szCs w:val="28"/>
              </w:rPr>
            </w:pPr>
            <w:r w:rsidRPr="00C3472C">
              <w:rPr>
                <w:rFonts w:ascii="Times New Roman" w:eastAsia="Times New Roman" w:hAnsi="Times New Roman"/>
                <w:bCs/>
                <w:szCs w:val="28"/>
              </w:rPr>
              <w:t>Объект капитального строительства</w:t>
            </w:r>
          </w:p>
        </w:tc>
        <w:tc>
          <w:tcPr>
            <w:tcW w:w="1816" w:type="dxa"/>
          </w:tcPr>
          <w:p w14:paraId="0348EE56" w14:textId="77777777" w:rsidR="00C3457F" w:rsidRPr="00C3472C" w:rsidRDefault="00C3457F" w:rsidP="00746B31">
            <w:pPr>
              <w:spacing w:after="0" w:line="240" w:lineRule="auto"/>
              <w:jc w:val="center"/>
              <w:rPr>
                <w:rFonts w:ascii="Times New Roman" w:eastAsia="Times New Roman" w:hAnsi="Times New Roman"/>
                <w:bCs/>
                <w:szCs w:val="28"/>
              </w:rPr>
            </w:pPr>
            <w:r w:rsidRPr="00C3472C">
              <w:rPr>
                <w:rFonts w:ascii="Times New Roman" w:eastAsia="Times New Roman" w:hAnsi="Times New Roman"/>
                <w:bCs/>
                <w:szCs w:val="28"/>
              </w:rPr>
              <w:t>Контракт</w:t>
            </w:r>
          </w:p>
        </w:tc>
        <w:tc>
          <w:tcPr>
            <w:tcW w:w="1581" w:type="dxa"/>
          </w:tcPr>
          <w:p w14:paraId="1FEC0993" w14:textId="77777777" w:rsidR="00C3457F" w:rsidRPr="00C3472C" w:rsidRDefault="00C3457F" w:rsidP="00746B31">
            <w:pPr>
              <w:spacing w:after="0" w:line="240" w:lineRule="auto"/>
              <w:jc w:val="center"/>
              <w:rPr>
                <w:rFonts w:ascii="Times New Roman" w:eastAsia="Times New Roman" w:hAnsi="Times New Roman"/>
                <w:bCs/>
                <w:szCs w:val="28"/>
              </w:rPr>
            </w:pPr>
            <w:r w:rsidRPr="00C3472C">
              <w:rPr>
                <w:rFonts w:ascii="Times New Roman" w:eastAsia="Times New Roman" w:hAnsi="Times New Roman"/>
                <w:bCs/>
                <w:szCs w:val="28"/>
              </w:rPr>
              <w:t>Заказчик</w:t>
            </w:r>
          </w:p>
        </w:tc>
        <w:tc>
          <w:tcPr>
            <w:tcW w:w="1294" w:type="dxa"/>
          </w:tcPr>
          <w:p w14:paraId="3D3805F3" w14:textId="77777777" w:rsidR="00C3457F" w:rsidRPr="00C3472C" w:rsidRDefault="00C3457F" w:rsidP="00746B31">
            <w:pPr>
              <w:spacing w:after="0" w:line="240" w:lineRule="auto"/>
              <w:jc w:val="center"/>
              <w:rPr>
                <w:rFonts w:ascii="Times New Roman" w:eastAsia="Times New Roman" w:hAnsi="Times New Roman"/>
                <w:bCs/>
                <w:szCs w:val="28"/>
              </w:rPr>
            </w:pPr>
            <w:r w:rsidRPr="00C3472C">
              <w:rPr>
                <w:rFonts w:ascii="Times New Roman" w:eastAsia="Times New Roman" w:hAnsi="Times New Roman"/>
                <w:bCs/>
                <w:szCs w:val="28"/>
              </w:rPr>
              <w:t>Подрядчик</w:t>
            </w:r>
          </w:p>
        </w:tc>
        <w:tc>
          <w:tcPr>
            <w:tcW w:w="1641" w:type="dxa"/>
          </w:tcPr>
          <w:p w14:paraId="294918F0" w14:textId="77777777" w:rsidR="00C3457F" w:rsidRPr="00C3472C" w:rsidRDefault="00C3457F" w:rsidP="00746B31">
            <w:pPr>
              <w:spacing w:after="0" w:line="240" w:lineRule="auto"/>
              <w:jc w:val="center"/>
              <w:rPr>
                <w:rFonts w:ascii="Times New Roman" w:eastAsia="Times New Roman" w:hAnsi="Times New Roman"/>
                <w:bCs/>
                <w:szCs w:val="28"/>
              </w:rPr>
            </w:pPr>
            <w:r w:rsidRPr="00C3472C">
              <w:rPr>
                <w:rFonts w:ascii="Times New Roman" w:eastAsia="Times New Roman" w:hAnsi="Times New Roman"/>
                <w:bCs/>
                <w:szCs w:val="28"/>
              </w:rPr>
              <w:t>Дата, номер доп.соглашения, размер аванса</w:t>
            </w:r>
          </w:p>
        </w:tc>
        <w:tc>
          <w:tcPr>
            <w:tcW w:w="1552" w:type="dxa"/>
          </w:tcPr>
          <w:p w14:paraId="744E8AF9" w14:textId="77777777" w:rsidR="00C3457F" w:rsidRPr="00C3472C" w:rsidRDefault="00C3457F" w:rsidP="00746B31">
            <w:pPr>
              <w:spacing w:after="0" w:line="240" w:lineRule="auto"/>
              <w:jc w:val="center"/>
              <w:rPr>
                <w:rFonts w:ascii="Times New Roman" w:eastAsia="Times New Roman" w:hAnsi="Times New Roman"/>
                <w:bCs/>
                <w:szCs w:val="28"/>
              </w:rPr>
            </w:pPr>
            <w:r w:rsidRPr="00C3472C">
              <w:rPr>
                <w:rFonts w:ascii="Times New Roman" w:eastAsia="Times New Roman" w:hAnsi="Times New Roman"/>
                <w:bCs/>
                <w:szCs w:val="28"/>
              </w:rPr>
              <w:t>Фактически перечисленный аванс, руб.</w:t>
            </w:r>
          </w:p>
        </w:tc>
      </w:tr>
      <w:tr w:rsidR="00C3457F" w:rsidRPr="00C3472C" w14:paraId="78967E11" w14:textId="77777777" w:rsidTr="00C3457F">
        <w:tc>
          <w:tcPr>
            <w:tcW w:w="1441" w:type="dxa"/>
          </w:tcPr>
          <w:p w14:paraId="35080F87"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 xml:space="preserve">Школа на 90 учащихся в с. Долгощелье Мезенского района </w:t>
            </w:r>
          </w:p>
        </w:tc>
        <w:tc>
          <w:tcPr>
            <w:tcW w:w="1816" w:type="dxa"/>
          </w:tcPr>
          <w:p w14:paraId="11488603"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 xml:space="preserve">от 24.06.2019 </w:t>
            </w:r>
          </w:p>
          <w:p w14:paraId="2649DE02"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 0124200000</w:t>
            </w:r>
          </w:p>
          <w:p w14:paraId="7AD6C00D"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619002074_209148</w:t>
            </w:r>
          </w:p>
        </w:tc>
        <w:tc>
          <w:tcPr>
            <w:tcW w:w="1581" w:type="dxa"/>
          </w:tcPr>
          <w:p w14:paraId="1B929DF3" w14:textId="77777777" w:rsidR="00C3457F" w:rsidRPr="00C3472C" w:rsidRDefault="00C3457F" w:rsidP="00746B31">
            <w:pPr>
              <w:spacing w:after="0" w:line="240" w:lineRule="auto"/>
              <w:rPr>
                <w:rFonts w:ascii="Times New Roman" w:eastAsia="Times New Roman" w:hAnsi="Times New Roman"/>
                <w:bCs/>
                <w:szCs w:val="28"/>
              </w:rPr>
            </w:pPr>
            <w:r w:rsidRPr="00C3472C">
              <w:rPr>
                <w:rFonts w:ascii="Times New Roman" w:eastAsia="Times New Roman" w:hAnsi="Times New Roman"/>
                <w:bCs/>
                <w:szCs w:val="28"/>
              </w:rPr>
              <w:t>Администрация МО «Мезенский район»</w:t>
            </w:r>
          </w:p>
        </w:tc>
        <w:tc>
          <w:tcPr>
            <w:tcW w:w="1294" w:type="dxa"/>
          </w:tcPr>
          <w:p w14:paraId="62C2240E"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ООО «СТК «Северград»</w:t>
            </w:r>
          </w:p>
        </w:tc>
        <w:tc>
          <w:tcPr>
            <w:tcW w:w="1641" w:type="dxa"/>
          </w:tcPr>
          <w:p w14:paraId="4CEE1071" w14:textId="77777777" w:rsidR="00C3457F" w:rsidRPr="00C3472C" w:rsidRDefault="00C3457F" w:rsidP="00746B31">
            <w:pPr>
              <w:spacing w:after="0" w:line="240" w:lineRule="auto"/>
              <w:rPr>
                <w:rFonts w:ascii="Times New Roman" w:eastAsia="Times New Roman" w:hAnsi="Times New Roman"/>
                <w:bCs/>
                <w:szCs w:val="28"/>
              </w:rPr>
            </w:pPr>
            <w:r w:rsidRPr="00C3472C">
              <w:rPr>
                <w:rFonts w:ascii="Times New Roman" w:eastAsia="Times New Roman" w:hAnsi="Times New Roman"/>
                <w:bCs/>
                <w:szCs w:val="28"/>
              </w:rPr>
              <w:t>от 11.08.2020 № 4 – 10%, от 26.07.2021 № 7 – 30%</w:t>
            </w:r>
          </w:p>
        </w:tc>
        <w:tc>
          <w:tcPr>
            <w:tcW w:w="1552" w:type="dxa"/>
          </w:tcPr>
          <w:p w14:paraId="63F99358"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58 560 779,72</w:t>
            </w:r>
          </w:p>
        </w:tc>
      </w:tr>
      <w:tr w:rsidR="00C3457F" w:rsidRPr="00C3472C" w14:paraId="501D00FA" w14:textId="77777777" w:rsidTr="00C3457F">
        <w:tc>
          <w:tcPr>
            <w:tcW w:w="1441" w:type="dxa"/>
          </w:tcPr>
          <w:p w14:paraId="406F4FFB"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Детский сад на 220 мест в г. Мезени</w:t>
            </w:r>
          </w:p>
        </w:tc>
        <w:tc>
          <w:tcPr>
            <w:tcW w:w="1816" w:type="dxa"/>
          </w:tcPr>
          <w:p w14:paraId="095C2921"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от 20.06.2019 № 0124200000</w:t>
            </w:r>
          </w:p>
          <w:p w14:paraId="2FA27B68"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619002076_209148</w:t>
            </w:r>
          </w:p>
        </w:tc>
        <w:tc>
          <w:tcPr>
            <w:tcW w:w="1581" w:type="dxa"/>
          </w:tcPr>
          <w:p w14:paraId="076502E7" w14:textId="77777777" w:rsidR="00C3457F" w:rsidRPr="00C3472C" w:rsidRDefault="00C3457F" w:rsidP="00746B31">
            <w:pPr>
              <w:spacing w:after="0" w:line="240" w:lineRule="auto"/>
              <w:rPr>
                <w:rFonts w:ascii="Times New Roman" w:eastAsia="Times New Roman" w:hAnsi="Times New Roman"/>
                <w:bCs/>
                <w:szCs w:val="28"/>
              </w:rPr>
            </w:pPr>
            <w:r w:rsidRPr="00C3472C">
              <w:rPr>
                <w:rFonts w:ascii="Times New Roman" w:hAnsi="Times New Roman"/>
              </w:rPr>
              <w:t>Администрация МО «Мезенский район»</w:t>
            </w:r>
          </w:p>
        </w:tc>
        <w:tc>
          <w:tcPr>
            <w:tcW w:w="1294" w:type="dxa"/>
          </w:tcPr>
          <w:p w14:paraId="492CFB49"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ООО «Белый дом»</w:t>
            </w:r>
          </w:p>
        </w:tc>
        <w:tc>
          <w:tcPr>
            <w:tcW w:w="1641" w:type="dxa"/>
          </w:tcPr>
          <w:p w14:paraId="5DB0EF2B" w14:textId="77777777" w:rsidR="00C3457F" w:rsidRPr="00C3472C" w:rsidRDefault="00C3457F" w:rsidP="00746B31">
            <w:pPr>
              <w:spacing w:after="0" w:line="240" w:lineRule="auto"/>
              <w:rPr>
                <w:rFonts w:ascii="Times New Roman" w:eastAsia="Times New Roman" w:hAnsi="Times New Roman"/>
                <w:bCs/>
                <w:szCs w:val="28"/>
              </w:rPr>
            </w:pPr>
            <w:r w:rsidRPr="00C3472C">
              <w:rPr>
                <w:rFonts w:ascii="Times New Roman" w:eastAsia="Times New Roman" w:hAnsi="Times New Roman"/>
                <w:bCs/>
                <w:szCs w:val="28"/>
              </w:rPr>
              <w:t>от 05.08.2020 № 3 – 10%</w:t>
            </w:r>
          </w:p>
        </w:tc>
        <w:tc>
          <w:tcPr>
            <w:tcW w:w="1552" w:type="dxa"/>
          </w:tcPr>
          <w:p w14:paraId="67D421AE" w14:textId="77777777" w:rsidR="00C3457F" w:rsidRPr="00C3472C" w:rsidRDefault="00C3457F" w:rsidP="00C3457F">
            <w:pPr>
              <w:spacing w:after="0" w:line="240" w:lineRule="auto"/>
              <w:jc w:val="both"/>
              <w:rPr>
                <w:rFonts w:ascii="Times New Roman" w:eastAsia="Times New Roman" w:hAnsi="Times New Roman"/>
                <w:bCs/>
                <w:szCs w:val="28"/>
              </w:rPr>
            </w:pPr>
            <w:r w:rsidRPr="00C3472C">
              <w:rPr>
                <w:rFonts w:ascii="Times New Roman" w:eastAsia="Times New Roman" w:hAnsi="Times New Roman"/>
                <w:bCs/>
                <w:szCs w:val="28"/>
              </w:rPr>
              <w:t>27 479 487,65</w:t>
            </w:r>
          </w:p>
        </w:tc>
      </w:tr>
      <w:tr w:rsidR="00C3457F" w:rsidRPr="00C3472C" w14:paraId="1B0C7FD6" w14:textId="77777777" w:rsidTr="00C3457F">
        <w:tc>
          <w:tcPr>
            <w:tcW w:w="1441" w:type="dxa"/>
          </w:tcPr>
          <w:p w14:paraId="03BB5ED3" w14:textId="77777777" w:rsidR="00C3457F" w:rsidRPr="00C3472C" w:rsidRDefault="00C3457F" w:rsidP="00C3457F">
            <w:pPr>
              <w:spacing w:after="0" w:line="240" w:lineRule="auto"/>
              <w:jc w:val="both"/>
              <w:rPr>
                <w:rFonts w:ascii="Times New Roman" w:eastAsia="Times New Roman" w:hAnsi="Times New Roman"/>
                <w:b/>
                <w:bCs/>
                <w:szCs w:val="28"/>
              </w:rPr>
            </w:pPr>
            <w:r w:rsidRPr="00C3472C">
              <w:rPr>
                <w:rFonts w:ascii="Times New Roman" w:eastAsia="Times New Roman" w:hAnsi="Times New Roman"/>
                <w:b/>
                <w:bCs/>
                <w:szCs w:val="28"/>
              </w:rPr>
              <w:t>Итого</w:t>
            </w:r>
          </w:p>
        </w:tc>
        <w:tc>
          <w:tcPr>
            <w:tcW w:w="1816" w:type="dxa"/>
          </w:tcPr>
          <w:p w14:paraId="46317CA0" w14:textId="77777777" w:rsidR="00C3457F" w:rsidRPr="00C3472C" w:rsidRDefault="00C3457F" w:rsidP="00C3457F">
            <w:pPr>
              <w:spacing w:after="0" w:line="240" w:lineRule="auto"/>
              <w:jc w:val="both"/>
              <w:rPr>
                <w:rFonts w:ascii="Times New Roman" w:eastAsia="Times New Roman" w:hAnsi="Times New Roman"/>
                <w:b/>
                <w:bCs/>
                <w:szCs w:val="28"/>
              </w:rPr>
            </w:pPr>
          </w:p>
        </w:tc>
        <w:tc>
          <w:tcPr>
            <w:tcW w:w="1581" w:type="dxa"/>
          </w:tcPr>
          <w:p w14:paraId="7386D3E6" w14:textId="77777777" w:rsidR="00C3457F" w:rsidRPr="00C3472C" w:rsidRDefault="00C3457F" w:rsidP="00C3457F">
            <w:pPr>
              <w:spacing w:after="0" w:line="240" w:lineRule="auto"/>
              <w:jc w:val="both"/>
              <w:rPr>
                <w:rFonts w:ascii="Times New Roman" w:eastAsia="Times New Roman" w:hAnsi="Times New Roman"/>
                <w:b/>
                <w:bCs/>
                <w:szCs w:val="28"/>
              </w:rPr>
            </w:pPr>
          </w:p>
        </w:tc>
        <w:tc>
          <w:tcPr>
            <w:tcW w:w="1294" w:type="dxa"/>
          </w:tcPr>
          <w:p w14:paraId="167C0D3A" w14:textId="77777777" w:rsidR="00C3457F" w:rsidRPr="00C3472C" w:rsidRDefault="00C3457F" w:rsidP="00C3457F">
            <w:pPr>
              <w:spacing w:after="0" w:line="240" w:lineRule="auto"/>
              <w:jc w:val="both"/>
              <w:rPr>
                <w:rFonts w:ascii="Times New Roman" w:eastAsia="Times New Roman" w:hAnsi="Times New Roman"/>
                <w:b/>
                <w:bCs/>
                <w:szCs w:val="28"/>
              </w:rPr>
            </w:pPr>
          </w:p>
        </w:tc>
        <w:tc>
          <w:tcPr>
            <w:tcW w:w="1641" w:type="dxa"/>
          </w:tcPr>
          <w:p w14:paraId="3014287D" w14:textId="77777777" w:rsidR="00C3457F" w:rsidRPr="00C3472C" w:rsidRDefault="00C3457F" w:rsidP="00C3457F">
            <w:pPr>
              <w:spacing w:after="0" w:line="240" w:lineRule="auto"/>
              <w:jc w:val="both"/>
              <w:rPr>
                <w:rFonts w:ascii="Times New Roman" w:eastAsia="Times New Roman" w:hAnsi="Times New Roman"/>
                <w:b/>
                <w:bCs/>
                <w:szCs w:val="28"/>
              </w:rPr>
            </w:pPr>
          </w:p>
        </w:tc>
        <w:tc>
          <w:tcPr>
            <w:tcW w:w="1552" w:type="dxa"/>
          </w:tcPr>
          <w:p w14:paraId="106202A7" w14:textId="77777777" w:rsidR="00C3457F" w:rsidRPr="00C3472C" w:rsidRDefault="00C3457F" w:rsidP="00C3457F">
            <w:pPr>
              <w:spacing w:after="0" w:line="240" w:lineRule="auto"/>
              <w:jc w:val="both"/>
              <w:rPr>
                <w:rFonts w:ascii="Times New Roman" w:eastAsia="Times New Roman" w:hAnsi="Times New Roman"/>
                <w:b/>
                <w:bCs/>
                <w:szCs w:val="28"/>
              </w:rPr>
            </w:pPr>
            <w:r w:rsidRPr="00C3472C">
              <w:rPr>
                <w:rFonts w:ascii="Times New Roman" w:eastAsia="Times New Roman" w:hAnsi="Times New Roman"/>
                <w:b/>
                <w:bCs/>
                <w:szCs w:val="28"/>
              </w:rPr>
              <w:t>86 040 267,37</w:t>
            </w:r>
          </w:p>
        </w:tc>
      </w:tr>
    </w:tbl>
    <w:p w14:paraId="4990ECF0" w14:textId="77777777" w:rsidR="00C3457F" w:rsidRPr="00C3472C" w:rsidRDefault="00C3457F" w:rsidP="00360EB9">
      <w:pPr>
        <w:spacing w:after="0" w:line="240" w:lineRule="auto"/>
        <w:ind w:firstLine="709"/>
        <w:jc w:val="both"/>
        <w:rPr>
          <w:rFonts w:ascii="Times New Roman" w:eastAsia="Times New Roman" w:hAnsi="Times New Roman"/>
          <w:bCs/>
          <w:sz w:val="28"/>
          <w:szCs w:val="28"/>
          <w:lang w:eastAsia="ru-RU"/>
        </w:rPr>
      </w:pPr>
    </w:p>
    <w:p w14:paraId="57DE95DE" w14:textId="41028AA0"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 xml:space="preserve">При этом, по данным ЕИС «Закупки» по состоянию на 19.11.2021 ООО «СТК Северград» выполнило работ по строительству школы в с. Долгощелье </w:t>
      </w:r>
      <w:r w:rsidR="00372035" w:rsidRPr="00C3472C">
        <w:rPr>
          <w:rFonts w:ascii="Times New Roman" w:eastAsia="Times New Roman" w:hAnsi="Times New Roman"/>
          <w:bCs/>
          <w:sz w:val="28"/>
          <w:szCs w:val="28"/>
          <w:lang w:eastAsia="ru-RU"/>
        </w:rPr>
        <w:t>только на 14,7 млн.</w:t>
      </w:r>
      <w:r w:rsidRPr="00C3472C">
        <w:rPr>
          <w:rFonts w:ascii="Times New Roman" w:eastAsia="Times New Roman" w:hAnsi="Times New Roman"/>
          <w:bCs/>
          <w:sz w:val="28"/>
          <w:szCs w:val="28"/>
          <w:lang w:eastAsia="ru-RU"/>
        </w:rPr>
        <w:t>руб. (7,5</w:t>
      </w:r>
      <w:r w:rsidR="00372035" w:rsidRPr="00C3472C">
        <w:rPr>
          <w:rFonts w:ascii="Times New Roman" w:eastAsia="Times New Roman" w:hAnsi="Times New Roman"/>
          <w:bCs/>
          <w:sz w:val="28"/>
          <w:szCs w:val="28"/>
          <w:lang w:eastAsia="ru-RU"/>
        </w:rPr>
        <w:t xml:space="preserve"> </w:t>
      </w:r>
      <w:r w:rsidRPr="00C3472C">
        <w:rPr>
          <w:rFonts w:ascii="Times New Roman" w:eastAsia="Times New Roman" w:hAnsi="Times New Roman"/>
          <w:bCs/>
          <w:sz w:val="28"/>
          <w:szCs w:val="28"/>
          <w:lang w:eastAsia="ru-RU"/>
        </w:rPr>
        <w:t>% от цены контракта), сумма выплаченных ему бюджет</w:t>
      </w:r>
      <w:r w:rsidR="00372035" w:rsidRPr="00C3472C">
        <w:rPr>
          <w:rFonts w:ascii="Times New Roman" w:eastAsia="Times New Roman" w:hAnsi="Times New Roman"/>
          <w:bCs/>
          <w:sz w:val="28"/>
          <w:szCs w:val="28"/>
          <w:lang w:eastAsia="ru-RU"/>
        </w:rPr>
        <w:t>ных средств составила 68,8 млн.</w:t>
      </w:r>
      <w:r w:rsidRPr="00C3472C">
        <w:rPr>
          <w:rFonts w:ascii="Times New Roman" w:eastAsia="Times New Roman" w:hAnsi="Times New Roman"/>
          <w:bCs/>
          <w:sz w:val="28"/>
          <w:szCs w:val="28"/>
          <w:lang w:eastAsia="ru-RU"/>
        </w:rPr>
        <w:t>руб., а сроки окончания работ перенесены с 30.11.2020 на 30.04.2022. Соответственно, за 29 месяцев подрядчик выполнил всего 7,5</w:t>
      </w:r>
      <w:r w:rsidR="00372035" w:rsidRPr="00C3472C">
        <w:rPr>
          <w:rFonts w:ascii="Times New Roman" w:eastAsia="Times New Roman" w:hAnsi="Times New Roman"/>
          <w:bCs/>
          <w:sz w:val="28"/>
          <w:szCs w:val="28"/>
          <w:lang w:eastAsia="ru-RU"/>
        </w:rPr>
        <w:t xml:space="preserve"> </w:t>
      </w:r>
      <w:r w:rsidRPr="00C3472C">
        <w:rPr>
          <w:rFonts w:ascii="Times New Roman" w:eastAsia="Times New Roman" w:hAnsi="Times New Roman"/>
          <w:bCs/>
          <w:sz w:val="28"/>
          <w:szCs w:val="28"/>
          <w:lang w:eastAsia="ru-RU"/>
        </w:rPr>
        <w:t xml:space="preserve">% предусмотренных контрактом объемов работ, </w:t>
      </w:r>
      <w:r w:rsidRPr="00C3472C">
        <w:rPr>
          <w:rFonts w:ascii="Times New Roman" w:eastAsia="Times New Roman" w:hAnsi="Times New Roman"/>
          <w:bCs/>
          <w:sz w:val="28"/>
          <w:szCs w:val="28"/>
          <w:lang w:eastAsia="ru-RU"/>
        </w:rPr>
        <w:lastRenderedPageBreak/>
        <w:t>в то время как за оставшиеся 5 месяцев, приходящихся на зимний период, он должен выполнить 92,5</w:t>
      </w:r>
      <w:r w:rsidR="00C53725" w:rsidRPr="00C3472C">
        <w:rPr>
          <w:rFonts w:ascii="Times New Roman" w:eastAsia="Times New Roman" w:hAnsi="Times New Roman"/>
          <w:bCs/>
          <w:sz w:val="28"/>
          <w:szCs w:val="28"/>
          <w:lang w:eastAsia="ru-RU"/>
        </w:rPr>
        <w:t xml:space="preserve"> </w:t>
      </w:r>
      <w:r w:rsidRPr="00C3472C">
        <w:rPr>
          <w:rFonts w:ascii="Times New Roman" w:eastAsia="Times New Roman" w:hAnsi="Times New Roman"/>
          <w:bCs/>
          <w:sz w:val="28"/>
          <w:szCs w:val="28"/>
          <w:lang w:eastAsia="ru-RU"/>
        </w:rPr>
        <w:t>% предусмотренных контрактом объемов работ.</w:t>
      </w:r>
    </w:p>
    <w:p w14:paraId="33D31761" w14:textId="77777777" w:rsidR="005F3B25" w:rsidRPr="00C3472C" w:rsidRDefault="005F3B25" w:rsidP="00C3457F">
      <w:pPr>
        <w:spacing w:after="0" w:line="240" w:lineRule="auto"/>
        <w:ind w:firstLine="709"/>
        <w:jc w:val="both"/>
        <w:rPr>
          <w:rFonts w:ascii="Times New Roman" w:eastAsia="Times New Roman" w:hAnsi="Times New Roman"/>
          <w:bCs/>
          <w:sz w:val="28"/>
          <w:szCs w:val="28"/>
          <w:lang w:eastAsia="ru-RU"/>
        </w:rPr>
      </w:pPr>
    </w:p>
    <w:p w14:paraId="112847F5" w14:textId="35D19DEC" w:rsidR="00C3457F" w:rsidRPr="00C3472C" w:rsidRDefault="00C3457F" w:rsidP="00C3457F">
      <w:pPr>
        <w:spacing w:after="0" w:line="240" w:lineRule="auto"/>
        <w:ind w:firstLine="709"/>
        <w:jc w:val="both"/>
        <w:rPr>
          <w:rFonts w:ascii="Times New Roman" w:eastAsia="Times New Roman" w:hAnsi="Times New Roman"/>
          <w:sz w:val="28"/>
          <w:szCs w:val="28"/>
          <w:u w:val="single"/>
          <w:lang w:eastAsia="ru-RU"/>
        </w:rPr>
      </w:pPr>
      <w:r w:rsidRPr="00C3472C">
        <w:rPr>
          <w:rFonts w:ascii="Times New Roman" w:hAnsi="Times New Roman"/>
          <w:sz w:val="28"/>
          <w:szCs w:val="28"/>
          <w:u w:val="single"/>
        </w:rPr>
        <w:t>3. ГП «</w:t>
      </w:r>
      <w:r w:rsidRPr="00C3472C">
        <w:rPr>
          <w:rFonts w:ascii="Times New Roman" w:eastAsia="Times New Roman" w:hAnsi="Times New Roman"/>
          <w:sz w:val="28"/>
          <w:szCs w:val="28"/>
          <w:u w:val="single"/>
          <w:lang w:eastAsia="ru-RU"/>
        </w:rPr>
        <w:t>Развитие инфрастр</w:t>
      </w:r>
      <w:r w:rsidR="005F3B25" w:rsidRPr="00C3472C">
        <w:rPr>
          <w:rFonts w:ascii="Times New Roman" w:eastAsia="Times New Roman" w:hAnsi="Times New Roman"/>
          <w:sz w:val="28"/>
          <w:szCs w:val="28"/>
          <w:u w:val="single"/>
          <w:lang w:eastAsia="ru-RU"/>
        </w:rPr>
        <w:t>уктуры Соловецкого архипелага»</w:t>
      </w:r>
    </w:p>
    <w:p w14:paraId="515D4178"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В рамках данной ГП предусмотрены ассигнования на 4 объекта капитального строительства.</w:t>
      </w:r>
    </w:p>
    <w:p w14:paraId="01A56CAB" w14:textId="6DBE5B34"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 xml:space="preserve">ГКУ АО «ГУКС» в рамках заключенных государственных контрактов на корректировку проектно-сметной документации выплатило подрядчикам авансы, однако по состоянию на 19.11.2021 работы по корректировке ПСД не завершены (таблица </w:t>
      </w:r>
      <w:r w:rsidR="00463D49" w:rsidRPr="00C3472C">
        <w:rPr>
          <w:rFonts w:ascii="Times New Roman" w:eastAsia="Times New Roman" w:hAnsi="Times New Roman"/>
          <w:bCs/>
          <w:sz w:val="28"/>
          <w:szCs w:val="28"/>
          <w:lang w:eastAsia="ru-RU"/>
        </w:rPr>
        <w:t>42</w:t>
      </w:r>
      <w:r w:rsidRPr="00C3472C">
        <w:rPr>
          <w:rFonts w:ascii="Times New Roman" w:eastAsia="Times New Roman" w:hAnsi="Times New Roman"/>
          <w:bCs/>
          <w:sz w:val="28"/>
          <w:szCs w:val="28"/>
          <w:lang w:eastAsia="ru-RU"/>
        </w:rPr>
        <w:t>).</w:t>
      </w:r>
    </w:p>
    <w:p w14:paraId="424687F4"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p>
    <w:p w14:paraId="26DA7F73" w14:textId="6A39E2C4" w:rsidR="00C3457F" w:rsidRPr="00C3472C" w:rsidRDefault="005F3B25" w:rsidP="00C3457F">
      <w:pPr>
        <w:spacing w:after="0" w:line="240" w:lineRule="auto"/>
        <w:jc w:val="both"/>
        <w:rPr>
          <w:rFonts w:ascii="Times New Roman" w:hAnsi="Times New Roman"/>
          <w:sz w:val="24"/>
          <w:szCs w:val="28"/>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42</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8"/>
        </w:rPr>
        <w:t>Информация о контрактах по корректировке ПСД</w:t>
      </w:r>
    </w:p>
    <w:tbl>
      <w:tblPr>
        <w:tblStyle w:val="a7"/>
        <w:tblW w:w="928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671"/>
        <w:gridCol w:w="1869"/>
        <w:gridCol w:w="1666"/>
        <w:gridCol w:w="860"/>
        <w:gridCol w:w="1217"/>
      </w:tblGrid>
      <w:tr w:rsidR="00C3457F" w:rsidRPr="00C3472C" w14:paraId="16F8F624" w14:textId="77777777" w:rsidTr="00C3457F">
        <w:trPr>
          <w:tblHeader/>
        </w:trPr>
        <w:tc>
          <w:tcPr>
            <w:tcW w:w="3671" w:type="dxa"/>
          </w:tcPr>
          <w:p w14:paraId="27581B9F" w14:textId="77777777" w:rsidR="00C3457F" w:rsidRPr="00C3472C" w:rsidRDefault="00C3457F" w:rsidP="005F3B25">
            <w:pPr>
              <w:spacing w:after="0" w:line="240" w:lineRule="auto"/>
              <w:jc w:val="center"/>
              <w:rPr>
                <w:rFonts w:ascii="Times New Roman" w:hAnsi="Times New Roman"/>
                <w:szCs w:val="28"/>
              </w:rPr>
            </w:pPr>
            <w:r w:rsidRPr="00C3472C">
              <w:rPr>
                <w:rFonts w:ascii="Times New Roman" w:hAnsi="Times New Roman"/>
                <w:szCs w:val="28"/>
              </w:rPr>
              <w:t>Объект капитального строительства</w:t>
            </w:r>
          </w:p>
        </w:tc>
        <w:tc>
          <w:tcPr>
            <w:tcW w:w="1869" w:type="dxa"/>
          </w:tcPr>
          <w:p w14:paraId="7A28691E" w14:textId="77777777" w:rsidR="00C3457F" w:rsidRPr="00C3472C" w:rsidRDefault="00C3457F" w:rsidP="005F3B25">
            <w:pPr>
              <w:spacing w:after="0" w:line="240" w:lineRule="auto"/>
              <w:jc w:val="center"/>
              <w:rPr>
                <w:rFonts w:ascii="Times New Roman" w:hAnsi="Times New Roman"/>
                <w:szCs w:val="28"/>
              </w:rPr>
            </w:pPr>
            <w:r w:rsidRPr="00C3472C">
              <w:rPr>
                <w:rFonts w:ascii="Times New Roman" w:hAnsi="Times New Roman"/>
                <w:szCs w:val="28"/>
              </w:rPr>
              <w:t>Контракт</w:t>
            </w:r>
          </w:p>
        </w:tc>
        <w:tc>
          <w:tcPr>
            <w:tcW w:w="1666" w:type="dxa"/>
          </w:tcPr>
          <w:p w14:paraId="7B55933D" w14:textId="77777777" w:rsidR="00C3457F" w:rsidRPr="00C3472C" w:rsidRDefault="00C3457F" w:rsidP="005F3B25">
            <w:pPr>
              <w:spacing w:after="0" w:line="240" w:lineRule="auto"/>
              <w:jc w:val="center"/>
              <w:rPr>
                <w:rFonts w:ascii="Times New Roman" w:hAnsi="Times New Roman"/>
                <w:szCs w:val="28"/>
              </w:rPr>
            </w:pPr>
            <w:r w:rsidRPr="00C3472C">
              <w:rPr>
                <w:rFonts w:ascii="Times New Roman" w:hAnsi="Times New Roman"/>
                <w:szCs w:val="28"/>
              </w:rPr>
              <w:t>Подрядчик</w:t>
            </w:r>
          </w:p>
        </w:tc>
        <w:tc>
          <w:tcPr>
            <w:tcW w:w="860" w:type="dxa"/>
          </w:tcPr>
          <w:p w14:paraId="1CFE885E" w14:textId="71F1769A" w:rsidR="00C3457F" w:rsidRPr="00C3472C" w:rsidRDefault="00C3457F" w:rsidP="00B366F5">
            <w:pPr>
              <w:spacing w:after="0" w:line="240" w:lineRule="auto"/>
              <w:jc w:val="center"/>
              <w:rPr>
                <w:rFonts w:ascii="Times New Roman" w:hAnsi="Times New Roman"/>
                <w:szCs w:val="28"/>
              </w:rPr>
            </w:pPr>
            <w:r w:rsidRPr="00C3472C">
              <w:rPr>
                <w:rFonts w:ascii="Times New Roman" w:hAnsi="Times New Roman"/>
                <w:szCs w:val="28"/>
              </w:rPr>
              <w:t>Сумма аванса, млн. руб.</w:t>
            </w:r>
          </w:p>
        </w:tc>
        <w:tc>
          <w:tcPr>
            <w:tcW w:w="1217" w:type="dxa"/>
          </w:tcPr>
          <w:p w14:paraId="6BC245B4" w14:textId="0FECB349" w:rsidR="00C3457F" w:rsidRPr="00C3472C" w:rsidRDefault="00C3457F" w:rsidP="00B366F5">
            <w:pPr>
              <w:spacing w:after="0" w:line="240" w:lineRule="auto"/>
              <w:jc w:val="center"/>
              <w:rPr>
                <w:rFonts w:ascii="Times New Roman" w:hAnsi="Times New Roman"/>
                <w:szCs w:val="28"/>
              </w:rPr>
            </w:pPr>
            <w:r w:rsidRPr="00C3472C">
              <w:rPr>
                <w:rFonts w:ascii="Times New Roman" w:hAnsi="Times New Roman"/>
                <w:szCs w:val="28"/>
              </w:rPr>
              <w:t>Кол</w:t>
            </w:r>
            <w:r w:rsidR="00B366F5" w:rsidRPr="00C3472C">
              <w:rPr>
                <w:rFonts w:ascii="Times New Roman" w:hAnsi="Times New Roman"/>
                <w:szCs w:val="28"/>
              </w:rPr>
              <w:t>-</w:t>
            </w:r>
            <w:r w:rsidRPr="00C3472C">
              <w:rPr>
                <w:rFonts w:ascii="Times New Roman" w:hAnsi="Times New Roman"/>
                <w:szCs w:val="28"/>
              </w:rPr>
              <w:t>во дней просрочки</w:t>
            </w:r>
          </w:p>
        </w:tc>
      </w:tr>
      <w:tr w:rsidR="00C3457F" w:rsidRPr="00C3472C" w14:paraId="55BC276C" w14:textId="77777777" w:rsidTr="00C3457F">
        <w:tc>
          <w:tcPr>
            <w:tcW w:w="3671" w:type="dxa"/>
          </w:tcPr>
          <w:p w14:paraId="68077E58" w14:textId="77777777" w:rsidR="00C3457F" w:rsidRPr="00C3472C" w:rsidRDefault="00C3457F" w:rsidP="005F3B25">
            <w:pPr>
              <w:spacing w:after="0" w:line="240" w:lineRule="auto"/>
              <w:rPr>
                <w:rFonts w:ascii="Times New Roman" w:hAnsi="Times New Roman"/>
                <w:szCs w:val="28"/>
              </w:rPr>
            </w:pPr>
            <w:r w:rsidRPr="00C3472C">
              <w:rPr>
                <w:rFonts w:ascii="Times New Roman" w:hAnsi="Times New Roman"/>
                <w:szCs w:val="28"/>
              </w:rPr>
              <w:t>С</w:t>
            </w:r>
            <w:r w:rsidRPr="00C3472C">
              <w:rPr>
                <w:rFonts w:ascii="Times New Roman" w:eastAsia="Times New Roman" w:hAnsi="Times New Roman"/>
                <w:szCs w:val="28"/>
              </w:rPr>
              <w:t>троительство и реконструкция системы водоснабжения поселка Соловецкий</w:t>
            </w:r>
          </w:p>
        </w:tc>
        <w:tc>
          <w:tcPr>
            <w:tcW w:w="1869" w:type="dxa"/>
          </w:tcPr>
          <w:p w14:paraId="0286E9D0" w14:textId="77777777" w:rsidR="00C3457F" w:rsidRPr="00C3472C" w:rsidRDefault="00C3457F" w:rsidP="00C3457F">
            <w:pPr>
              <w:spacing w:after="0" w:line="240" w:lineRule="auto"/>
              <w:jc w:val="both"/>
              <w:rPr>
                <w:rFonts w:ascii="Times New Roman" w:eastAsia="Times New Roman" w:hAnsi="Times New Roman"/>
              </w:rPr>
            </w:pPr>
            <w:r w:rsidRPr="00C3472C">
              <w:rPr>
                <w:rFonts w:ascii="Times New Roman" w:hAnsi="Times New Roman"/>
              </w:rPr>
              <w:t xml:space="preserve">18.02.2020 № </w:t>
            </w:r>
            <w:r w:rsidRPr="00C3472C">
              <w:rPr>
                <w:rFonts w:ascii="Times New Roman" w:eastAsia="Times New Roman" w:hAnsi="Times New Roman"/>
              </w:rPr>
              <w:t>0124200000</w:t>
            </w:r>
          </w:p>
          <w:p w14:paraId="0CC47D00" w14:textId="77777777" w:rsidR="00C3457F" w:rsidRPr="00C3472C" w:rsidRDefault="00C3457F" w:rsidP="00C3457F">
            <w:pPr>
              <w:spacing w:after="0" w:line="240" w:lineRule="auto"/>
              <w:jc w:val="both"/>
              <w:rPr>
                <w:rFonts w:ascii="Times New Roman" w:hAnsi="Times New Roman"/>
              </w:rPr>
            </w:pPr>
            <w:r w:rsidRPr="00C3472C">
              <w:rPr>
                <w:rFonts w:ascii="Times New Roman" w:eastAsia="Times New Roman" w:hAnsi="Times New Roman"/>
              </w:rPr>
              <w:t>619007911_246648</w:t>
            </w:r>
          </w:p>
        </w:tc>
        <w:tc>
          <w:tcPr>
            <w:tcW w:w="1666" w:type="dxa"/>
          </w:tcPr>
          <w:p w14:paraId="68FC1176" w14:textId="77777777" w:rsidR="00C3457F" w:rsidRPr="00C3472C" w:rsidRDefault="00C3457F" w:rsidP="00C3457F">
            <w:pPr>
              <w:spacing w:after="0" w:line="240" w:lineRule="auto"/>
              <w:jc w:val="both"/>
              <w:rPr>
                <w:rFonts w:ascii="Times New Roman" w:hAnsi="Times New Roman"/>
                <w:szCs w:val="28"/>
              </w:rPr>
            </w:pPr>
            <w:r w:rsidRPr="00C3472C">
              <w:rPr>
                <w:rFonts w:ascii="Times New Roman" w:eastAsia="Times New Roman" w:hAnsi="Times New Roman"/>
                <w:szCs w:val="28"/>
              </w:rPr>
              <w:t>ООО «Стройтрансгаз»</w:t>
            </w:r>
          </w:p>
        </w:tc>
        <w:tc>
          <w:tcPr>
            <w:tcW w:w="860" w:type="dxa"/>
          </w:tcPr>
          <w:p w14:paraId="2936D000" w14:textId="77777777" w:rsidR="00C3457F" w:rsidRPr="00C3472C" w:rsidRDefault="00C3457F" w:rsidP="00C3457F">
            <w:pPr>
              <w:spacing w:after="0" w:line="240" w:lineRule="auto"/>
              <w:jc w:val="right"/>
              <w:rPr>
                <w:rFonts w:ascii="Times New Roman" w:hAnsi="Times New Roman"/>
                <w:szCs w:val="28"/>
              </w:rPr>
            </w:pPr>
            <w:r w:rsidRPr="00C3472C">
              <w:rPr>
                <w:rFonts w:ascii="Times New Roman" w:hAnsi="Times New Roman"/>
                <w:szCs w:val="28"/>
              </w:rPr>
              <w:t>12,25</w:t>
            </w:r>
          </w:p>
        </w:tc>
        <w:tc>
          <w:tcPr>
            <w:tcW w:w="1217" w:type="dxa"/>
          </w:tcPr>
          <w:p w14:paraId="36D64905" w14:textId="77777777" w:rsidR="00C3457F" w:rsidRPr="00C3472C" w:rsidRDefault="00C3457F" w:rsidP="00C3457F">
            <w:pPr>
              <w:spacing w:after="0" w:line="240" w:lineRule="auto"/>
              <w:jc w:val="right"/>
              <w:rPr>
                <w:rFonts w:ascii="Times New Roman" w:hAnsi="Times New Roman"/>
                <w:szCs w:val="28"/>
              </w:rPr>
            </w:pPr>
            <w:r w:rsidRPr="00C3472C">
              <w:rPr>
                <w:rFonts w:ascii="Times New Roman" w:hAnsi="Times New Roman"/>
                <w:szCs w:val="28"/>
              </w:rPr>
              <w:t>354</w:t>
            </w:r>
          </w:p>
        </w:tc>
      </w:tr>
      <w:tr w:rsidR="00C3457F" w:rsidRPr="00C3472C" w14:paraId="79FE9156" w14:textId="77777777" w:rsidTr="00C3457F">
        <w:tc>
          <w:tcPr>
            <w:tcW w:w="3671" w:type="dxa"/>
          </w:tcPr>
          <w:p w14:paraId="2E413593" w14:textId="77777777" w:rsidR="00C3457F" w:rsidRPr="00C3472C" w:rsidRDefault="00C3457F" w:rsidP="005F3B25">
            <w:pPr>
              <w:spacing w:after="0" w:line="240" w:lineRule="auto"/>
              <w:rPr>
                <w:rFonts w:ascii="Times New Roman" w:hAnsi="Times New Roman"/>
                <w:szCs w:val="28"/>
              </w:rPr>
            </w:pPr>
            <w:r w:rsidRPr="00C3472C">
              <w:rPr>
                <w:rFonts w:ascii="Times New Roman" w:eastAsia="Times New Roman" w:hAnsi="Times New Roman"/>
                <w:szCs w:val="28"/>
              </w:rPr>
              <w:t>Строительство канализационных сетей и коллекторов, канализационных очистных сооружений поселка Соловецкий</w:t>
            </w:r>
          </w:p>
        </w:tc>
        <w:tc>
          <w:tcPr>
            <w:tcW w:w="1869" w:type="dxa"/>
          </w:tcPr>
          <w:p w14:paraId="16B10BFE" w14:textId="77777777" w:rsidR="00C3457F" w:rsidRPr="00C3472C" w:rsidRDefault="00C3457F" w:rsidP="00C3457F">
            <w:pPr>
              <w:spacing w:after="0" w:line="240" w:lineRule="auto"/>
              <w:jc w:val="both"/>
              <w:rPr>
                <w:rFonts w:ascii="Times New Roman" w:eastAsia="Times New Roman" w:hAnsi="Times New Roman"/>
              </w:rPr>
            </w:pPr>
            <w:r w:rsidRPr="00C3472C">
              <w:rPr>
                <w:rFonts w:ascii="Times New Roman" w:hAnsi="Times New Roman"/>
              </w:rPr>
              <w:t xml:space="preserve">18.02.2020 № </w:t>
            </w:r>
            <w:r w:rsidRPr="00C3472C">
              <w:rPr>
                <w:rFonts w:ascii="Times New Roman" w:eastAsia="Times New Roman" w:hAnsi="Times New Roman"/>
              </w:rPr>
              <w:t>0124200000</w:t>
            </w:r>
          </w:p>
          <w:p w14:paraId="2125BC9B" w14:textId="77777777" w:rsidR="00C3457F" w:rsidRPr="00C3472C" w:rsidRDefault="00C3457F" w:rsidP="00C3457F">
            <w:pPr>
              <w:spacing w:after="0" w:line="240" w:lineRule="auto"/>
              <w:jc w:val="both"/>
              <w:rPr>
                <w:rFonts w:ascii="Times New Roman" w:hAnsi="Times New Roman"/>
              </w:rPr>
            </w:pPr>
            <w:r w:rsidRPr="00C3472C">
              <w:rPr>
                <w:rFonts w:ascii="Times New Roman" w:eastAsia="Times New Roman" w:hAnsi="Times New Roman"/>
              </w:rPr>
              <w:t>619007912</w:t>
            </w:r>
            <w:r w:rsidRPr="00C3472C">
              <w:rPr>
                <w:rFonts w:ascii="Times New Roman" w:eastAsia="Times New Roman" w:hAnsi="Times New Roman"/>
              </w:rPr>
              <w:softHyphen/>
              <w:t>_246648</w:t>
            </w:r>
          </w:p>
        </w:tc>
        <w:tc>
          <w:tcPr>
            <w:tcW w:w="1666" w:type="dxa"/>
          </w:tcPr>
          <w:p w14:paraId="3FC15C07" w14:textId="77777777" w:rsidR="00C3457F" w:rsidRPr="00C3472C" w:rsidRDefault="00C3457F" w:rsidP="00C3457F">
            <w:pPr>
              <w:spacing w:after="0" w:line="240" w:lineRule="auto"/>
              <w:jc w:val="both"/>
              <w:rPr>
                <w:rFonts w:ascii="Times New Roman" w:hAnsi="Times New Roman"/>
                <w:szCs w:val="28"/>
              </w:rPr>
            </w:pPr>
            <w:r w:rsidRPr="00C3472C">
              <w:rPr>
                <w:rFonts w:ascii="Times New Roman" w:eastAsia="Times New Roman" w:hAnsi="Times New Roman"/>
                <w:szCs w:val="28"/>
              </w:rPr>
              <w:t>ООО «Стройтрансгаз»</w:t>
            </w:r>
          </w:p>
        </w:tc>
        <w:tc>
          <w:tcPr>
            <w:tcW w:w="860" w:type="dxa"/>
          </w:tcPr>
          <w:p w14:paraId="77F44A96" w14:textId="77777777" w:rsidR="00C3457F" w:rsidRPr="00C3472C" w:rsidRDefault="00C3457F" w:rsidP="00C3457F">
            <w:pPr>
              <w:spacing w:after="0" w:line="240" w:lineRule="auto"/>
              <w:jc w:val="right"/>
              <w:rPr>
                <w:rFonts w:ascii="Times New Roman" w:hAnsi="Times New Roman"/>
                <w:szCs w:val="28"/>
              </w:rPr>
            </w:pPr>
            <w:r w:rsidRPr="00C3472C">
              <w:rPr>
                <w:rFonts w:ascii="Times New Roman" w:hAnsi="Times New Roman"/>
                <w:szCs w:val="28"/>
              </w:rPr>
              <w:t>12,25</w:t>
            </w:r>
          </w:p>
        </w:tc>
        <w:tc>
          <w:tcPr>
            <w:tcW w:w="1217" w:type="dxa"/>
          </w:tcPr>
          <w:p w14:paraId="71DE58B8" w14:textId="77777777" w:rsidR="00C3457F" w:rsidRPr="00C3472C" w:rsidRDefault="00C3457F" w:rsidP="00C3457F">
            <w:pPr>
              <w:spacing w:after="0" w:line="240" w:lineRule="auto"/>
              <w:jc w:val="right"/>
              <w:rPr>
                <w:rFonts w:ascii="Times New Roman" w:hAnsi="Times New Roman"/>
                <w:szCs w:val="28"/>
              </w:rPr>
            </w:pPr>
            <w:r w:rsidRPr="00C3472C">
              <w:rPr>
                <w:rFonts w:ascii="Times New Roman" w:hAnsi="Times New Roman"/>
                <w:szCs w:val="28"/>
              </w:rPr>
              <w:t>354</w:t>
            </w:r>
          </w:p>
        </w:tc>
      </w:tr>
      <w:tr w:rsidR="00C3457F" w:rsidRPr="00C3472C" w14:paraId="65BA83AA" w14:textId="77777777" w:rsidTr="00C3457F">
        <w:tc>
          <w:tcPr>
            <w:tcW w:w="3671" w:type="dxa"/>
          </w:tcPr>
          <w:p w14:paraId="361A923E" w14:textId="77777777" w:rsidR="00C3457F" w:rsidRPr="00C3472C" w:rsidRDefault="00C3457F" w:rsidP="00C3457F">
            <w:pPr>
              <w:spacing w:after="0" w:line="240" w:lineRule="auto"/>
              <w:jc w:val="both"/>
              <w:rPr>
                <w:rFonts w:ascii="Times New Roman" w:hAnsi="Times New Roman"/>
                <w:b/>
                <w:szCs w:val="28"/>
              </w:rPr>
            </w:pPr>
            <w:r w:rsidRPr="00C3472C">
              <w:rPr>
                <w:rFonts w:ascii="Times New Roman" w:hAnsi="Times New Roman"/>
                <w:b/>
                <w:szCs w:val="28"/>
              </w:rPr>
              <w:t>Итого</w:t>
            </w:r>
          </w:p>
        </w:tc>
        <w:tc>
          <w:tcPr>
            <w:tcW w:w="1869" w:type="dxa"/>
          </w:tcPr>
          <w:p w14:paraId="3469340F" w14:textId="77777777" w:rsidR="00C3457F" w:rsidRPr="00C3472C" w:rsidRDefault="00C3457F" w:rsidP="00C3457F">
            <w:pPr>
              <w:spacing w:after="0" w:line="240" w:lineRule="auto"/>
              <w:jc w:val="both"/>
              <w:rPr>
                <w:rFonts w:ascii="Times New Roman" w:hAnsi="Times New Roman"/>
                <w:b/>
                <w:szCs w:val="28"/>
              </w:rPr>
            </w:pPr>
          </w:p>
        </w:tc>
        <w:tc>
          <w:tcPr>
            <w:tcW w:w="1666" w:type="dxa"/>
          </w:tcPr>
          <w:p w14:paraId="42FEEDA1" w14:textId="77777777" w:rsidR="00C3457F" w:rsidRPr="00C3472C" w:rsidRDefault="00C3457F" w:rsidP="00C3457F">
            <w:pPr>
              <w:spacing w:after="0" w:line="240" w:lineRule="auto"/>
              <w:jc w:val="both"/>
              <w:rPr>
                <w:rFonts w:ascii="Times New Roman" w:hAnsi="Times New Roman"/>
                <w:b/>
                <w:szCs w:val="28"/>
              </w:rPr>
            </w:pPr>
          </w:p>
        </w:tc>
        <w:tc>
          <w:tcPr>
            <w:tcW w:w="860" w:type="dxa"/>
          </w:tcPr>
          <w:p w14:paraId="48EF0C95" w14:textId="77777777" w:rsidR="00C3457F" w:rsidRPr="00C3472C" w:rsidRDefault="00C3457F" w:rsidP="00C3457F">
            <w:pPr>
              <w:spacing w:after="0" w:line="240" w:lineRule="auto"/>
              <w:jc w:val="right"/>
              <w:rPr>
                <w:rFonts w:ascii="Times New Roman" w:hAnsi="Times New Roman"/>
                <w:b/>
                <w:szCs w:val="28"/>
              </w:rPr>
            </w:pPr>
            <w:r w:rsidRPr="00C3472C">
              <w:rPr>
                <w:rFonts w:ascii="Times New Roman" w:hAnsi="Times New Roman"/>
                <w:b/>
                <w:szCs w:val="28"/>
              </w:rPr>
              <w:t>24,50</w:t>
            </w:r>
          </w:p>
        </w:tc>
        <w:tc>
          <w:tcPr>
            <w:tcW w:w="1217" w:type="dxa"/>
          </w:tcPr>
          <w:p w14:paraId="15C29AD4" w14:textId="77777777" w:rsidR="00C3457F" w:rsidRPr="00C3472C" w:rsidRDefault="00C3457F" w:rsidP="00C3457F">
            <w:pPr>
              <w:spacing w:after="0" w:line="240" w:lineRule="auto"/>
              <w:jc w:val="right"/>
              <w:rPr>
                <w:rFonts w:ascii="Times New Roman" w:hAnsi="Times New Roman"/>
                <w:b/>
                <w:szCs w:val="28"/>
              </w:rPr>
            </w:pPr>
          </w:p>
        </w:tc>
      </w:tr>
    </w:tbl>
    <w:p w14:paraId="3F5A09FE" w14:textId="77777777" w:rsidR="00C3457F" w:rsidRPr="00C3472C" w:rsidRDefault="00C3457F" w:rsidP="00B366F5">
      <w:pPr>
        <w:spacing w:after="0" w:line="240" w:lineRule="auto"/>
        <w:ind w:firstLine="709"/>
        <w:jc w:val="both"/>
        <w:rPr>
          <w:rFonts w:ascii="Times New Roman" w:eastAsia="Times New Roman" w:hAnsi="Times New Roman"/>
          <w:bCs/>
          <w:sz w:val="28"/>
          <w:szCs w:val="28"/>
          <w:lang w:eastAsia="ru-RU"/>
        </w:rPr>
      </w:pPr>
    </w:p>
    <w:p w14:paraId="7C3E2B10"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По информации ГКУ АО «ГУКС» работы по проектированию объектов ведутся, но по причинам, в основном связанным с обеспечением сохранности историко-культурного статуса Соловецких островов, данный процесс затягивается.</w:t>
      </w:r>
    </w:p>
    <w:p w14:paraId="78070430" w14:textId="3CE1285C"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 xml:space="preserve">Также ГКУ АО «ГУКС» заключило государственный контракт от 23.06.2020 № 0124200000620002710 с ООО «АТ-строй» в целях корректировки проектной документации объекта «Реконструкция аэропортового комплекса «Соловки», о. Соловецкий, Архангельская область», цена контракта – 20,7 млн.руб., срок окончания работ – 28.03.2021. По состоянию на 19.11.2021 подрядчиком выполнены только работы </w:t>
      </w:r>
      <w:r w:rsidR="00E2410F" w:rsidRPr="00C3472C">
        <w:rPr>
          <w:rFonts w:ascii="Times New Roman" w:eastAsia="Times New Roman" w:hAnsi="Times New Roman"/>
          <w:bCs/>
          <w:sz w:val="28"/>
          <w:szCs w:val="28"/>
          <w:lang w:eastAsia="ru-RU"/>
        </w:rPr>
        <w:t>1 этапа на общую сумму 2,3 млн.</w:t>
      </w:r>
      <w:r w:rsidRPr="00C3472C">
        <w:rPr>
          <w:rFonts w:ascii="Times New Roman" w:eastAsia="Times New Roman" w:hAnsi="Times New Roman"/>
          <w:bCs/>
          <w:sz w:val="28"/>
          <w:szCs w:val="28"/>
          <w:lang w:eastAsia="ru-RU"/>
        </w:rPr>
        <w:t>руб. Просрочка исполнения обязательств по контракту, по информации ГКУ АО «ГУКС», вызвана тем, что только 01.10.2021 проектировщику переданы откорректированные проектные решения по объекту, согласованные Фондом по сохранению и развитию Соловецкого архипелага и одобренные на заседании рабочей группы с международными экспертами ИКОМОС.</w:t>
      </w:r>
    </w:p>
    <w:p w14:paraId="40389D8C"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 xml:space="preserve">Таким образом, необходимо отметить, что ГКУ АО «ГУКС» при установлении сроков по контрактам, связанным с проектированием строительства объектов, расположенных на Соловецких островах, имеющих статус объекта всемирного наследия ЮНЕСКО, не учитывает время, необходимое на согласование исходной либо уже проектной документации со </w:t>
      </w:r>
      <w:r w:rsidRPr="00C3472C">
        <w:rPr>
          <w:rFonts w:ascii="Times New Roman" w:eastAsia="Times New Roman" w:hAnsi="Times New Roman"/>
          <w:bCs/>
          <w:sz w:val="28"/>
          <w:szCs w:val="28"/>
          <w:lang w:eastAsia="ru-RU"/>
        </w:rPr>
        <w:lastRenderedPageBreak/>
        <w:t>всеми органами исполнительной власти, в чьи полномочия входит рассматриваемый вопрос.</w:t>
      </w:r>
    </w:p>
    <w:p w14:paraId="1738096C" w14:textId="77777777" w:rsidR="00E2410F" w:rsidRPr="00C3472C" w:rsidRDefault="00E2410F" w:rsidP="00C3457F">
      <w:pPr>
        <w:spacing w:after="0" w:line="240" w:lineRule="auto"/>
        <w:ind w:firstLine="709"/>
        <w:jc w:val="both"/>
        <w:rPr>
          <w:rFonts w:ascii="Times New Roman" w:eastAsia="Times New Roman" w:hAnsi="Times New Roman"/>
          <w:bCs/>
          <w:sz w:val="28"/>
          <w:szCs w:val="28"/>
          <w:lang w:eastAsia="ru-RU"/>
        </w:rPr>
      </w:pPr>
    </w:p>
    <w:p w14:paraId="5700E44A" w14:textId="2CF87134" w:rsidR="00C3457F" w:rsidRPr="00C3472C" w:rsidRDefault="00C3457F" w:rsidP="00C3457F">
      <w:pPr>
        <w:spacing w:after="0" w:line="240" w:lineRule="auto"/>
        <w:ind w:firstLine="709"/>
        <w:jc w:val="both"/>
        <w:rPr>
          <w:rFonts w:ascii="Times New Roman" w:hAnsi="Times New Roman"/>
          <w:sz w:val="28"/>
          <w:szCs w:val="28"/>
          <w:u w:val="single"/>
        </w:rPr>
      </w:pPr>
      <w:r w:rsidRPr="00C3472C">
        <w:rPr>
          <w:rFonts w:ascii="Times New Roman" w:hAnsi="Times New Roman"/>
          <w:sz w:val="28"/>
          <w:szCs w:val="28"/>
          <w:u w:val="single"/>
        </w:rPr>
        <w:t>4. «Комплексное развитие сельских те</w:t>
      </w:r>
      <w:r w:rsidR="001E0BD1" w:rsidRPr="00C3472C">
        <w:rPr>
          <w:rFonts w:ascii="Times New Roman" w:hAnsi="Times New Roman"/>
          <w:sz w:val="28"/>
          <w:szCs w:val="28"/>
          <w:u w:val="single"/>
        </w:rPr>
        <w:t>рриторий Архангельской области»</w:t>
      </w:r>
    </w:p>
    <w:p w14:paraId="5842E251"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В рамках данной государственной программы предусмотрены ассигнования на 12 объектов капитального строительства.</w:t>
      </w:r>
    </w:p>
    <w:p w14:paraId="18F12BCC"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КСП АО полагает необходимым отметить, что по ряду мероприятий ГП существует риск не достижения целевых показателей:</w:t>
      </w:r>
    </w:p>
    <w:p w14:paraId="7729F9F0" w14:textId="7ABA2506" w:rsidR="00C3457F" w:rsidRPr="00C3472C" w:rsidRDefault="00C3457F" w:rsidP="001E0BD1">
      <w:pPr>
        <w:pStyle w:val="a8"/>
        <w:numPr>
          <w:ilvl w:val="0"/>
          <w:numId w:val="23"/>
        </w:numPr>
        <w:ind w:left="0" w:firstLine="709"/>
        <w:jc w:val="both"/>
        <w:rPr>
          <w:bCs/>
          <w:sz w:val="28"/>
          <w:szCs w:val="28"/>
        </w:rPr>
      </w:pPr>
      <w:r w:rsidRPr="00C3472C">
        <w:rPr>
          <w:bCs/>
          <w:sz w:val="28"/>
          <w:szCs w:val="28"/>
          <w:u w:val="single"/>
        </w:rPr>
        <w:t>«</w:t>
      </w:r>
      <w:r w:rsidRPr="00C3472C">
        <w:rPr>
          <w:sz w:val="28"/>
          <w:szCs w:val="28"/>
          <w:u w:val="single"/>
        </w:rPr>
        <w:t>Средняя общеобразовательная школа на 352 учащихся с интернатом на 80 мест в п. Шалакуша Няндомского района Архангельской области</w:t>
      </w:r>
      <w:r w:rsidRPr="00C3472C">
        <w:rPr>
          <w:bCs/>
          <w:sz w:val="28"/>
          <w:szCs w:val="28"/>
          <w:u w:val="single"/>
        </w:rPr>
        <w:t>».</w:t>
      </w:r>
      <w:r w:rsidRPr="00C3472C">
        <w:rPr>
          <w:bCs/>
          <w:sz w:val="28"/>
          <w:szCs w:val="28"/>
        </w:rPr>
        <w:t xml:space="preserve"> Муниципальный контракт на строительство объекта заключен 02.07.2020, цена контракта (с учетом дополнительных соглашений) – </w:t>
      </w:r>
      <w:r w:rsidR="00433905" w:rsidRPr="00C3472C">
        <w:rPr>
          <w:rStyle w:val="cardmaininfocontent"/>
          <w:sz w:val="28"/>
          <w:szCs w:val="28"/>
        </w:rPr>
        <w:t>432,8 млн.</w:t>
      </w:r>
      <w:r w:rsidRPr="00C3472C">
        <w:rPr>
          <w:rStyle w:val="cardmaininfocontent"/>
          <w:sz w:val="28"/>
          <w:szCs w:val="28"/>
        </w:rPr>
        <w:t xml:space="preserve">руб., </w:t>
      </w:r>
      <w:r w:rsidRPr="00C3472C">
        <w:rPr>
          <w:bCs/>
          <w:sz w:val="28"/>
          <w:szCs w:val="28"/>
        </w:rPr>
        <w:t>срок окончания работ – 20.12.2021.</w:t>
      </w:r>
    </w:p>
    <w:p w14:paraId="20665B4F" w14:textId="52273281"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Согласно данным ЕИС по состоянию на 19.11.2021 подрядчик предъявил выполненных работ</w:t>
      </w:r>
      <w:r w:rsidR="00303B1A" w:rsidRPr="00C3472C">
        <w:rPr>
          <w:rFonts w:ascii="Times New Roman" w:eastAsia="Times New Roman" w:hAnsi="Times New Roman"/>
          <w:bCs/>
          <w:sz w:val="28"/>
          <w:szCs w:val="28"/>
          <w:lang w:eastAsia="ru-RU"/>
        </w:rPr>
        <w:t xml:space="preserve"> на 199,5 млн.руб. или 46,10 %.</w:t>
      </w:r>
    </w:p>
    <w:p w14:paraId="11C9A790" w14:textId="0D3123C4"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hAnsi="Times New Roman"/>
          <w:sz w:val="28"/>
          <w:szCs w:val="28"/>
        </w:rPr>
        <w:t xml:space="preserve">Условиями контракта предусмотрен аванс в размере 30% от цены контракта. </w:t>
      </w:r>
      <w:r w:rsidRPr="00C3472C">
        <w:rPr>
          <w:rFonts w:ascii="Times New Roman" w:eastAsia="Times New Roman" w:hAnsi="Times New Roman"/>
          <w:bCs/>
          <w:sz w:val="28"/>
          <w:szCs w:val="28"/>
          <w:lang w:eastAsia="ru-RU"/>
        </w:rPr>
        <w:t>В нарушение п. 3.2 постановления Правительства Архангельской области от 26.12.2018 № 613-пп «О мерах по обеспечению исполнения областного бюджета» (далее – Постановление Правительства АО № 613-пп) на основании дополнительного соглашения от 18.12.2020 № 3 к контракту стороны увеличили аванс до 48,5</w:t>
      </w:r>
      <w:r w:rsidR="00303B1A" w:rsidRPr="00C3472C">
        <w:rPr>
          <w:rFonts w:ascii="Times New Roman" w:eastAsia="Times New Roman" w:hAnsi="Times New Roman"/>
          <w:bCs/>
          <w:sz w:val="28"/>
          <w:szCs w:val="28"/>
          <w:lang w:eastAsia="ru-RU"/>
        </w:rPr>
        <w:t xml:space="preserve"> </w:t>
      </w:r>
      <w:r w:rsidRPr="00C3472C">
        <w:rPr>
          <w:rFonts w:ascii="Times New Roman" w:eastAsia="Times New Roman" w:hAnsi="Times New Roman"/>
          <w:bCs/>
          <w:sz w:val="28"/>
          <w:szCs w:val="28"/>
          <w:lang w:eastAsia="ru-RU"/>
        </w:rPr>
        <w:t>% от цены контракта при максимально возможном размере аванса согласно Постановлению Правительства АО № 613-пп – 30% цены контракта. По состоянию на 19.11.2021 подрядчику пере</w:t>
      </w:r>
      <w:r w:rsidR="00303B1A" w:rsidRPr="00C3472C">
        <w:rPr>
          <w:rFonts w:ascii="Times New Roman" w:eastAsia="Times New Roman" w:hAnsi="Times New Roman"/>
          <w:bCs/>
          <w:sz w:val="28"/>
          <w:szCs w:val="28"/>
          <w:lang w:eastAsia="ru-RU"/>
        </w:rPr>
        <w:t>числен аванс в сумме 204,0 млн.</w:t>
      </w:r>
      <w:r w:rsidRPr="00C3472C">
        <w:rPr>
          <w:rFonts w:ascii="Times New Roman" w:eastAsia="Times New Roman" w:hAnsi="Times New Roman"/>
          <w:bCs/>
          <w:sz w:val="28"/>
          <w:szCs w:val="28"/>
          <w:lang w:eastAsia="ru-RU"/>
        </w:rPr>
        <w:t>руб., сумма неотработанного подрядчи</w:t>
      </w:r>
      <w:r w:rsidR="00433905" w:rsidRPr="00C3472C">
        <w:rPr>
          <w:rFonts w:ascii="Times New Roman" w:eastAsia="Times New Roman" w:hAnsi="Times New Roman"/>
          <w:bCs/>
          <w:sz w:val="28"/>
          <w:szCs w:val="28"/>
          <w:lang w:eastAsia="ru-RU"/>
        </w:rPr>
        <w:t>ком аванса составила 109,9 млн.</w:t>
      </w:r>
      <w:r w:rsidRPr="00C3472C">
        <w:rPr>
          <w:rFonts w:ascii="Times New Roman" w:eastAsia="Times New Roman" w:hAnsi="Times New Roman"/>
          <w:bCs/>
          <w:sz w:val="28"/>
          <w:szCs w:val="28"/>
          <w:lang w:eastAsia="ru-RU"/>
        </w:rPr>
        <w:t>руб.;</w:t>
      </w:r>
    </w:p>
    <w:p w14:paraId="002E0C31" w14:textId="2A09A6AA" w:rsidR="00C3457F" w:rsidRPr="00C3472C" w:rsidRDefault="00C3457F" w:rsidP="00433905">
      <w:pPr>
        <w:pStyle w:val="a8"/>
        <w:numPr>
          <w:ilvl w:val="0"/>
          <w:numId w:val="23"/>
        </w:numPr>
        <w:ind w:left="0" w:firstLine="709"/>
        <w:jc w:val="both"/>
        <w:rPr>
          <w:bCs/>
          <w:sz w:val="28"/>
          <w:szCs w:val="28"/>
        </w:rPr>
      </w:pPr>
      <w:r w:rsidRPr="00C3472C">
        <w:rPr>
          <w:bCs/>
          <w:sz w:val="28"/>
          <w:szCs w:val="28"/>
          <w:u w:val="single"/>
        </w:rPr>
        <w:t>«Строительство многоквартирного дома»</w:t>
      </w:r>
      <w:r w:rsidRPr="00C3472C">
        <w:rPr>
          <w:bCs/>
          <w:sz w:val="28"/>
          <w:szCs w:val="28"/>
        </w:rPr>
        <w:t>. Муниципальный контракт № 0015 заключен между Администрацией Вилегодского муниципального округа Архангельской области и ООО «Термоизолстрой» 24.05.2021 года. Без какого-либо исполнения обязательств по контракту со стороны заказчика и подрядчика контракт расторгнут по дополнительному соглашению от 27.09.2021 года. Заключение иного муниципального контракта на указанные цели не планируется.</w:t>
      </w:r>
    </w:p>
    <w:p w14:paraId="01967538" w14:textId="5FDAA59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По объекту</w:t>
      </w:r>
      <w:r w:rsidRPr="00C3472C">
        <w:rPr>
          <w:rFonts w:ascii="Times New Roman" w:eastAsia="Times New Roman" w:hAnsi="Times New Roman"/>
          <w:bCs/>
          <w:sz w:val="28"/>
          <w:szCs w:val="28"/>
          <w:u w:val="single"/>
          <w:lang w:eastAsia="ru-RU"/>
        </w:rPr>
        <w:t xml:space="preserve"> «Реконструкция канализационных очистных сооружений» </w:t>
      </w:r>
      <w:r w:rsidRPr="00C3472C">
        <w:rPr>
          <w:rFonts w:ascii="Times New Roman" w:eastAsia="Times New Roman" w:hAnsi="Times New Roman"/>
          <w:bCs/>
          <w:sz w:val="28"/>
          <w:szCs w:val="28"/>
          <w:lang w:eastAsia="ru-RU"/>
        </w:rPr>
        <w:t xml:space="preserve">КСП АО отмечает следующее. В нарушение п. 1 ст. 34, п. 65 ст. 112 Закона № 44-ФЗ </w:t>
      </w:r>
      <w:r w:rsidRPr="00C3472C">
        <w:rPr>
          <w:rFonts w:ascii="Times New Roman" w:hAnsi="Times New Roman"/>
          <w:sz w:val="28"/>
          <w:szCs w:val="28"/>
        </w:rPr>
        <w:t xml:space="preserve">Администрация муниципального образования «Октябрьское» Устьянского района заключила с подрядчиком (ООО «Устьянская строительная компания») дополнительное соглашение от 21.12.2020 № 4 к муниципальному контракту от 17.08.2020 № 39, по условиям которого заказчик предоставляет подрядчику аванс в размере 29,832680231% от цены контракта, что составило 168 553 958,79 руб. При этом, </w:t>
      </w:r>
      <w:r w:rsidRPr="00C3472C">
        <w:rPr>
          <w:rFonts w:ascii="Times New Roman" w:eastAsia="Times New Roman" w:hAnsi="Times New Roman"/>
          <w:bCs/>
          <w:sz w:val="28"/>
          <w:szCs w:val="28"/>
          <w:lang w:eastAsia="ru-RU"/>
        </w:rPr>
        <w:t>ни документацией электронного аукциона, ни первоначальной редакцией муниципального контракта выплата аванса подрядчику не предусмотрена. Аванс в указанной сумме перечислен по платежному поручению от 28.12.202</w:t>
      </w:r>
      <w:r w:rsidR="003C7129" w:rsidRPr="00C3472C">
        <w:rPr>
          <w:rFonts w:ascii="Times New Roman" w:eastAsia="Times New Roman" w:hAnsi="Times New Roman"/>
          <w:bCs/>
          <w:sz w:val="28"/>
          <w:szCs w:val="28"/>
          <w:lang w:eastAsia="ru-RU"/>
        </w:rPr>
        <w:t>0</w:t>
      </w:r>
      <w:r w:rsidRPr="00C3472C">
        <w:rPr>
          <w:rFonts w:ascii="Times New Roman" w:eastAsia="Times New Roman" w:hAnsi="Times New Roman"/>
          <w:bCs/>
          <w:sz w:val="28"/>
          <w:szCs w:val="28"/>
          <w:lang w:eastAsia="ru-RU"/>
        </w:rPr>
        <w:t xml:space="preserve"> № 17268.</w:t>
      </w:r>
    </w:p>
    <w:p w14:paraId="041B886A" w14:textId="77777777" w:rsidR="00C3457F" w:rsidRPr="00C3472C" w:rsidRDefault="00C3457F" w:rsidP="008810AF">
      <w:pPr>
        <w:spacing w:after="0" w:line="240" w:lineRule="auto"/>
        <w:ind w:firstLine="709"/>
        <w:jc w:val="both"/>
        <w:rPr>
          <w:rFonts w:ascii="Times New Roman" w:eastAsia="Times New Roman" w:hAnsi="Times New Roman"/>
          <w:bCs/>
          <w:sz w:val="28"/>
          <w:szCs w:val="28"/>
          <w:lang w:eastAsia="ru-RU"/>
        </w:rPr>
      </w:pPr>
    </w:p>
    <w:p w14:paraId="47EF2AB0" w14:textId="77777777" w:rsidR="00457CAE" w:rsidRPr="00C3472C" w:rsidRDefault="00C3457F" w:rsidP="008810AF">
      <w:pPr>
        <w:spacing w:after="0" w:line="240" w:lineRule="auto"/>
        <w:ind w:firstLine="709"/>
        <w:jc w:val="both"/>
        <w:rPr>
          <w:rFonts w:ascii="Times New Roman" w:eastAsia="Times New Roman" w:hAnsi="Times New Roman"/>
          <w:bCs/>
          <w:sz w:val="28"/>
          <w:szCs w:val="28"/>
          <w:u w:val="single"/>
          <w:lang w:eastAsia="ru-RU"/>
        </w:rPr>
      </w:pPr>
      <w:r w:rsidRPr="00C3472C">
        <w:rPr>
          <w:rFonts w:ascii="Times New Roman" w:eastAsia="Times New Roman" w:hAnsi="Times New Roman"/>
          <w:bCs/>
          <w:sz w:val="28"/>
          <w:szCs w:val="28"/>
          <w:lang w:eastAsia="ru-RU"/>
        </w:rPr>
        <w:lastRenderedPageBreak/>
        <w:t xml:space="preserve">5. </w:t>
      </w:r>
      <w:r w:rsidRPr="00C3472C">
        <w:rPr>
          <w:rFonts w:ascii="Times New Roman" w:eastAsia="Times New Roman" w:hAnsi="Times New Roman"/>
          <w:bCs/>
          <w:sz w:val="28"/>
          <w:szCs w:val="28"/>
          <w:u w:val="single"/>
          <w:lang w:eastAsia="ru-RU"/>
        </w:rPr>
        <w:t xml:space="preserve">ГП «Развитие физической культуры и </w:t>
      </w:r>
      <w:r w:rsidR="00457CAE" w:rsidRPr="00C3472C">
        <w:rPr>
          <w:rFonts w:ascii="Times New Roman" w:eastAsia="Times New Roman" w:hAnsi="Times New Roman"/>
          <w:bCs/>
          <w:sz w:val="28"/>
          <w:szCs w:val="28"/>
          <w:u w:val="single"/>
          <w:lang w:eastAsia="ru-RU"/>
        </w:rPr>
        <w:t>спорта в Архангельской области»</w:t>
      </w:r>
    </w:p>
    <w:p w14:paraId="2F4D0CA8" w14:textId="301A16E7" w:rsidR="00C3457F" w:rsidRPr="00C3472C" w:rsidRDefault="00C3457F" w:rsidP="008810A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В рамках ГП предусмотрены ассигнования на 5 объектов капитального строительства.</w:t>
      </w:r>
    </w:p>
    <w:p w14:paraId="39EB6665" w14:textId="73ED6964"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мероприятию ГП </w:t>
      </w:r>
      <w:r w:rsidRPr="00C3472C">
        <w:rPr>
          <w:rFonts w:ascii="Times New Roman" w:eastAsia="Times New Roman" w:hAnsi="Times New Roman"/>
          <w:bCs/>
          <w:sz w:val="28"/>
          <w:szCs w:val="28"/>
          <w:u w:val="single"/>
          <w:lang w:eastAsia="ru-RU"/>
        </w:rPr>
        <w:t>«</w:t>
      </w:r>
      <w:r w:rsidRPr="00C3472C">
        <w:rPr>
          <w:rFonts w:ascii="Times New Roman" w:hAnsi="Times New Roman"/>
          <w:sz w:val="28"/>
          <w:szCs w:val="28"/>
          <w:u w:val="single"/>
        </w:rPr>
        <w:t xml:space="preserve">Строительство спортивного зала ГБНОУ АО «АГЛ имени М.В. Ломоносова» по адресу: г. Архангельск, Набережная Северной Двины, д. 25» </w:t>
      </w:r>
      <w:r w:rsidRPr="00C3472C">
        <w:rPr>
          <w:rFonts w:ascii="Times New Roman" w:hAnsi="Times New Roman"/>
          <w:sz w:val="28"/>
          <w:szCs w:val="28"/>
        </w:rPr>
        <w:t>существует риск недостижения целевых показателей. На строительство данного объекта ГКУ АО «ГУКС» заключило государственный контракт от 13.05.2020 № 0124200000620000178 с ООО «СК БЕЛОЕ-МОРЕ», срок выполнения работ 30.11.2020, цена контракта 68,4 млн.руб. По данным ЕИС в сфере закупок по состоянию на 19.11.2021 подрядчиком выполнено работ всего на 21,1 млн.руб., что составляет 30,85% от цены контракта. На 19.11.2021 просрочка исполнения обязательств по контракту составила почти 1 год – 354 дня. По информации, предоставленной ГКУ АО «ГУКС» в ответ на запрос КСП АО, в период с 15.05.2020 по 15.06.2021 подрядчик не имел возможности выполнять работы на объекте, поскольку 15.05.2020 инспекция по охране объектов культурного наследия Архангельской области включила в перечень объектов археологического наследия «Участок культурного слоя исторического поселения город Архангельск на пересечении улицы Розы Люксембург и набережной Северной Двины с историческим местом расположения Благовещенской церкви». И только 15.06.2021 установлено, что на участке для прокладки новой линии хозяйственно-бытовой канализации, участке под пятном застройки для устройства свайного фундамента и технического подполья возможно выполнение работ</w:t>
      </w:r>
    </w:p>
    <w:p w14:paraId="16C3F09C" w14:textId="1227AB4A" w:rsidR="00C3457F" w:rsidRPr="00C3472C" w:rsidRDefault="00C3457F" w:rsidP="00C3457F">
      <w:pPr>
        <w:spacing w:after="0" w:line="240" w:lineRule="auto"/>
        <w:ind w:firstLine="851"/>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По объекту «Строительство здания спортивного зала МБОУ «Илезская СОШ» по адресу: 165270, Архангельская область, Устьянский район, п. Илеза, ул. Школьная, д. 1» также отмечается 49 дней просрочки исполнения контракта по состоянию на 1</w:t>
      </w:r>
      <w:r w:rsidR="002010FB" w:rsidRPr="00C3472C">
        <w:rPr>
          <w:rFonts w:ascii="Times New Roman" w:eastAsia="Times New Roman" w:hAnsi="Times New Roman"/>
          <w:bCs/>
          <w:sz w:val="28"/>
          <w:szCs w:val="28"/>
          <w:lang w:eastAsia="ru-RU"/>
        </w:rPr>
        <w:t>9.11.2021.</w:t>
      </w:r>
    </w:p>
    <w:p w14:paraId="75F241D2" w14:textId="77777777"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p>
    <w:p w14:paraId="19FFA185" w14:textId="77777777" w:rsidR="002010FB" w:rsidRPr="00C3472C" w:rsidRDefault="00C3457F" w:rsidP="00C3457F">
      <w:pPr>
        <w:spacing w:after="0" w:line="240" w:lineRule="auto"/>
        <w:ind w:firstLine="709"/>
        <w:jc w:val="both"/>
        <w:rPr>
          <w:rFonts w:ascii="Times New Roman" w:hAnsi="Times New Roman"/>
          <w:sz w:val="28"/>
          <w:szCs w:val="28"/>
          <w:u w:val="single"/>
        </w:rPr>
      </w:pPr>
      <w:r w:rsidRPr="00C3472C">
        <w:rPr>
          <w:rFonts w:ascii="Times New Roman" w:hAnsi="Times New Roman"/>
          <w:sz w:val="28"/>
          <w:szCs w:val="28"/>
        </w:rPr>
        <w:t xml:space="preserve">5. </w:t>
      </w:r>
      <w:r w:rsidRPr="00C3472C">
        <w:rPr>
          <w:rFonts w:ascii="Times New Roman" w:hAnsi="Times New Roman"/>
          <w:sz w:val="28"/>
          <w:szCs w:val="28"/>
          <w:u w:val="single"/>
        </w:rPr>
        <w:t>ГП «Обеспечение качественным, доступным жильем и объектами инженерной инфраструктуры н</w:t>
      </w:r>
      <w:r w:rsidR="002010FB" w:rsidRPr="00C3472C">
        <w:rPr>
          <w:rFonts w:ascii="Times New Roman" w:hAnsi="Times New Roman"/>
          <w:sz w:val="28"/>
          <w:szCs w:val="28"/>
          <w:u w:val="single"/>
        </w:rPr>
        <w:t>аселения Архангельской области»</w:t>
      </w:r>
    </w:p>
    <w:p w14:paraId="69D41B7C" w14:textId="1178382B"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В рамках ГП предусмотрены ассигнования на 21 объект капитального строительства.</w:t>
      </w:r>
    </w:p>
    <w:p w14:paraId="092F4A2E" w14:textId="3410EBB8"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 xml:space="preserve">КСП АО полагает необходимым отметить, что по ряду мероприятий ГП существует риск не достижения целевых показателей (таблица </w:t>
      </w:r>
      <w:r w:rsidR="00463D49" w:rsidRPr="00C3472C">
        <w:rPr>
          <w:rFonts w:ascii="Times New Roman" w:eastAsia="Times New Roman" w:hAnsi="Times New Roman"/>
          <w:bCs/>
          <w:sz w:val="28"/>
          <w:szCs w:val="28"/>
          <w:lang w:eastAsia="ru-RU"/>
        </w:rPr>
        <w:t>43</w:t>
      </w:r>
      <w:r w:rsidRPr="00C3472C">
        <w:rPr>
          <w:rFonts w:ascii="Times New Roman" w:eastAsia="Times New Roman" w:hAnsi="Times New Roman"/>
          <w:bCs/>
          <w:sz w:val="28"/>
          <w:szCs w:val="28"/>
          <w:lang w:eastAsia="ru-RU"/>
        </w:rPr>
        <w:t>):</w:t>
      </w:r>
    </w:p>
    <w:p w14:paraId="763D69ED" w14:textId="77777777" w:rsidR="00C3457F" w:rsidRPr="00C3472C" w:rsidRDefault="00C3457F" w:rsidP="008B41B1">
      <w:pPr>
        <w:spacing w:after="0" w:line="240" w:lineRule="auto"/>
        <w:ind w:firstLine="709"/>
        <w:jc w:val="both"/>
        <w:rPr>
          <w:rFonts w:ascii="Times New Roman" w:eastAsia="Times New Roman" w:hAnsi="Times New Roman"/>
          <w:bCs/>
          <w:sz w:val="28"/>
          <w:szCs w:val="28"/>
          <w:lang w:eastAsia="ru-RU"/>
        </w:rPr>
      </w:pPr>
    </w:p>
    <w:p w14:paraId="2D15912D" w14:textId="48288A91" w:rsidR="00C3457F" w:rsidRPr="00C3472C" w:rsidRDefault="003C7129" w:rsidP="00D3335E">
      <w:pPr>
        <w:spacing w:after="0" w:line="240" w:lineRule="auto"/>
        <w:rPr>
          <w:rFonts w:ascii="Times New Roman" w:hAnsi="Times New Roman"/>
          <w:sz w:val="24"/>
          <w:szCs w:val="24"/>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43</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4"/>
        </w:rPr>
        <w:t>Информация о ходе реализации контрактов, заключенных в целях реализации ГП «Обеспечение качественным, доступным жильем и объектами инженерной инфраструктуры населения Архангельской области».</w:t>
      </w:r>
    </w:p>
    <w:tbl>
      <w:tblPr>
        <w:tblStyle w:val="a7"/>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563"/>
        <w:gridCol w:w="1386"/>
        <w:gridCol w:w="1310"/>
        <w:gridCol w:w="1154"/>
        <w:gridCol w:w="761"/>
        <w:gridCol w:w="985"/>
        <w:gridCol w:w="1166"/>
      </w:tblGrid>
      <w:tr w:rsidR="00C3457F" w:rsidRPr="00C3472C" w14:paraId="48D312A3" w14:textId="77777777" w:rsidTr="00C3457F">
        <w:trPr>
          <w:tblHeader/>
        </w:trPr>
        <w:tc>
          <w:tcPr>
            <w:tcW w:w="2563" w:type="dxa"/>
            <w:vMerge w:val="restart"/>
          </w:tcPr>
          <w:p w14:paraId="2F6F2A5D"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Объект</w:t>
            </w:r>
          </w:p>
        </w:tc>
        <w:tc>
          <w:tcPr>
            <w:tcW w:w="1386" w:type="dxa"/>
            <w:vMerge w:val="restart"/>
          </w:tcPr>
          <w:p w14:paraId="56B90268"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Дата, номер контракта</w:t>
            </w:r>
          </w:p>
        </w:tc>
        <w:tc>
          <w:tcPr>
            <w:tcW w:w="1310" w:type="dxa"/>
            <w:vMerge w:val="restart"/>
          </w:tcPr>
          <w:p w14:paraId="129E3AB5"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Подрядчик</w:t>
            </w:r>
          </w:p>
        </w:tc>
        <w:tc>
          <w:tcPr>
            <w:tcW w:w="1154" w:type="dxa"/>
            <w:vMerge w:val="restart"/>
          </w:tcPr>
          <w:p w14:paraId="5B3EECF2"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Срок окончания работ по контракту</w:t>
            </w:r>
          </w:p>
        </w:tc>
        <w:tc>
          <w:tcPr>
            <w:tcW w:w="1746" w:type="dxa"/>
            <w:gridSpan w:val="2"/>
          </w:tcPr>
          <w:p w14:paraId="1814ECCA"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 xml:space="preserve">Фактически выполнено работ </w:t>
            </w:r>
            <w:r w:rsidRPr="00C3472C">
              <w:rPr>
                <w:rFonts w:ascii="Times New Roman" w:hAnsi="Times New Roman"/>
                <w:b/>
                <w:sz w:val="18"/>
                <w:szCs w:val="18"/>
              </w:rPr>
              <w:t>по данным ЕИС «Закупки»</w:t>
            </w:r>
          </w:p>
        </w:tc>
        <w:tc>
          <w:tcPr>
            <w:tcW w:w="1166" w:type="dxa"/>
            <w:vMerge w:val="restart"/>
          </w:tcPr>
          <w:p w14:paraId="75CCB1EF"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Просрочка исполнения на 19.11.2021, дней</w:t>
            </w:r>
          </w:p>
        </w:tc>
      </w:tr>
      <w:tr w:rsidR="00C3457F" w:rsidRPr="00C3472C" w14:paraId="001DA1DA" w14:textId="77777777" w:rsidTr="00C3457F">
        <w:tc>
          <w:tcPr>
            <w:tcW w:w="2563" w:type="dxa"/>
            <w:vMerge/>
          </w:tcPr>
          <w:p w14:paraId="647ED7F2" w14:textId="77777777" w:rsidR="00C3457F" w:rsidRPr="00C3472C" w:rsidRDefault="00C3457F" w:rsidP="00D3335E">
            <w:pPr>
              <w:spacing w:after="0" w:line="240" w:lineRule="auto"/>
              <w:jc w:val="center"/>
              <w:rPr>
                <w:rFonts w:ascii="Times New Roman" w:hAnsi="Times New Roman"/>
                <w:sz w:val="18"/>
                <w:szCs w:val="18"/>
              </w:rPr>
            </w:pPr>
          </w:p>
        </w:tc>
        <w:tc>
          <w:tcPr>
            <w:tcW w:w="1386" w:type="dxa"/>
            <w:vMerge/>
          </w:tcPr>
          <w:p w14:paraId="712F4BDB" w14:textId="77777777" w:rsidR="00C3457F" w:rsidRPr="00C3472C" w:rsidRDefault="00C3457F" w:rsidP="00D3335E">
            <w:pPr>
              <w:spacing w:after="0" w:line="240" w:lineRule="auto"/>
              <w:jc w:val="center"/>
              <w:rPr>
                <w:rFonts w:ascii="Times New Roman" w:hAnsi="Times New Roman"/>
                <w:sz w:val="18"/>
                <w:szCs w:val="18"/>
              </w:rPr>
            </w:pPr>
          </w:p>
        </w:tc>
        <w:tc>
          <w:tcPr>
            <w:tcW w:w="1310" w:type="dxa"/>
            <w:vMerge/>
          </w:tcPr>
          <w:p w14:paraId="3E7E14CF" w14:textId="77777777" w:rsidR="00C3457F" w:rsidRPr="00C3472C" w:rsidRDefault="00C3457F" w:rsidP="00D3335E">
            <w:pPr>
              <w:spacing w:after="0" w:line="240" w:lineRule="auto"/>
              <w:jc w:val="center"/>
              <w:rPr>
                <w:rFonts w:ascii="Times New Roman" w:hAnsi="Times New Roman"/>
                <w:sz w:val="18"/>
                <w:szCs w:val="18"/>
              </w:rPr>
            </w:pPr>
          </w:p>
        </w:tc>
        <w:tc>
          <w:tcPr>
            <w:tcW w:w="1154" w:type="dxa"/>
            <w:vMerge/>
          </w:tcPr>
          <w:p w14:paraId="05F1139B" w14:textId="77777777" w:rsidR="00C3457F" w:rsidRPr="00C3472C" w:rsidRDefault="00C3457F" w:rsidP="00D3335E">
            <w:pPr>
              <w:spacing w:after="0" w:line="240" w:lineRule="auto"/>
              <w:jc w:val="center"/>
              <w:rPr>
                <w:rFonts w:ascii="Times New Roman" w:hAnsi="Times New Roman"/>
                <w:sz w:val="18"/>
                <w:szCs w:val="18"/>
              </w:rPr>
            </w:pPr>
          </w:p>
        </w:tc>
        <w:tc>
          <w:tcPr>
            <w:tcW w:w="761" w:type="dxa"/>
          </w:tcPr>
          <w:p w14:paraId="0C89E2F3"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млн. руб.</w:t>
            </w:r>
          </w:p>
        </w:tc>
        <w:tc>
          <w:tcPr>
            <w:tcW w:w="985" w:type="dxa"/>
          </w:tcPr>
          <w:p w14:paraId="20D43C40" w14:textId="77777777" w:rsidR="00C3457F" w:rsidRPr="00C3472C" w:rsidRDefault="00C3457F" w:rsidP="00D3335E">
            <w:pPr>
              <w:spacing w:after="0" w:line="240" w:lineRule="auto"/>
              <w:jc w:val="center"/>
              <w:rPr>
                <w:rFonts w:ascii="Times New Roman" w:hAnsi="Times New Roman"/>
                <w:sz w:val="18"/>
                <w:szCs w:val="18"/>
              </w:rPr>
            </w:pPr>
            <w:r w:rsidRPr="00C3472C">
              <w:rPr>
                <w:rFonts w:ascii="Times New Roman" w:hAnsi="Times New Roman"/>
                <w:sz w:val="18"/>
                <w:szCs w:val="18"/>
              </w:rPr>
              <w:t>% от цены контракта</w:t>
            </w:r>
          </w:p>
        </w:tc>
        <w:tc>
          <w:tcPr>
            <w:tcW w:w="1166" w:type="dxa"/>
            <w:vMerge/>
          </w:tcPr>
          <w:p w14:paraId="09183107" w14:textId="77777777" w:rsidR="00C3457F" w:rsidRPr="00C3472C" w:rsidRDefault="00C3457F" w:rsidP="00D3335E">
            <w:pPr>
              <w:spacing w:after="0" w:line="240" w:lineRule="auto"/>
              <w:jc w:val="center"/>
              <w:rPr>
                <w:rFonts w:ascii="Times New Roman" w:hAnsi="Times New Roman"/>
                <w:sz w:val="18"/>
                <w:szCs w:val="18"/>
              </w:rPr>
            </w:pPr>
          </w:p>
        </w:tc>
      </w:tr>
      <w:tr w:rsidR="00C3457F" w:rsidRPr="00C3472C" w14:paraId="37E28867" w14:textId="77777777" w:rsidTr="00C3457F">
        <w:tc>
          <w:tcPr>
            <w:tcW w:w="2563" w:type="dxa"/>
          </w:tcPr>
          <w:p w14:paraId="0BD6E68A" w14:textId="77777777" w:rsidR="00C3457F" w:rsidRPr="00C3472C" w:rsidRDefault="00C3457F" w:rsidP="00D3335E">
            <w:pPr>
              <w:spacing w:after="0" w:line="240" w:lineRule="auto"/>
              <w:rPr>
                <w:rFonts w:ascii="Times New Roman" w:hAnsi="Times New Roman"/>
                <w:sz w:val="18"/>
                <w:szCs w:val="18"/>
              </w:rPr>
            </w:pPr>
            <w:r w:rsidRPr="00C3472C">
              <w:rPr>
                <w:rFonts w:ascii="Times New Roman" w:hAnsi="Times New Roman"/>
                <w:sz w:val="18"/>
                <w:szCs w:val="18"/>
              </w:rPr>
              <w:t xml:space="preserve">Строительство канализационного коллектора </w:t>
            </w:r>
            <w:r w:rsidRPr="00C3472C">
              <w:rPr>
                <w:rFonts w:ascii="Times New Roman" w:hAnsi="Times New Roman"/>
                <w:sz w:val="18"/>
                <w:szCs w:val="18"/>
              </w:rPr>
              <w:lastRenderedPageBreak/>
              <w:t>по ул. Красноармейской в г. Каргополе (от канализационной насосной станции № 2 ул. Ленинградская д. 63 стр. 1 до канализационной насосной станции ул. Ленина д. 38, стр. 1) Каргопольского района, Архангельской области»</w:t>
            </w:r>
          </w:p>
        </w:tc>
        <w:tc>
          <w:tcPr>
            <w:tcW w:w="1386" w:type="dxa"/>
          </w:tcPr>
          <w:p w14:paraId="4E56F468"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lastRenderedPageBreak/>
              <w:t>05.04.2021 № 012460000</w:t>
            </w:r>
          </w:p>
          <w:p w14:paraId="78EB0B71"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lastRenderedPageBreak/>
              <w:t>1121000009</w:t>
            </w:r>
          </w:p>
        </w:tc>
        <w:tc>
          <w:tcPr>
            <w:tcW w:w="1310" w:type="dxa"/>
          </w:tcPr>
          <w:p w14:paraId="6C22DE84"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lastRenderedPageBreak/>
              <w:t>ООО «Регион СК»</w:t>
            </w:r>
          </w:p>
        </w:tc>
        <w:tc>
          <w:tcPr>
            <w:tcW w:w="1154" w:type="dxa"/>
          </w:tcPr>
          <w:p w14:paraId="10BF6086"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30.11.2021</w:t>
            </w:r>
          </w:p>
        </w:tc>
        <w:tc>
          <w:tcPr>
            <w:tcW w:w="761" w:type="dxa"/>
          </w:tcPr>
          <w:p w14:paraId="18E69DD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12,4</w:t>
            </w:r>
          </w:p>
        </w:tc>
        <w:tc>
          <w:tcPr>
            <w:tcW w:w="985" w:type="dxa"/>
          </w:tcPr>
          <w:p w14:paraId="62412A0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46,62</w:t>
            </w:r>
          </w:p>
        </w:tc>
        <w:tc>
          <w:tcPr>
            <w:tcW w:w="1166" w:type="dxa"/>
          </w:tcPr>
          <w:p w14:paraId="78F7075E"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w:t>
            </w:r>
          </w:p>
        </w:tc>
      </w:tr>
      <w:tr w:rsidR="00C3457F" w:rsidRPr="00C3472C" w14:paraId="6C5032AF" w14:textId="77777777" w:rsidTr="00C3457F">
        <w:tc>
          <w:tcPr>
            <w:tcW w:w="2563" w:type="dxa"/>
          </w:tcPr>
          <w:p w14:paraId="08979696" w14:textId="77777777" w:rsidR="00C3457F" w:rsidRPr="00C3472C" w:rsidRDefault="00C3457F" w:rsidP="00D3335E">
            <w:pPr>
              <w:spacing w:after="0" w:line="240" w:lineRule="auto"/>
              <w:rPr>
                <w:rFonts w:ascii="Times New Roman" w:hAnsi="Times New Roman"/>
                <w:sz w:val="18"/>
                <w:szCs w:val="18"/>
              </w:rPr>
            </w:pPr>
            <w:r w:rsidRPr="00C3472C">
              <w:rPr>
                <w:rFonts w:ascii="Times New Roman" w:hAnsi="Times New Roman"/>
                <w:sz w:val="18"/>
                <w:szCs w:val="18"/>
              </w:rPr>
              <w:t>Строительство канализацион-ных очистных сооружений мощностью до 2 500 куб. м/сутки с трассами напорного коллектора в пос. Приводино Котласского района</w:t>
            </w:r>
          </w:p>
        </w:tc>
        <w:tc>
          <w:tcPr>
            <w:tcW w:w="1386" w:type="dxa"/>
          </w:tcPr>
          <w:p w14:paraId="3A78B0B0"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23.12.2019 № 0124200000619</w:t>
            </w:r>
          </w:p>
          <w:p w14:paraId="431F329E"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006772_246648</w:t>
            </w:r>
          </w:p>
        </w:tc>
        <w:tc>
          <w:tcPr>
            <w:tcW w:w="1310" w:type="dxa"/>
          </w:tcPr>
          <w:p w14:paraId="1EE5B9B5"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ООО «ВКО»</w:t>
            </w:r>
          </w:p>
        </w:tc>
        <w:tc>
          <w:tcPr>
            <w:tcW w:w="1154" w:type="dxa"/>
          </w:tcPr>
          <w:p w14:paraId="6E121437"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30.04.2020</w:t>
            </w:r>
          </w:p>
        </w:tc>
        <w:tc>
          <w:tcPr>
            <w:tcW w:w="761" w:type="dxa"/>
          </w:tcPr>
          <w:p w14:paraId="469E7C6A"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w:t>
            </w:r>
          </w:p>
        </w:tc>
        <w:tc>
          <w:tcPr>
            <w:tcW w:w="985" w:type="dxa"/>
          </w:tcPr>
          <w:p w14:paraId="4917C0DB"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0,00</w:t>
            </w:r>
          </w:p>
        </w:tc>
        <w:tc>
          <w:tcPr>
            <w:tcW w:w="1166" w:type="dxa"/>
          </w:tcPr>
          <w:p w14:paraId="2F4E5CF0"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568</w:t>
            </w:r>
          </w:p>
        </w:tc>
      </w:tr>
      <w:tr w:rsidR="00C3457F" w:rsidRPr="00C3472C" w14:paraId="31A67DEE" w14:textId="77777777" w:rsidTr="00C3457F">
        <w:tc>
          <w:tcPr>
            <w:tcW w:w="2563" w:type="dxa"/>
          </w:tcPr>
          <w:p w14:paraId="5BB5590F" w14:textId="77777777" w:rsidR="00C3457F" w:rsidRPr="00C3472C" w:rsidRDefault="00C3457F" w:rsidP="00D3335E">
            <w:pPr>
              <w:spacing w:after="0" w:line="240" w:lineRule="auto"/>
              <w:rPr>
                <w:rFonts w:ascii="Times New Roman" w:hAnsi="Times New Roman"/>
                <w:sz w:val="18"/>
                <w:szCs w:val="18"/>
              </w:rPr>
            </w:pPr>
            <w:r w:rsidRPr="00C3472C">
              <w:rPr>
                <w:rFonts w:ascii="Times New Roman" w:hAnsi="Times New Roman"/>
                <w:sz w:val="18"/>
                <w:szCs w:val="18"/>
              </w:rPr>
              <w:t>Строительство школы на 860 мест в г. Котласе</w:t>
            </w:r>
          </w:p>
        </w:tc>
        <w:tc>
          <w:tcPr>
            <w:tcW w:w="1386" w:type="dxa"/>
          </w:tcPr>
          <w:p w14:paraId="57268D75"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20.05.2019 № 10/2019</w:t>
            </w:r>
          </w:p>
        </w:tc>
        <w:tc>
          <w:tcPr>
            <w:tcW w:w="1310" w:type="dxa"/>
          </w:tcPr>
          <w:p w14:paraId="7D0DA8C0"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ООО «ОРТОСТ-ФАСАД»</w:t>
            </w:r>
          </w:p>
        </w:tc>
        <w:tc>
          <w:tcPr>
            <w:tcW w:w="1154" w:type="dxa"/>
          </w:tcPr>
          <w:p w14:paraId="100FD97F" w14:textId="77777777" w:rsidR="00C3457F" w:rsidRPr="00C3472C" w:rsidRDefault="00C3457F" w:rsidP="00C3457F">
            <w:pPr>
              <w:spacing w:after="0" w:line="240" w:lineRule="auto"/>
              <w:jc w:val="both"/>
              <w:rPr>
                <w:rFonts w:ascii="Times New Roman" w:hAnsi="Times New Roman"/>
                <w:sz w:val="18"/>
                <w:szCs w:val="18"/>
              </w:rPr>
            </w:pPr>
            <w:r w:rsidRPr="00C3472C">
              <w:rPr>
                <w:rFonts w:ascii="Times New Roman" w:hAnsi="Times New Roman"/>
                <w:sz w:val="18"/>
                <w:szCs w:val="18"/>
              </w:rPr>
              <w:t>31.12.2021</w:t>
            </w:r>
          </w:p>
        </w:tc>
        <w:tc>
          <w:tcPr>
            <w:tcW w:w="761" w:type="dxa"/>
          </w:tcPr>
          <w:p w14:paraId="4B17877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607,8</w:t>
            </w:r>
          </w:p>
        </w:tc>
        <w:tc>
          <w:tcPr>
            <w:tcW w:w="985" w:type="dxa"/>
          </w:tcPr>
          <w:p w14:paraId="60B4F87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74,11</w:t>
            </w:r>
          </w:p>
        </w:tc>
        <w:tc>
          <w:tcPr>
            <w:tcW w:w="1166" w:type="dxa"/>
          </w:tcPr>
          <w:p w14:paraId="19AD8A7C"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w:t>
            </w:r>
          </w:p>
        </w:tc>
      </w:tr>
    </w:tbl>
    <w:p w14:paraId="5B39E6DB" w14:textId="77777777" w:rsidR="00C3457F" w:rsidRPr="00C3472C" w:rsidRDefault="00C3457F" w:rsidP="00C3457F">
      <w:pPr>
        <w:spacing w:after="0" w:line="240" w:lineRule="auto"/>
        <w:jc w:val="both"/>
        <w:rPr>
          <w:rFonts w:ascii="Times New Roman" w:hAnsi="Times New Roman"/>
          <w:sz w:val="24"/>
          <w:szCs w:val="28"/>
        </w:rPr>
      </w:pPr>
    </w:p>
    <w:p w14:paraId="575A3FC4" w14:textId="4AEE59CD"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Следует отметить, что согласно ОАИП на 2021 год прогнозный срок окончания строительства канализационных очистных сооружений мощностью до 2500 куб. м/сутки в пос. Приводино – 2021 год. А по состоянию на 19.11.2021 ГКУ АО «ГУКС», выступающее заказчиком по проекту, не приступало к строительству объекта по причине того, что ПСД так и не разработана. При этом, на основании определения </w:t>
      </w:r>
      <w:r w:rsidR="006B4865" w:rsidRPr="00C3472C">
        <w:rPr>
          <w:rFonts w:ascii="Times New Roman" w:hAnsi="Times New Roman"/>
          <w:sz w:val="28"/>
          <w:szCs w:val="28"/>
        </w:rPr>
        <w:t>А</w:t>
      </w:r>
      <w:r w:rsidRPr="00C3472C">
        <w:rPr>
          <w:rFonts w:ascii="Times New Roman" w:hAnsi="Times New Roman"/>
          <w:sz w:val="28"/>
          <w:szCs w:val="28"/>
        </w:rPr>
        <w:t>рбитражного суда Ульяновской области от 09.07.2021 по делу № А72-520/2021 в отношении ООО «ВКО» введена процедура банкротства – наблюдение сроком на 6 месяцев. По информации ГКУ АО «ГУКС» данный контракт расторгнут заказчиком в одностороннем порядке 19.10.2021 года.</w:t>
      </w:r>
    </w:p>
    <w:p w14:paraId="3C4D24BC" w14:textId="53275B2B" w:rsidR="00C3457F" w:rsidRPr="00C3472C" w:rsidRDefault="00C3457F" w:rsidP="00C3457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Следует отметить, что в целом по ГП исполнение по итогам 9 месяцев 2021 года составило 50,82% к уточненной СБР. Однако, такой процент исполнения ГП достигнут исключительно за счет единственного мероприятия </w:t>
      </w:r>
      <w:r w:rsidRPr="00C3472C">
        <w:rPr>
          <w:rFonts w:ascii="Times New Roman" w:hAnsi="Times New Roman"/>
          <w:sz w:val="28"/>
          <w:szCs w:val="28"/>
        </w:rPr>
        <w:softHyphen/>
        <w:t>– «Реконструкция зданий жилищного фонда (устройство вентилируемых фасадов многоквартирных домов) в г. Мирный Архангельской области», по которому запланированные на 2021 год бюджетные асс</w:t>
      </w:r>
      <w:r w:rsidR="00E333D7" w:rsidRPr="00C3472C">
        <w:rPr>
          <w:rFonts w:ascii="Times New Roman" w:hAnsi="Times New Roman"/>
          <w:sz w:val="28"/>
          <w:szCs w:val="28"/>
        </w:rPr>
        <w:t>игнования составили 559,21 млн.</w:t>
      </w:r>
      <w:r w:rsidRPr="00C3472C">
        <w:rPr>
          <w:rFonts w:ascii="Times New Roman" w:hAnsi="Times New Roman"/>
          <w:sz w:val="28"/>
          <w:szCs w:val="28"/>
        </w:rPr>
        <w:t>руб. (37,92% от общего объема ассигнований на капитальные вложения по данной ГП), а исполнение за 9 месяцев 2021 года – 88,39</w:t>
      </w:r>
      <w:r w:rsidR="00E333D7" w:rsidRPr="00C3472C">
        <w:rPr>
          <w:rFonts w:ascii="Times New Roman" w:hAnsi="Times New Roman"/>
          <w:sz w:val="28"/>
          <w:szCs w:val="28"/>
        </w:rPr>
        <w:t xml:space="preserve"> </w:t>
      </w:r>
      <w:r w:rsidRPr="00C3472C">
        <w:rPr>
          <w:rFonts w:ascii="Times New Roman" w:hAnsi="Times New Roman"/>
          <w:sz w:val="28"/>
          <w:szCs w:val="28"/>
        </w:rPr>
        <w:t>%. Без учета данного мероприятия процент исполнения ГП составляет всего 15,91% к уточненной СБР.</w:t>
      </w:r>
    </w:p>
    <w:p w14:paraId="768714AA" w14:textId="77777777" w:rsidR="00C3457F" w:rsidRPr="00C3472C" w:rsidRDefault="00C3457F" w:rsidP="00C3457F">
      <w:pPr>
        <w:spacing w:after="0" w:line="240" w:lineRule="auto"/>
        <w:ind w:firstLine="709"/>
        <w:jc w:val="both"/>
        <w:rPr>
          <w:rFonts w:ascii="Times New Roman" w:hAnsi="Times New Roman"/>
          <w:b/>
          <w:sz w:val="28"/>
          <w:szCs w:val="28"/>
          <w:highlight w:val="cyan"/>
        </w:rPr>
      </w:pPr>
    </w:p>
    <w:p w14:paraId="080FC662" w14:textId="77777777" w:rsidR="00E333D7" w:rsidRPr="00C3472C" w:rsidRDefault="00C3457F" w:rsidP="00C3457F">
      <w:pPr>
        <w:autoSpaceDE w:val="0"/>
        <w:autoSpaceDN w:val="0"/>
        <w:adjustRightInd w:val="0"/>
        <w:spacing w:after="0" w:line="240" w:lineRule="auto"/>
        <w:ind w:firstLine="709"/>
        <w:jc w:val="both"/>
        <w:rPr>
          <w:rFonts w:ascii="Times New Roman" w:hAnsi="Times New Roman"/>
          <w:sz w:val="28"/>
          <w:szCs w:val="28"/>
          <w:u w:val="single"/>
        </w:rPr>
      </w:pPr>
      <w:r w:rsidRPr="00C3472C">
        <w:rPr>
          <w:rFonts w:ascii="Times New Roman" w:hAnsi="Times New Roman"/>
          <w:sz w:val="28"/>
          <w:szCs w:val="28"/>
          <w:u w:val="single"/>
        </w:rPr>
        <w:t>6. ГП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p w14:paraId="3730ABD4" w14:textId="603A587E" w:rsidR="00C3457F" w:rsidRPr="00C3472C" w:rsidRDefault="00C3457F" w:rsidP="00C3457F">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hAnsi="Times New Roman"/>
          <w:sz w:val="28"/>
          <w:szCs w:val="28"/>
        </w:rPr>
        <w:t xml:space="preserve">В рамках этой ГП запланировано 1 мероприятие - </w:t>
      </w:r>
      <w:r w:rsidRPr="00C3472C">
        <w:rPr>
          <w:rFonts w:ascii="Times New Roman" w:eastAsiaTheme="minorHAnsi" w:hAnsi="Times New Roman"/>
          <w:sz w:val="28"/>
          <w:szCs w:val="28"/>
        </w:rPr>
        <w:t xml:space="preserve">строительство объекта «Пожарное депо ГКУ «ОГПС-21» на 4 автомашины в г. Сольвычегодске </w:t>
      </w:r>
      <w:r w:rsidRPr="00C3472C">
        <w:rPr>
          <w:rFonts w:ascii="Times New Roman" w:eastAsiaTheme="minorHAnsi" w:hAnsi="Times New Roman"/>
          <w:sz w:val="28"/>
          <w:szCs w:val="28"/>
        </w:rPr>
        <w:lastRenderedPageBreak/>
        <w:t>Котласского района. При этом, прогнозный срок окончания строительства – 2021 год.</w:t>
      </w:r>
    </w:p>
    <w:p w14:paraId="613CB769" w14:textId="78A0ECC0" w:rsidR="00C3457F" w:rsidRPr="00C3472C" w:rsidRDefault="00C3457F" w:rsidP="00C3457F">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 xml:space="preserve">Для </w:t>
      </w:r>
      <w:r w:rsidRPr="00C3472C">
        <w:rPr>
          <w:rFonts w:ascii="Times New Roman" w:hAnsi="Times New Roman"/>
          <w:sz w:val="28"/>
          <w:szCs w:val="28"/>
        </w:rPr>
        <w:t xml:space="preserve">выполнения проектных работ для строительства объекта </w:t>
      </w:r>
      <w:r w:rsidRPr="00C3472C">
        <w:rPr>
          <w:rFonts w:ascii="Times New Roman" w:eastAsiaTheme="minorHAnsi" w:hAnsi="Times New Roman"/>
          <w:sz w:val="28"/>
          <w:szCs w:val="28"/>
        </w:rPr>
        <w:t>ГКУ АО «ГУКС» заключило государственный контракт от 21.09.2020 № 0124200000620004114 с ООО фирма «КОНВИТ» со сроком исполнения – не позднее 10.12.2020 года. Однако, по состоянию на 19.11.2021 проект на строительство не разработан, заказчику не передан</w:t>
      </w:r>
      <w:r w:rsidR="00E333D7" w:rsidRPr="00C3472C">
        <w:rPr>
          <w:rFonts w:ascii="Times New Roman" w:eastAsiaTheme="minorHAnsi" w:hAnsi="Times New Roman"/>
          <w:sz w:val="28"/>
          <w:szCs w:val="28"/>
        </w:rPr>
        <w:t>, просрочка составляет 344 дня.</w:t>
      </w:r>
    </w:p>
    <w:p w14:paraId="7155175A" w14:textId="77777777" w:rsidR="00C3457F" w:rsidRPr="00C3472C" w:rsidRDefault="00C3457F" w:rsidP="00C3457F">
      <w:pPr>
        <w:spacing w:after="0" w:line="240" w:lineRule="auto"/>
        <w:ind w:firstLine="709"/>
        <w:jc w:val="both"/>
        <w:rPr>
          <w:rFonts w:ascii="Times New Roman" w:eastAsiaTheme="minorHAnsi" w:hAnsi="Times New Roman"/>
          <w:sz w:val="28"/>
          <w:szCs w:val="28"/>
        </w:rPr>
      </w:pPr>
    </w:p>
    <w:p w14:paraId="2DA3061D" w14:textId="77777777" w:rsidR="00A969A2" w:rsidRPr="00C3472C" w:rsidRDefault="00C3457F" w:rsidP="00C3457F">
      <w:pPr>
        <w:spacing w:after="0" w:line="240" w:lineRule="auto"/>
        <w:ind w:firstLine="709"/>
        <w:jc w:val="both"/>
        <w:rPr>
          <w:rFonts w:ascii="Times New Roman" w:eastAsiaTheme="minorHAnsi" w:hAnsi="Times New Roman"/>
          <w:sz w:val="28"/>
          <w:szCs w:val="28"/>
          <w:u w:val="single"/>
        </w:rPr>
      </w:pPr>
      <w:r w:rsidRPr="00C3472C">
        <w:rPr>
          <w:rFonts w:ascii="Times New Roman" w:eastAsiaTheme="minorHAnsi" w:hAnsi="Times New Roman"/>
          <w:sz w:val="28"/>
          <w:szCs w:val="28"/>
        </w:rPr>
        <w:t xml:space="preserve">7. </w:t>
      </w:r>
      <w:r w:rsidRPr="00C3472C">
        <w:rPr>
          <w:rFonts w:ascii="Times New Roman" w:eastAsiaTheme="minorHAnsi" w:hAnsi="Times New Roman"/>
          <w:sz w:val="28"/>
          <w:szCs w:val="28"/>
          <w:u w:val="single"/>
        </w:rPr>
        <w:t>ГП «Развитие транспортной системы Архангельской области»</w:t>
      </w:r>
    </w:p>
    <w:p w14:paraId="686DBA39" w14:textId="622E4BD8" w:rsidR="00C3457F" w:rsidRPr="00C3472C" w:rsidRDefault="00C3457F" w:rsidP="00C3457F">
      <w:pPr>
        <w:spacing w:after="0" w:line="240" w:lineRule="auto"/>
        <w:ind w:firstLine="709"/>
        <w:jc w:val="both"/>
        <w:rPr>
          <w:rFonts w:ascii="Times New Roman" w:eastAsia="Times New Roman" w:hAnsi="Times New Roman"/>
          <w:bCs/>
          <w:sz w:val="28"/>
          <w:szCs w:val="28"/>
          <w:lang w:eastAsia="ru-RU"/>
        </w:rPr>
      </w:pPr>
      <w:r w:rsidRPr="00C3472C">
        <w:rPr>
          <w:rFonts w:ascii="Times New Roman" w:eastAsia="Times New Roman" w:hAnsi="Times New Roman"/>
          <w:bCs/>
          <w:sz w:val="28"/>
          <w:szCs w:val="28"/>
          <w:lang w:eastAsia="ru-RU"/>
        </w:rPr>
        <w:t>В рамках ГП предусмотрены ассигнования на 8 объектов капитального строительства.</w:t>
      </w:r>
    </w:p>
    <w:p w14:paraId="548E1783" w14:textId="583BC14B" w:rsidR="00C3457F" w:rsidRPr="00C3472C" w:rsidRDefault="00C3457F" w:rsidP="00C3457F">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 xml:space="preserve">По 3 объектам, включенным в ОАИП на 2021 год с прогнозным сроком окончания в 2021 году, отмечается риск не достижения целевых показателей ГП по причине низких темпов строительства либо проектирования (таблица </w:t>
      </w:r>
      <w:r w:rsidR="00463D49" w:rsidRPr="00C3472C">
        <w:rPr>
          <w:rFonts w:ascii="Times New Roman" w:eastAsiaTheme="minorHAnsi" w:hAnsi="Times New Roman"/>
          <w:sz w:val="28"/>
          <w:szCs w:val="28"/>
        </w:rPr>
        <w:t>44</w:t>
      </w:r>
      <w:r w:rsidRPr="00C3472C">
        <w:rPr>
          <w:rFonts w:ascii="Times New Roman" w:eastAsiaTheme="minorHAnsi" w:hAnsi="Times New Roman"/>
          <w:sz w:val="28"/>
          <w:szCs w:val="28"/>
        </w:rPr>
        <w:t>):</w:t>
      </w:r>
    </w:p>
    <w:p w14:paraId="6A28F1A0" w14:textId="77777777" w:rsidR="00C3457F" w:rsidRPr="00C3472C" w:rsidRDefault="00C3457F" w:rsidP="00C3457F">
      <w:pPr>
        <w:autoSpaceDE w:val="0"/>
        <w:autoSpaceDN w:val="0"/>
        <w:adjustRightInd w:val="0"/>
        <w:spacing w:after="0" w:line="240" w:lineRule="auto"/>
        <w:ind w:firstLine="709"/>
        <w:jc w:val="both"/>
        <w:rPr>
          <w:rFonts w:ascii="Times New Roman" w:eastAsiaTheme="minorHAnsi" w:hAnsi="Times New Roman"/>
          <w:sz w:val="28"/>
          <w:szCs w:val="28"/>
        </w:rPr>
      </w:pPr>
    </w:p>
    <w:p w14:paraId="3FCA7CB0" w14:textId="70B4A059" w:rsidR="00C3457F" w:rsidRPr="00C3472C" w:rsidRDefault="00A969A2" w:rsidP="00C3457F">
      <w:pPr>
        <w:spacing w:after="0" w:line="240" w:lineRule="auto"/>
        <w:rPr>
          <w:rFonts w:ascii="Times New Roman" w:hAnsi="Times New Roman"/>
          <w:sz w:val="24"/>
          <w:szCs w:val="24"/>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44</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4"/>
        </w:rPr>
        <w:t>Информация о исполнении контрактов по строительству объектов ГП «</w:t>
      </w:r>
      <w:r w:rsidR="00C3457F" w:rsidRPr="00C3472C">
        <w:rPr>
          <w:rFonts w:ascii="Times New Roman" w:eastAsiaTheme="minorHAnsi" w:hAnsi="Times New Roman"/>
          <w:sz w:val="24"/>
          <w:szCs w:val="24"/>
        </w:rPr>
        <w:t>Развитие транспортной системы Архангельской области</w:t>
      </w:r>
      <w:r w:rsidR="00C3457F" w:rsidRPr="00C3472C">
        <w:rPr>
          <w:rFonts w:ascii="Times New Roman" w:hAnsi="Times New Roman"/>
          <w:sz w:val="24"/>
          <w:szCs w:val="24"/>
        </w:rPr>
        <w:t>» по состоянию на 19.11.2021</w:t>
      </w:r>
    </w:p>
    <w:tbl>
      <w:tblPr>
        <w:tblStyle w:val="a7"/>
        <w:tblW w:w="92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820"/>
        <w:gridCol w:w="1369"/>
        <w:gridCol w:w="1466"/>
        <w:gridCol w:w="1041"/>
        <w:gridCol w:w="660"/>
        <w:gridCol w:w="851"/>
        <w:gridCol w:w="1075"/>
      </w:tblGrid>
      <w:tr w:rsidR="000F06B4" w:rsidRPr="00C3472C" w14:paraId="7EE791F9" w14:textId="77777777" w:rsidTr="00C3457F">
        <w:tc>
          <w:tcPr>
            <w:tcW w:w="2820" w:type="dxa"/>
            <w:vMerge w:val="restart"/>
          </w:tcPr>
          <w:p w14:paraId="561E458D"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Объект капитального строительства</w:t>
            </w:r>
          </w:p>
        </w:tc>
        <w:tc>
          <w:tcPr>
            <w:tcW w:w="1369" w:type="dxa"/>
            <w:vMerge w:val="restart"/>
          </w:tcPr>
          <w:p w14:paraId="625F155A"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Контракт</w:t>
            </w:r>
          </w:p>
        </w:tc>
        <w:tc>
          <w:tcPr>
            <w:tcW w:w="1466" w:type="dxa"/>
            <w:vMerge w:val="restart"/>
          </w:tcPr>
          <w:p w14:paraId="74C30372"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Подрядчик</w:t>
            </w:r>
          </w:p>
        </w:tc>
        <w:tc>
          <w:tcPr>
            <w:tcW w:w="1041" w:type="dxa"/>
            <w:vMerge w:val="restart"/>
          </w:tcPr>
          <w:p w14:paraId="78681FE0"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Срок окончания работ по контракту</w:t>
            </w:r>
          </w:p>
        </w:tc>
        <w:tc>
          <w:tcPr>
            <w:tcW w:w="1511" w:type="dxa"/>
            <w:gridSpan w:val="2"/>
          </w:tcPr>
          <w:p w14:paraId="4D9BD121"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 xml:space="preserve">Фактически выполнено работ </w:t>
            </w:r>
            <w:r w:rsidRPr="00C3472C">
              <w:rPr>
                <w:rFonts w:ascii="Times New Roman" w:hAnsi="Times New Roman"/>
                <w:b/>
                <w:sz w:val="18"/>
                <w:szCs w:val="18"/>
              </w:rPr>
              <w:t>по данным ЕИС «Закупки»</w:t>
            </w:r>
          </w:p>
        </w:tc>
        <w:tc>
          <w:tcPr>
            <w:tcW w:w="1075" w:type="dxa"/>
            <w:vMerge w:val="restart"/>
          </w:tcPr>
          <w:p w14:paraId="6DB2C975"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Просрочка исполне-ния на 19.11.2021, дней</w:t>
            </w:r>
          </w:p>
        </w:tc>
      </w:tr>
      <w:tr w:rsidR="000F06B4" w:rsidRPr="00C3472C" w14:paraId="33EC860A" w14:textId="77777777" w:rsidTr="00C3457F">
        <w:tc>
          <w:tcPr>
            <w:tcW w:w="2820" w:type="dxa"/>
            <w:vMerge/>
          </w:tcPr>
          <w:p w14:paraId="14D8030F" w14:textId="77777777" w:rsidR="000F06B4" w:rsidRPr="00C3472C" w:rsidRDefault="000F06B4" w:rsidP="000F06B4">
            <w:pPr>
              <w:spacing w:after="0" w:line="240" w:lineRule="auto"/>
              <w:jc w:val="center"/>
              <w:rPr>
                <w:rFonts w:ascii="Times New Roman" w:hAnsi="Times New Roman"/>
                <w:sz w:val="18"/>
                <w:szCs w:val="18"/>
              </w:rPr>
            </w:pPr>
          </w:p>
        </w:tc>
        <w:tc>
          <w:tcPr>
            <w:tcW w:w="1369" w:type="dxa"/>
            <w:vMerge/>
          </w:tcPr>
          <w:p w14:paraId="3DFA04D5" w14:textId="77777777" w:rsidR="000F06B4" w:rsidRPr="00C3472C" w:rsidRDefault="000F06B4" w:rsidP="000F06B4">
            <w:pPr>
              <w:spacing w:after="0" w:line="240" w:lineRule="auto"/>
              <w:jc w:val="center"/>
              <w:rPr>
                <w:rFonts w:ascii="Times New Roman" w:hAnsi="Times New Roman"/>
                <w:sz w:val="18"/>
                <w:szCs w:val="18"/>
              </w:rPr>
            </w:pPr>
          </w:p>
        </w:tc>
        <w:tc>
          <w:tcPr>
            <w:tcW w:w="1466" w:type="dxa"/>
            <w:vMerge/>
          </w:tcPr>
          <w:p w14:paraId="3B982390" w14:textId="77777777" w:rsidR="000F06B4" w:rsidRPr="00C3472C" w:rsidRDefault="000F06B4" w:rsidP="000F06B4">
            <w:pPr>
              <w:spacing w:after="0" w:line="240" w:lineRule="auto"/>
              <w:jc w:val="center"/>
              <w:rPr>
                <w:rFonts w:ascii="Times New Roman" w:hAnsi="Times New Roman"/>
                <w:sz w:val="18"/>
                <w:szCs w:val="18"/>
              </w:rPr>
            </w:pPr>
          </w:p>
        </w:tc>
        <w:tc>
          <w:tcPr>
            <w:tcW w:w="1041" w:type="dxa"/>
            <w:vMerge/>
          </w:tcPr>
          <w:p w14:paraId="56993064" w14:textId="77777777" w:rsidR="000F06B4" w:rsidRPr="00C3472C" w:rsidRDefault="000F06B4" w:rsidP="000F06B4">
            <w:pPr>
              <w:spacing w:after="0" w:line="240" w:lineRule="auto"/>
              <w:jc w:val="center"/>
              <w:rPr>
                <w:rFonts w:ascii="Times New Roman" w:hAnsi="Times New Roman"/>
                <w:sz w:val="18"/>
                <w:szCs w:val="18"/>
              </w:rPr>
            </w:pPr>
          </w:p>
        </w:tc>
        <w:tc>
          <w:tcPr>
            <w:tcW w:w="660" w:type="dxa"/>
          </w:tcPr>
          <w:p w14:paraId="4DE24771"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млн. руб.</w:t>
            </w:r>
          </w:p>
        </w:tc>
        <w:tc>
          <w:tcPr>
            <w:tcW w:w="851" w:type="dxa"/>
          </w:tcPr>
          <w:p w14:paraId="7CDB8F17" w14:textId="77777777" w:rsidR="000F06B4" w:rsidRPr="00C3472C" w:rsidRDefault="000F06B4" w:rsidP="000F06B4">
            <w:pPr>
              <w:spacing w:after="0" w:line="240" w:lineRule="auto"/>
              <w:jc w:val="center"/>
              <w:rPr>
                <w:rFonts w:ascii="Times New Roman" w:hAnsi="Times New Roman"/>
                <w:sz w:val="18"/>
                <w:szCs w:val="18"/>
              </w:rPr>
            </w:pPr>
            <w:r w:rsidRPr="00C3472C">
              <w:rPr>
                <w:rFonts w:ascii="Times New Roman" w:hAnsi="Times New Roman"/>
                <w:sz w:val="18"/>
                <w:szCs w:val="18"/>
              </w:rPr>
              <w:t>% от цены контракта</w:t>
            </w:r>
          </w:p>
        </w:tc>
        <w:tc>
          <w:tcPr>
            <w:tcW w:w="1075" w:type="dxa"/>
            <w:vMerge/>
          </w:tcPr>
          <w:p w14:paraId="0E0D6BC8" w14:textId="77777777" w:rsidR="000F06B4" w:rsidRPr="00C3472C" w:rsidRDefault="000F06B4" w:rsidP="000F06B4">
            <w:pPr>
              <w:spacing w:after="0" w:line="240" w:lineRule="auto"/>
              <w:jc w:val="center"/>
              <w:rPr>
                <w:rFonts w:ascii="Times New Roman" w:hAnsi="Times New Roman"/>
                <w:sz w:val="18"/>
                <w:szCs w:val="18"/>
              </w:rPr>
            </w:pPr>
          </w:p>
        </w:tc>
      </w:tr>
      <w:tr w:rsidR="00C3457F" w:rsidRPr="00C3472C" w14:paraId="2F57EA8E" w14:textId="77777777" w:rsidTr="00C3457F">
        <w:tc>
          <w:tcPr>
            <w:tcW w:w="2820" w:type="dxa"/>
          </w:tcPr>
          <w:p w14:paraId="13DEF1D2"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Строительство автомобильной дороги по проспекту Мира на участке от ул. Ушинского до объездной автомобильной дороги «Котлас - Коряжма, км 0 - км 41»</w:t>
            </w:r>
          </w:p>
        </w:tc>
        <w:tc>
          <w:tcPr>
            <w:tcW w:w="1369" w:type="dxa"/>
          </w:tcPr>
          <w:p w14:paraId="6AEFC400"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31.12.2019 № 0124300028919000282</w:t>
            </w:r>
          </w:p>
        </w:tc>
        <w:tc>
          <w:tcPr>
            <w:tcW w:w="1466" w:type="dxa"/>
          </w:tcPr>
          <w:p w14:paraId="0B3F357B"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ООО «Дизайн-проектстрой»</w:t>
            </w:r>
          </w:p>
        </w:tc>
        <w:tc>
          <w:tcPr>
            <w:tcW w:w="1041" w:type="dxa"/>
          </w:tcPr>
          <w:p w14:paraId="12F35E5E"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31.12.2021</w:t>
            </w:r>
          </w:p>
        </w:tc>
        <w:tc>
          <w:tcPr>
            <w:tcW w:w="660" w:type="dxa"/>
          </w:tcPr>
          <w:p w14:paraId="1D77F5D8"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52,8</w:t>
            </w:r>
          </w:p>
        </w:tc>
        <w:tc>
          <w:tcPr>
            <w:tcW w:w="851" w:type="dxa"/>
          </w:tcPr>
          <w:p w14:paraId="1E1F3411"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49,67</w:t>
            </w:r>
          </w:p>
        </w:tc>
        <w:tc>
          <w:tcPr>
            <w:tcW w:w="1075" w:type="dxa"/>
          </w:tcPr>
          <w:p w14:paraId="2E1D266D"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w:t>
            </w:r>
          </w:p>
        </w:tc>
      </w:tr>
      <w:tr w:rsidR="00C3457F" w:rsidRPr="00C3472C" w14:paraId="22B572D0" w14:textId="77777777" w:rsidTr="00C3457F">
        <w:tc>
          <w:tcPr>
            <w:tcW w:w="2820" w:type="dxa"/>
          </w:tcPr>
          <w:p w14:paraId="5ACE23F3"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Разработка проектной документации на реконструкцию мостового перехода через реку Вождеромка на км 60 + 464 автомобильной дороги Архангельск - Белогорский - Пинега - Кимжа - Мезень</w:t>
            </w:r>
          </w:p>
        </w:tc>
        <w:tc>
          <w:tcPr>
            <w:tcW w:w="1369" w:type="dxa"/>
          </w:tcPr>
          <w:p w14:paraId="3145FD5E"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17.02.2020 № 669/08</w:t>
            </w:r>
          </w:p>
        </w:tc>
        <w:tc>
          <w:tcPr>
            <w:tcW w:w="1466" w:type="dxa"/>
          </w:tcPr>
          <w:p w14:paraId="6515BBB0"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ООО «Мастерская мостов»</w:t>
            </w:r>
          </w:p>
        </w:tc>
        <w:tc>
          <w:tcPr>
            <w:tcW w:w="1041" w:type="dxa"/>
          </w:tcPr>
          <w:p w14:paraId="0DCE4627" w14:textId="77777777" w:rsidR="00C3457F" w:rsidRPr="00C3472C" w:rsidRDefault="00C3457F" w:rsidP="00C3457F">
            <w:pPr>
              <w:spacing w:after="0" w:line="240" w:lineRule="auto"/>
              <w:rPr>
                <w:rFonts w:ascii="Times New Roman" w:hAnsi="Times New Roman"/>
                <w:sz w:val="18"/>
                <w:szCs w:val="18"/>
              </w:rPr>
            </w:pPr>
            <w:r w:rsidRPr="00C3472C">
              <w:rPr>
                <w:rFonts w:ascii="Times New Roman" w:hAnsi="Times New Roman"/>
                <w:sz w:val="18"/>
                <w:szCs w:val="18"/>
              </w:rPr>
              <w:t>01.12.2020</w:t>
            </w:r>
          </w:p>
        </w:tc>
        <w:tc>
          <w:tcPr>
            <w:tcW w:w="660" w:type="dxa"/>
          </w:tcPr>
          <w:p w14:paraId="3D65F945"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1,44</w:t>
            </w:r>
          </w:p>
        </w:tc>
        <w:tc>
          <w:tcPr>
            <w:tcW w:w="851" w:type="dxa"/>
          </w:tcPr>
          <w:p w14:paraId="0C18A143"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36,00</w:t>
            </w:r>
          </w:p>
        </w:tc>
        <w:tc>
          <w:tcPr>
            <w:tcW w:w="1075" w:type="dxa"/>
          </w:tcPr>
          <w:p w14:paraId="27EF4EF9" w14:textId="77777777" w:rsidR="00C3457F" w:rsidRPr="00C3472C" w:rsidRDefault="00C3457F" w:rsidP="00C3457F">
            <w:pPr>
              <w:spacing w:after="0" w:line="240" w:lineRule="auto"/>
              <w:jc w:val="right"/>
              <w:rPr>
                <w:rFonts w:ascii="Times New Roman" w:hAnsi="Times New Roman"/>
                <w:sz w:val="18"/>
                <w:szCs w:val="18"/>
              </w:rPr>
            </w:pPr>
            <w:r w:rsidRPr="00C3472C">
              <w:rPr>
                <w:rFonts w:ascii="Times New Roman" w:hAnsi="Times New Roman"/>
                <w:sz w:val="18"/>
                <w:szCs w:val="18"/>
              </w:rPr>
              <w:t>353</w:t>
            </w:r>
          </w:p>
        </w:tc>
      </w:tr>
    </w:tbl>
    <w:p w14:paraId="26024C90" w14:textId="77777777" w:rsidR="00C3457F" w:rsidRPr="00C3472C" w:rsidRDefault="00C3457F" w:rsidP="000F06B4">
      <w:pPr>
        <w:autoSpaceDE w:val="0"/>
        <w:autoSpaceDN w:val="0"/>
        <w:adjustRightInd w:val="0"/>
        <w:spacing w:after="0" w:line="240" w:lineRule="auto"/>
        <w:ind w:firstLine="709"/>
        <w:jc w:val="both"/>
        <w:rPr>
          <w:rFonts w:ascii="Times New Roman" w:eastAsiaTheme="minorHAnsi" w:hAnsi="Times New Roman"/>
          <w:sz w:val="28"/>
          <w:szCs w:val="28"/>
        </w:rPr>
      </w:pPr>
    </w:p>
    <w:p w14:paraId="413FF03A" w14:textId="77777777" w:rsidR="00C3457F" w:rsidRPr="00C3472C" w:rsidRDefault="00C3457F" w:rsidP="000F06B4">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По объекту «Строительство автомобильной дороги по проспекту Мира на участке от ул. Ушинского до объездной автомобильной дороги «Котлас - Коряжма, км 0 - км 41» необходимо отметить, что последний акт о приемке выполненных работ, направленный подрядчиком заказчику датирован 13.04.2021 года, т.е. более полугода строительство объекта не осуществляется.</w:t>
      </w:r>
    </w:p>
    <w:p w14:paraId="4CEFB896" w14:textId="3156389E" w:rsidR="00C3457F" w:rsidRPr="00C3472C" w:rsidRDefault="006D334A" w:rsidP="000F06B4">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С</w:t>
      </w:r>
      <w:r w:rsidR="00C3457F" w:rsidRPr="00C3472C">
        <w:rPr>
          <w:rFonts w:ascii="Times New Roman" w:eastAsiaTheme="minorHAnsi" w:hAnsi="Times New Roman"/>
          <w:sz w:val="28"/>
          <w:szCs w:val="28"/>
        </w:rPr>
        <w:t>троительство пр. Московский на участке от ул. Прокопия Галушина до ул. Энтузиастов в г. Архангельске, по состоянию на 19.11.2021 не начато. При этом согласно ОАИП данный объект должен быть закончен строительством в 2021 году.</w:t>
      </w:r>
    </w:p>
    <w:p w14:paraId="23893254" w14:textId="77777777" w:rsidR="00C3457F" w:rsidRPr="00C3472C" w:rsidRDefault="00C3457F" w:rsidP="00C3457F">
      <w:pPr>
        <w:spacing w:after="0" w:line="240" w:lineRule="auto"/>
        <w:ind w:firstLine="709"/>
        <w:jc w:val="both"/>
        <w:rPr>
          <w:rFonts w:ascii="Times New Roman" w:hAnsi="Times New Roman"/>
          <w:sz w:val="28"/>
          <w:szCs w:val="28"/>
          <w:highlight w:val="cyan"/>
        </w:rPr>
      </w:pPr>
    </w:p>
    <w:p w14:paraId="615C8034" w14:textId="027F1C46" w:rsidR="00C3457F" w:rsidRPr="00C3472C" w:rsidRDefault="00C3457F" w:rsidP="006D334A">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lastRenderedPageBreak/>
        <w:t xml:space="preserve">КСП АО отмечает, что цены контрактов, которые были заключены на проектирование, строительство (реконструкцию) объектов, включенных в ОАИП на 2021 год, систематически повышаются. В целом по контрактам, действовавшим в 2021 году, такое повышение составило 1 005,11 млн. руб. (таблица </w:t>
      </w:r>
      <w:r w:rsidR="00463D49" w:rsidRPr="00C3472C">
        <w:rPr>
          <w:rFonts w:ascii="Times New Roman" w:eastAsiaTheme="minorHAnsi" w:hAnsi="Times New Roman"/>
          <w:sz w:val="28"/>
          <w:szCs w:val="28"/>
        </w:rPr>
        <w:t>45</w:t>
      </w:r>
      <w:r w:rsidRPr="00C3472C">
        <w:rPr>
          <w:rFonts w:ascii="Times New Roman" w:eastAsiaTheme="minorHAnsi" w:hAnsi="Times New Roman"/>
          <w:sz w:val="28"/>
          <w:szCs w:val="28"/>
        </w:rPr>
        <w:t>):</w:t>
      </w:r>
    </w:p>
    <w:p w14:paraId="34AF33DE" w14:textId="77777777" w:rsidR="00C3457F" w:rsidRPr="00C3472C" w:rsidRDefault="00C3457F" w:rsidP="00C3457F">
      <w:pPr>
        <w:spacing w:after="0" w:line="240" w:lineRule="auto"/>
        <w:ind w:firstLine="709"/>
        <w:jc w:val="both"/>
        <w:rPr>
          <w:rFonts w:ascii="Times New Roman" w:hAnsi="Times New Roman"/>
          <w:sz w:val="28"/>
          <w:szCs w:val="28"/>
          <w:highlight w:val="cyan"/>
        </w:rPr>
      </w:pPr>
    </w:p>
    <w:p w14:paraId="138B009D" w14:textId="145DF0B0" w:rsidR="00C3457F" w:rsidRPr="00C3472C" w:rsidRDefault="006D334A" w:rsidP="00C3457F">
      <w:pPr>
        <w:spacing w:after="0" w:line="240" w:lineRule="auto"/>
        <w:jc w:val="both"/>
        <w:rPr>
          <w:rFonts w:ascii="Times New Roman" w:hAnsi="Times New Roman"/>
          <w:sz w:val="24"/>
          <w:szCs w:val="28"/>
        </w:rPr>
      </w:pPr>
      <w:r w:rsidRPr="00C3472C">
        <w:rPr>
          <w:rFonts w:ascii="Times New Roman" w:hAnsi="Times New Roman"/>
          <w:sz w:val="24"/>
          <w:szCs w:val="24"/>
        </w:rPr>
        <w:t xml:space="preserve">Таблица </w:t>
      </w:r>
      <w:r w:rsidRPr="00C3472C">
        <w:rPr>
          <w:rFonts w:ascii="Times New Roman" w:hAnsi="Times New Roman"/>
          <w:sz w:val="24"/>
          <w:szCs w:val="24"/>
        </w:rPr>
        <w:fldChar w:fldCharType="begin"/>
      </w:r>
      <w:r w:rsidRPr="00C3472C">
        <w:rPr>
          <w:rFonts w:ascii="Times New Roman" w:hAnsi="Times New Roman"/>
          <w:sz w:val="24"/>
          <w:szCs w:val="24"/>
        </w:rPr>
        <w:instrText xml:space="preserve"> SEQ Таблица \* ARABIC </w:instrText>
      </w:r>
      <w:r w:rsidRPr="00C3472C">
        <w:rPr>
          <w:rFonts w:ascii="Times New Roman" w:hAnsi="Times New Roman"/>
          <w:sz w:val="24"/>
          <w:szCs w:val="24"/>
        </w:rPr>
        <w:fldChar w:fldCharType="separate"/>
      </w:r>
      <w:r w:rsidR="00CA518A" w:rsidRPr="00C3472C">
        <w:rPr>
          <w:rFonts w:ascii="Times New Roman" w:hAnsi="Times New Roman"/>
          <w:noProof/>
          <w:sz w:val="24"/>
          <w:szCs w:val="24"/>
        </w:rPr>
        <w:t>45</w:t>
      </w:r>
      <w:r w:rsidRPr="00C3472C">
        <w:rPr>
          <w:rFonts w:ascii="Times New Roman" w:hAnsi="Times New Roman"/>
          <w:sz w:val="24"/>
          <w:szCs w:val="24"/>
        </w:rPr>
        <w:fldChar w:fldCharType="end"/>
      </w:r>
      <w:r w:rsidRPr="00C3472C">
        <w:rPr>
          <w:rFonts w:ascii="Times New Roman" w:hAnsi="Times New Roman"/>
          <w:sz w:val="24"/>
          <w:szCs w:val="24"/>
        </w:rPr>
        <w:t xml:space="preserve">. </w:t>
      </w:r>
      <w:r w:rsidR="00C3457F" w:rsidRPr="00C3472C">
        <w:rPr>
          <w:rFonts w:ascii="Times New Roman" w:hAnsi="Times New Roman"/>
          <w:sz w:val="24"/>
          <w:szCs w:val="28"/>
        </w:rPr>
        <w:t>Информация об изменениях цен государственных (муниципальных) контрактов</w:t>
      </w:r>
    </w:p>
    <w:tbl>
      <w:tblPr>
        <w:tblW w:w="9429"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967"/>
        <w:gridCol w:w="1843"/>
        <w:gridCol w:w="850"/>
        <w:gridCol w:w="851"/>
        <w:gridCol w:w="840"/>
        <w:gridCol w:w="802"/>
        <w:gridCol w:w="1276"/>
      </w:tblGrid>
      <w:tr w:rsidR="00C3457F" w:rsidRPr="00C3472C" w14:paraId="742AA404" w14:textId="77777777" w:rsidTr="00C3457F">
        <w:trPr>
          <w:trHeight w:val="262"/>
          <w:tblHeader/>
        </w:trPr>
        <w:tc>
          <w:tcPr>
            <w:tcW w:w="2967" w:type="dxa"/>
            <w:vMerge w:val="restart"/>
            <w:shd w:val="clear" w:color="auto" w:fill="auto"/>
            <w:vAlign w:val="center"/>
            <w:hideMark/>
          </w:tcPr>
          <w:p w14:paraId="56A35436" w14:textId="72E746B5"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Наименование объекта капитального строительства</w:t>
            </w:r>
          </w:p>
        </w:tc>
        <w:tc>
          <w:tcPr>
            <w:tcW w:w="1843" w:type="dxa"/>
            <w:vMerge w:val="restart"/>
            <w:shd w:val="clear" w:color="auto" w:fill="auto"/>
            <w:vAlign w:val="center"/>
            <w:hideMark/>
          </w:tcPr>
          <w:p w14:paraId="52E278E7" w14:textId="2D90857E"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Заказчик</w:t>
            </w:r>
          </w:p>
        </w:tc>
        <w:tc>
          <w:tcPr>
            <w:tcW w:w="850" w:type="dxa"/>
            <w:vMerge w:val="restart"/>
            <w:shd w:val="clear" w:color="auto" w:fill="auto"/>
            <w:vAlign w:val="bottom"/>
            <w:hideMark/>
          </w:tcPr>
          <w:p w14:paraId="5545153A"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Перво-началь-ная цена, млн. руб.</w:t>
            </w:r>
          </w:p>
        </w:tc>
        <w:tc>
          <w:tcPr>
            <w:tcW w:w="851" w:type="dxa"/>
            <w:vMerge w:val="restart"/>
            <w:shd w:val="clear" w:color="auto" w:fill="auto"/>
            <w:vAlign w:val="bottom"/>
            <w:hideMark/>
          </w:tcPr>
          <w:p w14:paraId="564C2DB5"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Измен-енная цена, млн. руб.</w:t>
            </w:r>
          </w:p>
        </w:tc>
        <w:tc>
          <w:tcPr>
            <w:tcW w:w="1642" w:type="dxa"/>
            <w:gridSpan w:val="2"/>
            <w:shd w:val="clear" w:color="auto" w:fill="auto"/>
            <w:vAlign w:val="bottom"/>
          </w:tcPr>
          <w:p w14:paraId="43825836"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Изменение</w:t>
            </w:r>
          </w:p>
        </w:tc>
        <w:tc>
          <w:tcPr>
            <w:tcW w:w="1276" w:type="dxa"/>
            <w:vMerge w:val="restart"/>
            <w:shd w:val="clear" w:color="auto" w:fill="auto"/>
            <w:vAlign w:val="bottom"/>
            <w:hideMark/>
          </w:tcPr>
          <w:p w14:paraId="7A7EF930" w14:textId="1C5DF071"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Подрядчик</w:t>
            </w:r>
          </w:p>
        </w:tc>
      </w:tr>
      <w:tr w:rsidR="00C3457F" w:rsidRPr="00C3472C" w14:paraId="368FF20B" w14:textId="77777777" w:rsidTr="00C3457F">
        <w:trPr>
          <w:trHeight w:val="416"/>
        </w:trPr>
        <w:tc>
          <w:tcPr>
            <w:tcW w:w="2967" w:type="dxa"/>
            <w:vMerge/>
            <w:shd w:val="clear" w:color="auto" w:fill="auto"/>
            <w:vAlign w:val="center"/>
          </w:tcPr>
          <w:p w14:paraId="22E317C7"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p>
        </w:tc>
        <w:tc>
          <w:tcPr>
            <w:tcW w:w="1843" w:type="dxa"/>
            <w:vMerge/>
            <w:shd w:val="clear" w:color="auto" w:fill="auto"/>
            <w:vAlign w:val="center"/>
          </w:tcPr>
          <w:p w14:paraId="7D13FD8A"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p>
        </w:tc>
        <w:tc>
          <w:tcPr>
            <w:tcW w:w="850" w:type="dxa"/>
            <w:vMerge/>
            <w:shd w:val="clear" w:color="auto" w:fill="auto"/>
            <w:vAlign w:val="bottom"/>
          </w:tcPr>
          <w:p w14:paraId="02F28595"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p>
        </w:tc>
        <w:tc>
          <w:tcPr>
            <w:tcW w:w="851" w:type="dxa"/>
            <w:vMerge/>
            <w:shd w:val="clear" w:color="auto" w:fill="auto"/>
            <w:vAlign w:val="bottom"/>
          </w:tcPr>
          <w:p w14:paraId="2CFB4EB7"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p>
        </w:tc>
        <w:tc>
          <w:tcPr>
            <w:tcW w:w="840" w:type="dxa"/>
            <w:shd w:val="clear" w:color="auto" w:fill="auto"/>
            <w:vAlign w:val="bottom"/>
          </w:tcPr>
          <w:p w14:paraId="4007950E"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млн. руб.</w:t>
            </w:r>
          </w:p>
        </w:tc>
        <w:tc>
          <w:tcPr>
            <w:tcW w:w="802" w:type="dxa"/>
            <w:shd w:val="clear" w:color="auto" w:fill="auto"/>
            <w:vAlign w:val="bottom"/>
          </w:tcPr>
          <w:p w14:paraId="7DEE0B01"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w:t>
            </w:r>
          </w:p>
        </w:tc>
        <w:tc>
          <w:tcPr>
            <w:tcW w:w="1276" w:type="dxa"/>
            <w:vMerge/>
            <w:shd w:val="clear" w:color="auto" w:fill="auto"/>
            <w:vAlign w:val="bottom"/>
          </w:tcPr>
          <w:p w14:paraId="30292C29" w14:textId="77777777" w:rsidR="00C3457F" w:rsidRPr="00C3472C" w:rsidRDefault="00C3457F" w:rsidP="005B3B3B">
            <w:pPr>
              <w:spacing w:after="0" w:line="240" w:lineRule="auto"/>
              <w:jc w:val="center"/>
              <w:rPr>
                <w:rFonts w:ascii="Times New Roman" w:eastAsia="Times New Roman" w:hAnsi="Times New Roman"/>
                <w:sz w:val="16"/>
                <w:szCs w:val="16"/>
                <w:lang w:eastAsia="ru-RU"/>
              </w:rPr>
            </w:pPr>
          </w:p>
        </w:tc>
      </w:tr>
      <w:tr w:rsidR="00C3457F" w:rsidRPr="00C3472C" w14:paraId="763AD3E7" w14:textId="77777777" w:rsidTr="00C3457F">
        <w:trPr>
          <w:trHeight w:val="222"/>
        </w:trPr>
        <w:tc>
          <w:tcPr>
            <w:tcW w:w="6511" w:type="dxa"/>
            <w:gridSpan w:val="4"/>
            <w:shd w:val="clear" w:color="auto" w:fill="auto"/>
            <w:vAlign w:val="center"/>
            <w:hideMark/>
          </w:tcPr>
          <w:p w14:paraId="4B455EF8"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«Развитие образования и науки Архангельской области» </w:t>
            </w:r>
          </w:p>
        </w:tc>
        <w:tc>
          <w:tcPr>
            <w:tcW w:w="840" w:type="dxa"/>
            <w:shd w:val="clear" w:color="auto" w:fill="auto"/>
            <w:vAlign w:val="bottom"/>
            <w:hideMark/>
          </w:tcPr>
          <w:p w14:paraId="3F593B2B"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225,96</w:t>
            </w:r>
          </w:p>
        </w:tc>
        <w:tc>
          <w:tcPr>
            <w:tcW w:w="802" w:type="dxa"/>
            <w:shd w:val="clear" w:color="auto" w:fill="auto"/>
            <w:vAlign w:val="bottom"/>
          </w:tcPr>
          <w:p w14:paraId="5D3FA9C0" w14:textId="77777777" w:rsidR="00C3457F" w:rsidRPr="00C3472C" w:rsidRDefault="00C3457F" w:rsidP="00C3457F">
            <w:pPr>
              <w:spacing w:after="0" w:line="240" w:lineRule="auto"/>
              <w:rPr>
                <w:rFonts w:ascii="Times New Roman" w:eastAsia="Times New Roman" w:hAnsi="Times New Roman"/>
                <w:b/>
                <w:bCs/>
                <w:sz w:val="16"/>
                <w:szCs w:val="16"/>
                <w:lang w:eastAsia="ru-RU"/>
              </w:rPr>
            </w:pPr>
          </w:p>
        </w:tc>
        <w:tc>
          <w:tcPr>
            <w:tcW w:w="1276" w:type="dxa"/>
            <w:shd w:val="clear" w:color="auto" w:fill="auto"/>
            <w:vAlign w:val="bottom"/>
            <w:hideMark/>
          </w:tcPr>
          <w:p w14:paraId="6E600F60"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189AA912" w14:textId="77777777" w:rsidTr="00C3457F">
        <w:trPr>
          <w:trHeight w:val="765"/>
        </w:trPr>
        <w:tc>
          <w:tcPr>
            <w:tcW w:w="2967" w:type="dxa"/>
            <w:shd w:val="clear" w:color="auto" w:fill="auto"/>
            <w:vAlign w:val="center"/>
            <w:hideMark/>
          </w:tcPr>
          <w:p w14:paraId="49E032D6"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детского сада на 120 мест в пос. Малошуйка Онежского района</w:t>
            </w:r>
          </w:p>
        </w:tc>
        <w:tc>
          <w:tcPr>
            <w:tcW w:w="1843" w:type="dxa"/>
            <w:shd w:val="clear" w:color="auto" w:fill="auto"/>
            <w:vAlign w:val="center"/>
            <w:hideMark/>
          </w:tcPr>
          <w:p w14:paraId="390B2791"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Онежского муниципального района Архангельской области</w:t>
            </w:r>
          </w:p>
        </w:tc>
        <w:tc>
          <w:tcPr>
            <w:tcW w:w="850" w:type="dxa"/>
            <w:shd w:val="clear" w:color="auto" w:fill="auto"/>
            <w:vAlign w:val="bottom"/>
            <w:hideMark/>
          </w:tcPr>
          <w:p w14:paraId="7BF9A7C2"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137,75</w:t>
            </w:r>
          </w:p>
        </w:tc>
        <w:tc>
          <w:tcPr>
            <w:tcW w:w="851" w:type="dxa"/>
            <w:shd w:val="clear" w:color="auto" w:fill="auto"/>
            <w:vAlign w:val="bottom"/>
            <w:hideMark/>
          </w:tcPr>
          <w:p w14:paraId="33A5C59F"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179,08</w:t>
            </w:r>
          </w:p>
        </w:tc>
        <w:tc>
          <w:tcPr>
            <w:tcW w:w="840" w:type="dxa"/>
            <w:shd w:val="clear" w:color="auto" w:fill="auto"/>
            <w:vAlign w:val="bottom"/>
            <w:hideMark/>
          </w:tcPr>
          <w:p w14:paraId="799B403F"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41,33</w:t>
            </w:r>
          </w:p>
        </w:tc>
        <w:tc>
          <w:tcPr>
            <w:tcW w:w="802" w:type="dxa"/>
            <w:shd w:val="clear" w:color="auto" w:fill="auto"/>
            <w:vAlign w:val="bottom"/>
            <w:hideMark/>
          </w:tcPr>
          <w:p w14:paraId="53FCA8C5" w14:textId="77777777" w:rsidR="00C3457F" w:rsidRPr="00C3472C" w:rsidRDefault="00C3457F" w:rsidP="00C3457F">
            <w:pPr>
              <w:spacing w:after="0" w:line="240" w:lineRule="auto"/>
              <w:jc w:val="right"/>
              <w:rPr>
                <w:rFonts w:ascii="Times New Roman" w:eastAsia="Times New Roman" w:hAnsi="Times New Roman"/>
                <w:b/>
                <w:sz w:val="16"/>
                <w:szCs w:val="16"/>
                <w:lang w:eastAsia="ru-RU"/>
              </w:rPr>
            </w:pPr>
            <w:r w:rsidRPr="00C3472C">
              <w:rPr>
                <w:rFonts w:ascii="Times New Roman" w:eastAsia="Times New Roman" w:hAnsi="Times New Roman"/>
                <w:b/>
                <w:sz w:val="16"/>
                <w:szCs w:val="16"/>
                <w:lang w:eastAsia="ru-RU"/>
              </w:rPr>
              <w:t>130,00</w:t>
            </w:r>
          </w:p>
        </w:tc>
        <w:tc>
          <w:tcPr>
            <w:tcW w:w="1276" w:type="dxa"/>
            <w:shd w:val="clear" w:color="auto" w:fill="auto"/>
            <w:vAlign w:val="bottom"/>
            <w:hideMark/>
          </w:tcPr>
          <w:p w14:paraId="1EE37F63"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«РК-Инвест»</w:t>
            </w:r>
          </w:p>
        </w:tc>
      </w:tr>
      <w:tr w:rsidR="00C3457F" w:rsidRPr="00C3472C" w14:paraId="5A9DBFDE" w14:textId="77777777" w:rsidTr="00C3457F">
        <w:trPr>
          <w:trHeight w:val="765"/>
        </w:trPr>
        <w:tc>
          <w:tcPr>
            <w:tcW w:w="2967" w:type="dxa"/>
            <w:shd w:val="clear" w:color="auto" w:fill="auto"/>
            <w:vAlign w:val="center"/>
            <w:hideMark/>
          </w:tcPr>
          <w:p w14:paraId="0054E28C"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детского сада на 220 мест в г. Мезень Архангельской области</w:t>
            </w:r>
          </w:p>
        </w:tc>
        <w:tc>
          <w:tcPr>
            <w:tcW w:w="1843" w:type="dxa"/>
            <w:shd w:val="clear" w:color="auto" w:fill="auto"/>
            <w:vAlign w:val="center"/>
            <w:hideMark/>
          </w:tcPr>
          <w:p w14:paraId="5383C184"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Мезенского муниципального района Архангельской области</w:t>
            </w:r>
          </w:p>
        </w:tc>
        <w:tc>
          <w:tcPr>
            <w:tcW w:w="850" w:type="dxa"/>
            <w:shd w:val="clear" w:color="auto" w:fill="auto"/>
            <w:vAlign w:val="bottom"/>
            <w:hideMark/>
          </w:tcPr>
          <w:p w14:paraId="00A3C8B0"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280,79</w:t>
            </w:r>
          </w:p>
        </w:tc>
        <w:tc>
          <w:tcPr>
            <w:tcW w:w="851" w:type="dxa"/>
            <w:shd w:val="clear" w:color="auto" w:fill="auto"/>
            <w:vAlign w:val="bottom"/>
            <w:hideMark/>
          </w:tcPr>
          <w:p w14:paraId="2656C0B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324,39</w:t>
            </w:r>
          </w:p>
        </w:tc>
        <w:tc>
          <w:tcPr>
            <w:tcW w:w="840" w:type="dxa"/>
            <w:shd w:val="clear" w:color="auto" w:fill="auto"/>
            <w:vAlign w:val="bottom"/>
            <w:hideMark/>
          </w:tcPr>
          <w:p w14:paraId="692CB9FF"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43,59</w:t>
            </w:r>
          </w:p>
        </w:tc>
        <w:tc>
          <w:tcPr>
            <w:tcW w:w="802" w:type="dxa"/>
            <w:shd w:val="clear" w:color="auto" w:fill="auto"/>
            <w:vAlign w:val="bottom"/>
            <w:hideMark/>
          </w:tcPr>
          <w:p w14:paraId="73E85ED6"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115,52</w:t>
            </w:r>
          </w:p>
        </w:tc>
        <w:tc>
          <w:tcPr>
            <w:tcW w:w="1276" w:type="dxa"/>
            <w:shd w:val="clear" w:color="auto" w:fill="auto"/>
            <w:vAlign w:val="bottom"/>
            <w:hideMark/>
          </w:tcPr>
          <w:p w14:paraId="348B2F2E"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«Белый дом»</w:t>
            </w:r>
          </w:p>
        </w:tc>
      </w:tr>
      <w:tr w:rsidR="00C3457F" w:rsidRPr="00C3472C" w14:paraId="5A82C83D" w14:textId="77777777" w:rsidTr="00C3457F">
        <w:trPr>
          <w:trHeight w:val="1275"/>
        </w:trPr>
        <w:tc>
          <w:tcPr>
            <w:tcW w:w="2967" w:type="dxa"/>
            <w:shd w:val="clear" w:color="auto" w:fill="auto"/>
            <w:vAlign w:val="center"/>
            <w:hideMark/>
          </w:tcPr>
          <w:p w14:paraId="70D67E6A"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детского сада на 60 мест в г. Няндома</w:t>
            </w:r>
          </w:p>
        </w:tc>
        <w:tc>
          <w:tcPr>
            <w:tcW w:w="1843" w:type="dxa"/>
            <w:shd w:val="clear" w:color="auto" w:fill="auto"/>
            <w:vAlign w:val="center"/>
            <w:hideMark/>
          </w:tcPr>
          <w:p w14:paraId="6FBC8F62"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управление строительства, архитектуры и ЖКХ администрации МО «Няндомский муниципальный район»</w:t>
            </w:r>
          </w:p>
        </w:tc>
        <w:tc>
          <w:tcPr>
            <w:tcW w:w="850" w:type="dxa"/>
            <w:shd w:val="clear" w:color="auto" w:fill="auto"/>
            <w:vAlign w:val="bottom"/>
            <w:hideMark/>
          </w:tcPr>
          <w:p w14:paraId="2FD58B94"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73,95</w:t>
            </w:r>
          </w:p>
        </w:tc>
        <w:tc>
          <w:tcPr>
            <w:tcW w:w="851" w:type="dxa"/>
            <w:shd w:val="clear" w:color="auto" w:fill="auto"/>
            <w:noWrap/>
            <w:vAlign w:val="bottom"/>
            <w:hideMark/>
          </w:tcPr>
          <w:p w14:paraId="2E5872AD"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79,71</w:t>
            </w:r>
          </w:p>
        </w:tc>
        <w:tc>
          <w:tcPr>
            <w:tcW w:w="840" w:type="dxa"/>
            <w:shd w:val="clear" w:color="auto" w:fill="auto"/>
            <w:noWrap/>
            <w:vAlign w:val="bottom"/>
            <w:hideMark/>
          </w:tcPr>
          <w:p w14:paraId="12341C62"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5,76</w:t>
            </w:r>
          </w:p>
        </w:tc>
        <w:tc>
          <w:tcPr>
            <w:tcW w:w="802" w:type="dxa"/>
            <w:shd w:val="clear" w:color="auto" w:fill="auto"/>
            <w:vAlign w:val="bottom"/>
            <w:hideMark/>
          </w:tcPr>
          <w:p w14:paraId="7431A4A7"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107,79</w:t>
            </w:r>
          </w:p>
        </w:tc>
        <w:tc>
          <w:tcPr>
            <w:tcW w:w="1276" w:type="dxa"/>
            <w:shd w:val="clear" w:color="auto" w:fill="auto"/>
            <w:vAlign w:val="bottom"/>
            <w:hideMark/>
          </w:tcPr>
          <w:p w14:paraId="2F869EB1"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«Векторстрой»</w:t>
            </w:r>
          </w:p>
        </w:tc>
      </w:tr>
      <w:tr w:rsidR="00C3457F" w:rsidRPr="00C3472C" w14:paraId="1A27C347" w14:textId="77777777" w:rsidTr="00C3457F">
        <w:trPr>
          <w:trHeight w:val="1020"/>
        </w:trPr>
        <w:tc>
          <w:tcPr>
            <w:tcW w:w="2967" w:type="dxa"/>
            <w:shd w:val="clear" w:color="auto" w:fill="auto"/>
            <w:vAlign w:val="center"/>
            <w:hideMark/>
          </w:tcPr>
          <w:p w14:paraId="6648A120"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начальной общеобразовательной школы на 320 учащихся в с. Ильинско-Подомское Вилегодского района</w:t>
            </w:r>
          </w:p>
        </w:tc>
        <w:tc>
          <w:tcPr>
            <w:tcW w:w="1843" w:type="dxa"/>
            <w:shd w:val="clear" w:color="auto" w:fill="auto"/>
            <w:vAlign w:val="center"/>
            <w:hideMark/>
          </w:tcPr>
          <w:p w14:paraId="0B5A4815"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Вилегодского муниципального округа Архангельской области</w:t>
            </w:r>
          </w:p>
        </w:tc>
        <w:tc>
          <w:tcPr>
            <w:tcW w:w="850" w:type="dxa"/>
            <w:shd w:val="clear" w:color="auto" w:fill="auto"/>
            <w:vAlign w:val="bottom"/>
            <w:hideMark/>
          </w:tcPr>
          <w:p w14:paraId="218BFFF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389,22</w:t>
            </w:r>
          </w:p>
        </w:tc>
        <w:tc>
          <w:tcPr>
            <w:tcW w:w="851" w:type="dxa"/>
            <w:shd w:val="clear" w:color="auto" w:fill="auto"/>
            <w:vAlign w:val="bottom"/>
            <w:hideMark/>
          </w:tcPr>
          <w:p w14:paraId="12E81C6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398,22</w:t>
            </w:r>
          </w:p>
        </w:tc>
        <w:tc>
          <w:tcPr>
            <w:tcW w:w="840" w:type="dxa"/>
            <w:shd w:val="clear" w:color="auto" w:fill="auto"/>
            <w:noWrap/>
            <w:vAlign w:val="bottom"/>
            <w:hideMark/>
          </w:tcPr>
          <w:p w14:paraId="6D9725B6"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9,00</w:t>
            </w:r>
          </w:p>
        </w:tc>
        <w:tc>
          <w:tcPr>
            <w:tcW w:w="802" w:type="dxa"/>
            <w:shd w:val="clear" w:color="auto" w:fill="auto"/>
            <w:vAlign w:val="bottom"/>
            <w:hideMark/>
          </w:tcPr>
          <w:p w14:paraId="5A8EA616"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102,31</w:t>
            </w:r>
          </w:p>
        </w:tc>
        <w:tc>
          <w:tcPr>
            <w:tcW w:w="1276" w:type="dxa"/>
            <w:shd w:val="clear" w:color="auto" w:fill="auto"/>
            <w:vAlign w:val="bottom"/>
            <w:hideMark/>
          </w:tcPr>
          <w:p w14:paraId="2D867448"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«Термоизол-строй»</w:t>
            </w:r>
          </w:p>
        </w:tc>
      </w:tr>
      <w:tr w:rsidR="00C3457F" w:rsidRPr="00C3472C" w14:paraId="4E7B6CD0" w14:textId="77777777" w:rsidTr="00C3457F">
        <w:trPr>
          <w:trHeight w:val="930"/>
        </w:trPr>
        <w:tc>
          <w:tcPr>
            <w:tcW w:w="2967" w:type="dxa"/>
            <w:shd w:val="clear" w:color="auto" w:fill="auto"/>
            <w:vAlign w:val="center"/>
            <w:hideMark/>
          </w:tcPr>
          <w:p w14:paraId="027B3B76"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средней общеобразовательной школы на 250 учащихся с блоком временного проживания на 50 человек в с. Ровдино Шенкурского района</w:t>
            </w:r>
          </w:p>
        </w:tc>
        <w:tc>
          <w:tcPr>
            <w:tcW w:w="1843" w:type="dxa"/>
            <w:shd w:val="clear" w:color="auto" w:fill="auto"/>
            <w:vAlign w:val="center"/>
            <w:hideMark/>
          </w:tcPr>
          <w:p w14:paraId="4CA4C7FA"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Шенкурского муниципального района Архангельской области</w:t>
            </w:r>
          </w:p>
        </w:tc>
        <w:tc>
          <w:tcPr>
            <w:tcW w:w="850" w:type="dxa"/>
            <w:shd w:val="clear" w:color="auto" w:fill="auto"/>
            <w:vAlign w:val="bottom"/>
            <w:hideMark/>
          </w:tcPr>
          <w:p w14:paraId="68989ECE"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331,85</w:t>
            </w:r>
          </w:p>
        </w:tc>
        <w:tc>
          <w:tcPr>
            <w:tcW w:w="851" w:type="dxa"/>
            <w:shd w:val="clear" w:color="auto" w:fill="auto"/>
            <w:noWrap/>
            <w:vAlign w:val="bottom"/>
            <w:hideMark/>
          </w:tcPr>
          <w:p w14:paraId="421145A3"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396,54</w:t>
            </w:r>
          </w:p>
        </w:tc>
        <w:tc>
          <w:tcPr>
            <w:tcW w:w="840" w:type="dxa"/>
            <w:shd w:val="clear" w:color="auto" w:fill="auto"/>
            <w:noWrap/>
            <w:vAlign w:val="bottom"/>
            <w:hideMark/>
          </w:tcPr>
          <w:p w14:paraId="2BA96146"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64,69</w:t>
            </w:r>
          </w:p>
        </w:tc>
        <w:tc>
          <w:tcPr>
            <w:tcW w:w="802" w:type="dxa"/>
            <w:shd w:val="clear" w:color="auto" w:fill="auto"/>
            <w:vAlign w:val="bottom"/>
            <w:hideMark/>
          </w:tcPr>
          <w:p w14:paraId="1C0572DA"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119,50</w:t>
            </w:r>
          </w:p>
        </w:tc>
        <w:tc>
          <w:tcPr>
            <w:tcW w:w="1276" w:type="dxa"/>
            <w:shd w:val="clear" w:color="auto" w:fill="auto"/>
            <w:vAlign w:val="bottom"/>
            <w:hideMark/>
          </w:tcPr>
          <w:p w14:paraId="1813E66C"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«Регион-инвест»</w:t>
            </w:r>
          </w:p>
        </w:tc>
      </w:tr>
      <w:tr w:rsidR="00C3457F" w:rsidRPr="00C3472C" w14:paraId="7F93CC4D" w14:textId="77777777" w:rsidTr="00C3457F">
        <w:trPr>
          <w:trHeight w:val="379"/>
        </w:trPr>
        <w:tc>
          <w:tcPr>
            <w:tcW w:w="2967" w:type="dxa"/>
            <w:shd w:val="clear" w:color="auto" w:fill="auto"/>
            <w:vAlign w:val="center"/>
            <w:hideMark/>
          </w:tcPr>
          <w:p w14:paraId="700A4E83"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школы на 1 600 мест в территориальном округе Майская горка г. Архангельска</w:t>
            </w:r>
          </w:p>
        </w:tc>
        <w:tc>
          <w:tcPr>
            <w:tcW w:w="1843" w:type="dxa"/>
            <w:shd w:val="clear" w:color="auto" w:fill="auto"/>
            <w:vAlign w:val="center"/>
            <w:hideMark/>
          </w:tcPr>
          <w:p w14:paraId="5672E775"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ГКУ АО «ГУКС»</w:t>
            </w:r>
          </w:p>
        </w:tc>
        <w:tc>
          <w:tcPr>
            <w:tcW w:w="850" w:type="dxa"/>
            <w:shd w:val="clear" w:color="auto" w:fill="auto"/>
            <w:vAlign w:val="bottom"/>
            <w:hideMark/>
          </w:tcPr>
          <w:p w14:paraId="112654B0"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1 473,27</w:t>
            </w:r>
          </w:p>
        </w:tc>
        <w:tc>
          <w:tcPr>
            <w:tcW w:w="851" w:type="dxa"/>
            <w:shd w:val="clear" w:color="auto" w:fill="auto"/>
            <w:vAlign w:val="bottom"/>
            <w:hideMark/>
          </w:tcPr>
          <w:p w14:paraId="068BADF8"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1 534,87</w:t>
            </w:r>
          </w:p>
        </w:tc>
        <w:tc>
          <w:tcPr>
            <w:tcW w:w="840" w:type="dxa"/>
            <w:shd w:val="clear" w:color="auto" w:fill="auto"/>
            <w:noWrap/>
            <w:vAlign w:val="bottom"/>
            <w:hideMark/>
          </w:tcPr>
          <w:p w14:paraId="379DC841"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61,60</w:t>
            </w:r>
          </w:p>
        </w:tc>
        <w:tc>
          <w:tcPr>
            <w:tcW w:w="802" w:type="dxa"/>
            <w:shd w:val="clear" w:color="auto" w:fill="auto"/>
            <w:vAlign w:val="bottom"/>
            <w:hideMark/>
          </w:tcPr>
          <w:p w14:paraId="3B183231"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104,18</w:t>
            </w:r>
          </w:p>
        </w:tc>
        <w:tc>
          <w:tcPr>
            <w:tcW w:w="1276" w:type="dxa"/>
            <w:shd w:val="clear" w:color="auto" w:fill="auto"/>
            <w:vAlign w:val="bottom"/>
            <w:hideMark/>
          </w:tcPr>
          <w:p w14:paraId="2A4A4DB4"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АО «Архангельск-гражданрекон-струкция»</w:t>
            </w:r>
          </w:p>
        </w:tc>
      </w:tr>
      <w:tr w:rsidR="00C3457F" w:rsidRPr="00C3472C" w14:paraId="19F7EEBD" w14:textId="77777777" w:rsidTr="00C3457F">
        <w:trPr>
          <w:trHeight w:val="617"/>
        </w:trPr>
        <w:tc>
          <w:tcPr>
            <w:tcW w:w="6511" w:type="dxa"/>
            <w:gridSpan w:val="4"/>
            <w:shd w:val="clear" w:color="auto" w:fill="auto"/>
            <w:vAlign w:val="center"/>
            <w:hideMark/>
          </w:tcPr>
          <w:p w14:paraId="6411A4F9"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840" w:type="dxa"/>
            <w:shd w:val="clear" w:color="auto" w:fill="auto"/>
            <w:vAlign w:val="bottom"/>
            <w:hideMark/>
          </w:tcPr>
          <w:p w14:paraId="13F2E02B"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5,94</w:t>
            </w:r>
          </w:p>
        </w:tc>
        <w:tc>
          <w:tcPr>
            <w:tcW w:w="802" w:type="dxa"/>
            <w:shd w:val="clear" w:color="auto" w:fill="auto"/>
            <w:vAlign w:val="bottom"/>
            <w:hideMark/>
          </w:tcPr>
          <w:p w14:paraId="678E80D3"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p>
        </w:tc>
        <w:tc>
          <w:tcPr>
            <w:tcW w:w="1276" w:type="dxa"/>
            <w:shd w:val="clear" w:color="auto" w:fill="auto"/>
            <w:vAlign w:val="bottom"/>
            <w:hideMark/>
          </w:tcPr>
          <w:p w14:paraId="60F10920"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49D7CBBD" w14:textId="77777777" w:rsidTr="00C3457F">
        <w:trPr>
          <w:trHeight w:val="390"/>
        </w:trPr>
        <w:tc>
          <w:tcPr>
            <w:tcW w:w="2967" w:type="dxa"/>
            <w:shd w:val="clear" w:color="auto" w:fill="auto"/>
            <w:vAlign w:val="center"/>
            <w:hideMark/>
          </w:tcPr>
          <w:p w14:paraId="578E8188"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здания специального учреждения УФМС в г. Архангельске</w:t>
            </w:r>
          </w:p>
        </w:tc>
        <w:tc>
          <w:tcPr>
            <w:tcW w:w="1843" w:type="dxa"/>
            <w:shd w:val="clear" w:color="auto" w:fill="auto"/>
            <w:vAlign w:val="center"/>
            <w:hideMark/>
          </w:tcPr>
          <w:p w14:paraId="110C1314"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ГКУ АО «ГУКС»</w:t>
            </w:r>
          </w:p>
        </w:tc>
        <w:tc>
          <w:tcPr>
            <w:tcW w:w="850" w:type="dxa"/>
            <w:shd w:val="clear" w:color="auto" w:fill="auto"/>
            <w:vAlign w:val="bottom"/>
            <w:hideMark/>
          </w:tcPr>
          <w:p w14:paraId="1744A37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353,62</w:t>
            </w:r>
          </w:p>
        </w:tc>
        <w:tc>
          <w:tcPr>
            <w:tcW w:w="851" w:type="dxa"/>
            <w:shd w:val="clear" w:color="auto" w:fill="auto"/>
            <w:vAlign w:val="bottom"/>
            <w:hideMark/>
          </w:tcPr>
          <w:p w14:paraId="3F408EE2"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359,56</w:t>
            </w:r>
          </w:p>
        </w:tc>
        <w:tc>
          <w:tcPr>
            <w:tcW w:w="840" w:type="dxa"/>
            <w:shd w:val="clear" w:color="auto" w:fill="auto"/>
            <w:vAlign w:val="bottom"/>
            <w:hideMark/>
          </w:tcPr>
          <w:p w14:paraId="2AB64ED7"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5,94</w:t>
            </w:r>
          </w:p>
        </w:tc>
        <w:tc>
          <w:tcPr>
            <w:tcW w:w="802" w:type="dxa"/>
            <w:shd w:val="clear" w:color="auto" w:fill="auto"/>
            <w:vAlign w:val="bottom"/>
            <w:hideMark/>
          </w:tcPr>
          <w:p w14:paraId="2EFB66A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101,68</w:t>
            </w:r>
          </w:p>
        </w:tc>
        <w:tc>
          <w:tcPr>
            <w:tcW w:w="1276" w:type="dxa"/>
            <w:shd w:val="clear" w:color="auto" w:fill="auto"/>
            <w:vAlign w:val="bottom"/>
            <w:hideMark/>
          </w:tcPr>
          <w:p w14:paraId="7D9EA2C8"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«Белый дом»</w:t>
            </w:r>
          </w:p>
        </w:tc>
      </w:tr>
      <w:tr w:rsidR="00C3457F" w:rsidRPr="00C3472C" w14:paraId="6525BA58" w14:textId="77777777" w:rsidTr="00C41620">
        <w:trPr>
          <w:trHeight w:val="345"/>
        </w:trPr>
        <w:tc>
          <w:tcPr>
            <w:tcW w:w="6511" w:type="dxa"/>
            <w:gridSpan w:val="4"/>
            <w:shd w:val="clear" w:color="auto" w:fill="auto"/>
            <w:vAlign w:val="center"/>
            <w:hideMark/>
          </w:tcPr>
          <w:p w14:paraId="76AFFFE0" w14:textId="77777777" w:rsidR="00C3457F" w:rsidRPr="00C3472C" w:rsidRDefault="00C3457F" w:rsidP="00C3457F">
            <w:pPr>
              <w:spacing w:after="0" w:line="240" w:lineRule="auto"/>
              <w:rPr>
                <w:rFonts w:ascii="Times New Roman" w:eastAsia="Times New Roman" w:hAnsi="Times New Roman"/>
                <w:b/>
                <w:sz w:val="16"/>
                <w:szCs w:val="16"/>
                <w:lang w:eastAsia="ru-RU"/>
              </w:rPr>
            </w:pPr>
            <w:r w:rsidRPr="00C3472C">
              <w:rPr>
                <w:rFonts w:ascii="Times New Roman" w:eastAsia="Times New Roman" w:hAnsi="Times New Roman"/>
                <w:b/>
                <w:sz w:val="16"/>
                <w:szCs w:val="16"/>
                <w:lang w:eastAsia="ru-RU"/>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p>
        </w:tc>
        <w:tc>
          <w:tcPr>
            <w:tcW w:w="840" w:type="dxa"/>
            <w:shd w:val="clear" w:color="auto" w:fill="auto"/>
            <w:vAlign w:val="bottom"/>
            <w:hideMark/>
          </w:tcPr>
          <w:p w14:paraId="58F83BFE"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11,23</w:t>
            </w:r>
          </w:p>
        </w:tc>
        <w:tc>
          <w:tcPr>
            <w:tcW w:w="802" w:type="dxa"/>
            <w:shd w:val="clear" w:color="auto" w:fill="auto"/>
            <w:vAlign w:val="bottom"/>
            <w:hideMark/>
          </w:tcPr>
          <w:p w14:paraId="462276C9"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p>
        </w:tc>
        <w:tc>
          <w:tcPr>
            <w:tcW w:w="1276" w:type="dxa"/>
            <w:shd w:val="clear" w:color="auto" w:fill="auto"/>
            <w:vAlign w:val="bottom"/>
            <w:hideMark/>
          </w:tcPr>
          <w:p w14:paraId="3333CBFF"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 </w:t>
            </w:r>
          </w:p>
        </w:tc>
      </w:tr>
      <w:tr w:rsidR="00C3457F" w:rsidRPr="00C3472C" w14:paraId="51FAB037" w14:textId="77777777" w:rsidTr="00C3457F">
        <w:trPr>
          <w:trHeight w:val="765"/>
        </w:trPr>
        <w:tc>
          <w:tcPr>
            <w:tcW w:w="2967" w:type="dxa"/>
            <w:shd w:val="clear" w:color="auto" w:fill="auto"/>
            <w:vAlign w:val="center"/>
            <w:hideMark/>
          </w:tcPr>
          <w:p w14:paraId="736AB176"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Укрепление правого берега реки Северная Двина в Соломбальском территориальном округе г. Архангельска на участке от ул. Маяковского до ул. Кедрова (I этап, 1 подэтап, II этап)</w:t>
            </w:r>
          </w:p>
        </w:tc>
        <w:tc>
          <w:tcPr>
            <w:tcW w:w="1843" w:type="dxa"/>
            <w:shd w:val="clear" w:color="auto" w:fill="auto"/>
            <w:vAlign w:val="center"/>
            <w:hideMark/>
          </w:tcPr>
          <w:p w14:paraId="5F26E07F"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ГКУ АО «ГУКС»</w:t>
            </w:r>
          </w:p>
        </w:tc>
        <w:tc>
          <w:tcPr>
            <w:tcW w:w="850" w:type="dxa"/>
            <w:shd w:val="clear" w:color="auto" w:fill="auto"/>
            <w:vAlign w:val="center"/>
            <w:hideMark/>
          </w:tcPr>
          <w:p w14:paraId="717F3FE0"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330,07</w:t>
            </w:r>
          </w:p>
        </w:tc>
        <w:tc>
          <w:tcPr>
            <w:tcW w:w="851" w:type="dxa"/>
            <w:shd w:val="clear" w:color="auto" w:fill="auto"/>
            <w:vAlign w:val="center"/>
            <w:hideMark/>
          </w:tcPr>
          <w:p w14:paraId="39C2691D"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341,30</w:t>
            </w:r>
          </w:p>
        </w:tc>
        <w:tc>
          <w:tcPr>
            <w:tcW w:w="840" w:type="dxa"/>
            <w:shd w:val="clear" w:color="auto" w:fill="auto"/>
            <w:vAlign w:val="center"/>
            <w:hideMark/>
          </w:tcPr>
          <w:p w14:paraId="7247575F"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11,23</w:t>
            </w:r>
          </w:p>
        </w:tc>
        <w:tc>
          <w:tcPr>
            <w:tcW w:w="802" w:type="dxa"/>
            <w:shd w:val="clear" w:color="auto" w:fill="auto"/>
            <w:vAlign w:val="center"/>
            <w:hideMark/>
          </w:tcPr>
          <w:p w14:paraId="35EFCF8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103,40</w:t>
            </w:r>
          </w:p>
        </w:tc>
        <w:tc>
          <w:tcPr>
            <w:tcW w:w="1276" w:type="dxa"/>
            <w:shd w:val="clear" w:color="auto" w:fill="auto"/>
            <w:vAlign w:val="center"/>
            <w:hideMark/>
          </w:tcPr>
          <w:p w14:paraId="4BFA0766"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«Проектстрой»</w:t>
            </w:r>
          </w:p>
        </w:tc>
      </w:tr>
      <w:tr w:rsidR="00C3457F" w:rsidRPr="00C3472C" w14:paraId="752B381B" w14:textId="77777777" w:rsidTr="00C3457F">
        <w:trPr>
          <w:trHeight w:val="284"/>
        </w:trPr>
        <w:tc>
          <w:tcPr>
            <w:tcW w:w="6511" w:type="dxa"/>
            <w:gridSpan w:val="4"/>
            <w:shd w:val="clear" w:color="auto" w:fill="auto"/>
            <w:vAlign w:val="center"/>
            <w:hideMark/>
          </w:tcPr>
          <w:p w14:paraId="194717DB"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«Развитие энергетики и жилищно-коммунального хозяйства Архангельской области»</w:t>
            </w:r>
          </w:p>
        </w:tc>
        <w:tc>
          <w:tcPr>
            <w:tcW w:w="840" w:type="dxa"/>
            <w:shd w:val="clear" w:color="auto" w:fill="auto"/>
            <w:vAlign w:val="bottom"/>
            <w:hideMark/>
          </w:tcPr>
          <w:p w14:paraId="576AF949"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12,01</w:t>
            </w:r>
          </w:p>
        </w:tc>
        <w:tc>
          <w:tcPr>
            <w:tcW w:w="802" w:type="dxa"/>
            <w:shd w:val="clear" w:color="auto" w:fill="auto"/>
            <w:vAlign w:val="bottom"/>
            <w:hideMark/>
          </w:tcPr>
          <w:p w14:paraId="3DEA3F5C"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p>
        </w:tc>
        <w:tc>
          <w:tcPr>
            <w:tcW w:w="1276" w:type="dxa"/>
            <w:shd w:val="clear" w:color="auto" w:fill="auto"/>
            <w:vAlign w:val="bottom"/>
            <w:hideMark/>
          </w:tcPr>
          <w:p w14:paraId="5E8D7E18"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7E7B9B91" w14:textId="77777777" w:rsidTr="00C3457F">
        <w:trPr>
          <w:trHeight w:val="1020"/>
        </w:trPr>
        <w:tc>
          <w:tcPr>
            <w:tcW w:w="2967" w:type="dxa"/>
            <w:shd w:val="clear" w:color="auto" w:fill="auto"/>
            <w:vAlign w:val="center"/>
            <w:hideMark/>
          </w:tcPr>
          <w:p w14:paraId="16145866"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водоочистных сооружений в питьевых целях в с. Ильинско-Подомское Вилегодского района Архангельской области (Первый этап. Строительство магистральных водоводов и ВОС)</w:t>
            </w:r>
          </w:p>
        </w:tc>
        <w:tc>
          <w:tcPr>
            <w:tcW w:w="1843" w:type="dxa"/>
            <w:shd w:val="clear" w:color="auto" w:fill="auto"/>
            <w:vAlign w:val="center"/>
            <w:hideMark/>
          </w:tcPr>
          <w:p w14:paraId="25900CCF"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Вилегодского муниципального округа Архангельской области</w:t>
            </w:r>
          </w:p>
        </w:tc>
        <w:tc>
          <w:tcPr>
            <w:tcW w:w="850" w:type="dxa"/>
            <w:shd w:val="clear" w:color="auto" w:fill="auto"/>
            <w:vAlign w:val="bottom"/>
            <w:hideMark/>
          </w:tcPr>
          <w:p w14:paraId="22482D2E"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108,58</w:t>
            </w:r>
          </w:p>
        </w:tc>
        <w:tc>
          <w:tcPr>
            <w:tcW w:w="851" w:type="dxa"/>
            <w:shd w:val="clear" w:color="auto" w:fill="auto"/>
            <w:vAlign w:val="bottom"/>
            <w:hideMark/>
          </w:tcPr>
          <w:p w14:paraId="45F9F83B"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120,59</w:t>
            </w:r>
          </w:p>
        </w:tc>
        <w:tc>
          <w:tcPr>
            <w:tcW w:w="840" w:type="dxa"/>
            <w:shd w:val="clear" w:color="auto" w:fill="auto"/>
            <w:vAlign w:val="bottom"/>
            <w:hideMark/>
          </w:tcPr>
          <w:p w14:paraId="21B4C3F4"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12,01</w:t>
            </w:r>
          </w:p>
        </w:tc>
        <w:tc>
          <w:tcPr>
            <w:tcW w:w="802" w:type="dxa"/>
            <w:shd w:val="clear" w:color="auto" w:fill="auto"/>
            <w:vAlign w:val="bottom"/>
            <w:hideMark/>
          </w:tcPr>
          <w:p w14:paraId="2ECE3D49"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111,06</w:t>
            </w:r>
          </w:p>
        </w:tc>
        <w:tc>
          <w:tcPr>
            <w:tcW w:w="1276" w:type="dxa"/>
            <w:shd w:val="clear" w:color="auto" w:fill="auto"/>
            <w:vAlign w:val="bottom"/>
            <w:hideMark/>
          </w:tcPr>
          <w:p w14:paraId="3911E499"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«Устюггаз-сервис»</w:t>
            </w:r>
          </w:p>
        </w:tc>
      </w:tr>
      <w:tr w:rsidR="00C3457F" w:rsidRPr="00C3472C" w14:paraId="5C22ADCD" w14:textId="77777777" w:rsidTr="00C3457F">
        <w:trPr>
          <w:trHeight w:val="193"/>
        </w:trPr>
        <w:tc>
          <w:tcPr>
            <w:tcW w:w="6511" w:type="dxa"/>
            <w:gridSpan w:val="4"/>
            <w:shd w:val="clear" w:color="auto" w:fill="auto"/>
            <w:vAlign w:val="center"/>
            <w:hideMark/>
          </w:tcPr>
          <w:p w14:paraId="670C0FA5"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«Развитие транспортной системы Архангельской области» </w:t>
            </w:r>
          </w:p>
        </w:tc>
        <w:tc>
          <w:tcPr>
            <w:tcW w:w="840" w:type="dxa"/>
            <w:shd w:val="clear" w:color="auto" w:fill="auto"/>
            <w:vAlign w:val="bottom"/>
            <w:hideMark/>
          </w:tcPr>
          <w:p w14:paraId="54C12473"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270,15</w:t>
            </w:r>
          </w:p>
        </w:tc>
        <w:tc>
          <w:tcPr>
            <w:tcW w:w="802" w:type="dxa"/>
            <w:shd w:val="clear" w:color="auto" w:fill="auto"/>
            <w:vAlign w:val="bottom"/>
            <w:hideMark/>
          </w:tcPr>
          <w:p w14:paraId="10A0451E"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p>
        </w:tc>
        <w:tc>
          <w:tcPr>
            <w:tcW w:w="1276" w:type="dxa"/>
            <w:shd w:val="clear" w:color="auto" w:fill="auto"/>
            <w:vAlign w:val="bottom"/>
            <w:hideMark/>
          </w:tcPr>
          <w:p w14:paraId="6F88549B"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16E2C76B" w14:textId="77777777" w:rsidTr="00D0530D">
        <w:trPr>
          <w:trHeight w:val="349"/>
        </w:trPr>
        <w:tc>
          <w:tcPr>
            <w:tcW w:w="2967" w:type="dxa"/>
            <w:shd w:val="clear" w:color="auto" w:fill="auto"/>
            <w:vAlign w:val="center"/>
            <w:hideMark/>
          </w:tcPr>
          <w:p w14:paraId="3972761A"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Реконструкция моста через Никольское устье Северной Двины в г. Северодвинске</w:t>
            </w:r>
          </w:p>
        </w:tc>
        <w:tc>
          <w:tcPr>
            <w:tcW w:w="1843" w:type="dxa"/>
            <w:shd w:val="clear" w:color="auto" w:fill="auto"/>
            <w:vAlign w:val="center"/>
            <w:hideMark/>
          </w:tcPr>
          <w:p w14:paraId="77299B1C"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 xml:space="preserve">администрация городского округа </w:t>
            </w:r>
            <w:r w:rsidRPr="00C3472C">
              <w:rPr>
                <w:rFonts w:ascii="Times New Roman" w:eastAsia="Times New Roman" w:hAnsi="Times New Roman"/>
                <w:sz w:val="16"/>
                <w:szCs w:val="16"/>
                <w:lang w:eastAsia="ru-RU"/>
              </w:rPr>
              <w:lastRenderedPageBreak/>
              <w:t>Архангельской области «Северодвинск»</w:t>
            </w:r>
          </w:p>
        </w:tc>
        <w:tc>
          <w:tcPr>
            <w:tcW w:w="850" w:type="dxa"/>
            <w:shd w:val="clear" w:color="auto" w:fill="auto"/>
            <w:vAlign w:val="bottom"/>
            <w:hideMark/>
          </w:tcPr>
          <w:p w14:paraId="12306EF2"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lastRenderedPageBreak/>
              <w:t>2 754,09</w:t>
            </w:r>
          </w:p>
        </w:tc>
        <w:tc>
          <w:tcPr>
            <w:tcW w:w="851" w:type="dxa"/>
            <w:shd w:val="clear" w:color="auto" w:fill="auto"/>
            <w:vAlign w:val="bottom"/>
            <w:hideMark/>
          </w:tcPr>
          <w:p w14:paraId="671CF16F"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3 024,24</w:t>
            </w:r>
          </w:p>
        </w:tc>
        <w:tc>
          <w:tcPr>
            <w:tcW w:w="840" w:type="dxa"/>
            <w:shd w:val="clear" w:color="auto" w:fill="auto"/>
            <w:vAlign w:val="bottom"/>
            <w:hideMark/>
          </w:tcPr>
          <w:p w14:paraId="5C672004"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270,15</w:t>
            </w:r>
          </w:p>
        </w:tc>
        <w:tc>
          <w:tcPr>
            <w:tcW w:w="802" w:type="dxa"/>
            <w:shd w:val="clear" w:color="auto" w:fill="auto"/>
            <w:vAlign w:val="bottom"/>
            <w:hideMark/>
          </w:tcPr>
          <w:p w14:paraId="7B441A7B"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109,81</w:t>
            </w:r>
          </w:p>
        </w:tc>
        <w:tc>
          <w:tcPr>
            <w:tcW w:w="1276" w:type="dxa"/>
            <w:shd w:val="clear" w:color="auto" w:fill="auto"/>
            <w:vAlign w:val="bottom"/>
            <w:hideMark/>
          </w:tcPr>
          <w:p w14:paraId="7EB8E980"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«Автодороги»</w:t>
            </w:r>
          </w:p>
        </w:tc>
      </w:tr>
      <w:tr w:rsidR="00C3457F" w:rsidRPr="00C3472C" w14:paraId="5E481D5B" w14:textId="77777777" w:rsidTr="00C3457F">
        <w:trPr>
          <w:trHeight w:val="194"/>
        </w:trPr>
        <w:tc>
          <w:tcPr>
            <w:tcW w:w="6511" w:type="dxa"/>
            <w:gridSpan w:val="4"/>
            <w:shd w:val="clear" w:color="auto" w:fill="auto"/>
            <w:vAlign w:val="center"/>
            <w:hideMark/>
          </w:tcPr>
          <w:p w14:paraId="1509075A"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«Развитие инфраструктуры Соловецкого архипелага»</w:t>
            </w:r>
          </w:p>
        </w:tc>
        <w:tc>
          <w:tcPr>
            <w:tcW w:w="840" w:type="dxa"/>
            <w:shd w:val="clear" w:color="auto" w:fill="auto"/>
            <w:vAlign w:val="bottom"/>
            <w:hideMark/>
          </w:tcPr>
          <w:p w14:paraId="166BB302"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467,47</w:t>
            </w:r>
          </w:p>
        </w:tc>
        <w:tc>
          <w:tcPr>
            <w:tcW w:w="802" w:type="dxa"/>
            <w:shd w:val="clear" w:color="auto" w:fill="auto"/>
            <w:vAlign w:val="bottom"/>
            <w:hideMark/>
          </w:tcPr>
          <w:p w14:paraId="3CBF06C1"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p>
        </w:tc>
        <w:tc>
          <w:tcPr>
            <w:tcW w:w="1276" w:type="dxa"/>
            <w:shd w:val="clear" w:color="auto" w:fill="auto"/>
            <w:vAlign w:val="bottom"/>
            <w:hideMark/>
          </w:tcPr>
          <w:p w14:paraId="0772E858"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22826500" w14:textId="77777777" w:rsidTr="00C3457F">
        <w:trPr>
          <w:trHeight w:val="480"/>
        </w:trPr>
        <w:tc>
          <w:tcPr>
            <w:tcW w:w="2967" w:type="dxa"/>
            <w:shd w:val="clear" w:color="auto" w:fill="auto"/>
            <w:vAlign w:val="center"/>
            <w:hideMark/>
          </w:tcPr>
          <w:p w14:paraId="0F9B1E67"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Реконструкция аэропортового комплекса «Соловки» о. Соловецкий, Архангельская область</w:t>
            </w:r>
          </w:p>
        </w:tc>
        <w:tc>
          <w:tcPr>
            <w:tcW w:w="1843" w:type="dxa"/>
            <w:shd w:val="clear" w:color="auto" w:fill="auto"/>
            <w:vAlign w:val="center"/>
            <w:hideMark/>
          </w:tcPr>
          <w:p w14:paraId="4CEA0FF0"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ГКУ АО «ГУКС»</w:t>
            </w:r>
          </w:p>
        </w:tc>
        <w:tc>
          <w:tcPr>
            <w:tcW w:w="850" w:type="dxa"/>
            <w:shd w:val="clear" w:color="auto" w:fill="auto"/>
            <w:vAlign w:val="bottom"/>
            <w:hideMark/>
          </w:tcPr>
          <w:p w14:paraId="4A723EB5"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2 586,43</w:t>
            </w:r>
          </w:p>
        </w:tc>
        <w:tc>
          <w:tcPr>
            <w:tcW w:w="851" w:type="dxa"/>
            <w:shd w:val="clear" w:color="auto" w:fill="auto"/>
            <w:vAlign w:val="bottom"/>
            <w:hideMark/>
          </w:tcPr>
          <w:p w14:paraId="1BDC7B66"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3 053,89</w:t>
            </w:r>
          </w:p>
        </w:tc>
        <w:tc>
          <w:tcPr>
            <w:tcW w:w="840" w:type="dxa"/>
            <w:shd w:val="clear" w:color="auto" w:fill="auto"/>
            <w:vAlign w:val="bottom"/>
            <w:hideMark/>
          </w:tcPr>
          <w:p w14:paraId="7476C321"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467,47</w:t>
            </w:r>
          </w:p>
        </w:tc>
        <w:tc>
          <w:tcPr>
            <w:tcW w:w="802" w:type="dxa"/>
            <w:shd w:val="clear" w:color="auto" w:fill="auto"/>
            <w:vAlign w:val="bottom"/>
            <w:hideMark/>
          </w:tcPr>
          <w:p w14:paraId="0B28C958"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118,07</w:t>
            </w:r>
          </w:p>
        </w:tc>
        <w:tc>
          <w:tcPr>
            <w:tcW w:w="1276" w:type="dxa"/>
            <w:shd w:val="clear" w:color="auto" w:fill="auto"/>
            <w:vAlign w:val="bottom"/>
            <w:hideMark/>
          </w:tcPr>
          <w:p w14:paraId="36C0EE4A"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АО «Стройтранс-газ»</w:t>
            </w:r>
          </w:p>
        </w:tc>
      </w:tr>
      <w:tr w:rsidR="00C3457F" w:rsidRPr="00C3472C" w14:paraId="399FBB5C" w14:textId="77777777" w:rsidTr="00C3457F">
        <w:trPr>
          <w:trHeight w:val="215"/>
        </w:trPr>
        <w:tc>
          <w:tcPr>
            <w:tcW w:w="6511" w:type="dxa"/>
            <w:gridSpan w:val="4"/>
            <w:shd w:val="clear" w:color="auto" w:fill="auto"/>
            <w:vAlign w:val="center"/>
            <w:hideMark/>
          </w:tcPr>
          <w:p w14:paraId="7F697BDA"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«Комплексное развитие сельских территорий Архангельской области»</w:t>
            </w:r>
          </w:p>
        </w:tc>
        <w:tc>
          <w:tcPr>
            <w:tcW w:w="840" w:type="dxa"/>
            <w:shd w:val="clear" w:color="auto" w:fill="auto"/>
            <w:vAlign w:val="bottom"/>
            <w:hideMark/>
          </w:tcPr>
          <w:p w14:paraId="0CC145A5"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11,36</w:t>
            </w:r>
          </w:p>
        </w:tc>
        <w:tc>
          <w:tcPr>
            <w:tcW w:w="802" w:type="dxa"/>
            <w:shd w:val="clear" w:color="auto" w:fill="auto"/>
            <w:vAlign w:val="bottom"/>
            <w:hideMark/>
          </w:tcPr>
          <w:p w14:paraId="6D9990B2"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c>
          <w:tcPr>
            <w:tcW w:w="1276" w:type="dxa"/>
            <w:shd w:val="clear" w:color="auto" w:fill="auto"/>
            <w:vAlign w:val="bottom"/>
            <w:hideMark/>
          </w:tcPr>
          <w:p w14:paraId="375100FD"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1DCA56D2" w14:textId="77777777" w:rsidTr="00C3457F">
        <w:trPr>
          <w:trHeight w:val="208"/>
        </w:trPr>
        <w:tc>
          <w:tcPr>
            <w:tcW w:w="2967" w:type="dxa"/>
            <w:shd w:val="clear" w:color="auto" w:fill="auto"/>
            <w:vAlign w:val="center"/>
            <w:hideMark/>
          </w:tcPr>
          <w:p w14:paraId="3FE37CE8"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 xml:space="preserve">Строительство объекта «Средняя общеобразовательная школа на 352 учащихся с интернатом на 80 мест в п. Шалакуша» </w:t>
            </w:r>
          </w:p>
        </w:tc>
        <w:tc>
          <w:tcPr>
            <w:tcW w:w="1843" w:type="dxa"/>
            <w:shd w:val="clear" w:color="auto" w:fill="auto"/>
            <w:vAlign w:val="center"/>
            <w:hideMark/>
          </w:tcPr>
          <w:p w14:paraId="153BAADF"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Няндомского муниципального района Архангельской области</w:t>
            </w:r>
          </w:p>
        </w:tc>
        <w:tc>
          <w:tcPr>
            <w:tcW w:w="850" w:type="dxa"/>
            <w:shd w:val="clear" w:color="auto" w:fill="auto"/>
            <w:vAlign w:val="bottom"/>
            <w:hideMark/>
          </w:tcPr>
          <w:p w14:paraId="2D16F7A4"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421,62</w:t>
            </w:r>
          </w:p>
        </w:tc>
        <w:tc>
          <w:tcPr>
            <w:tcW w:w="851" w:type="dxa"/>
            <w:shd w:val="clear" w:color="auto" w:fill="auto"/>
            <w:vAlign w:val="bottom"/>
            <w:hideMark/>
          </w:tcPr>
          <w:p w14:paraId="6527251E"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432,84</w:t>
            </w:r>
          </w:p>
        </w:tc>
        <w:tc>
          <w:tcPr>
            <w:tcW w:w="840" w:type="dxa"/>
            <w:shd w:val="clear" w:color="auto" w:fill="auto"/>
            <w:vAlign w:val="bottom"/>
            <w:hideMark/>
          </w:tcPr>
          <w:p w14:paraId="29C7E83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11,22</w:t>
            </w:r>
          </w:p>
        </w:tc>
        <w:tc>
          <w:tcPr>
            <w:tcW w:w="802" w:type="dxa"/>
            <w:shd w:val="clear" w:color="auto" w:fill="auto"/>
            <w:vAlign w:val="bottom"/>
            <w:hideMark/>
          </w:tcPr>
          <w:p w14:paraId="752514B2"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102,66</w:t>
            </w:r>
          </w:p>
        </w:tc>
        <w:tc>
          <w:tcPr>
            <w:tcW w:w="1276" w:type="dxa"/>
            <w:shd w:val="clear" w:color="auto" w:fill="auto"/>
            <w:vAlign w:val="bottom"/>
            <w:hideMark/>
          </w:tcPr>
          <w:p w14:paraId="2A97D4C5"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«Вектор»</w:t>
            </w:r>
          </w:p>
        </w:tc>
      </w:tr>
      <w:tr w:rsidR="00C3457F" w:rsidRPr="00C3472C" w14:paraId="676E34F0" w14:textId="77777777" w:rsidTr="00C3457F">
        <w:trPr>
          <w:trHeight w:val="1530"/>
        </w:trPr>
        <w:tc>
          <w:tcPr>
            <w:tcW w:w="2967" w:type="dxa"/>
            <w:shd w:val="clear" w:color="auto" w:fill="auto"/>
            <w:vAlign w:val="center"/>
            <w:hideMark/>
          </w:tcPr>
          <w:p w14:paraId="7671742D"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линейного объекта: «Уличное освещение дер. Поповская улица Приозерная, дер. Макаровская улица Набережная, дер. Корехино улица Набережная, дер. Логиновская переулок Индустриальный, дер. Логиновская улица Тепличная, дер. Логиновская улица Озерная с использованием энергосберегающих технологий» в сельском поселении «Мошинское» Няндомского района Архангельской области</w:t>
            </w:r>
          </w:p>
        </w:tc>
        <w:tc>
          <w:tcPr>
            <w:tcW w:w="1843" w:type="dxa"/>
            <w:shd w:val="clear" w:color="auto" w:fill="auto"/>
            <w:vAlign w:val="center"/>
            <w:hideMark/>
          </w:tcPr>
          <w:p w14:paraId="7982E3E5"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администрация Няндомского муниципального района Архангельской области</w:t>
            </w:r>
          </w:p>
        </w:tc>
        <w:tc>
          <w:tcPr>
            <w:tcW w:w="850" w:type="dxa"/>
            <w:shd w:val="clear" w:color="auto" w:fill="auto"/>
            <w:vAlign w:val="bottom"/>
            <w:hideMark/>
          </w:tcPr>
          <w:p w14:paraId="2D6DCAA5"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1,50</w:t>
            </w:r>
          </w:p>
        </w:tc>
        <w:tc>
          <w:tcPr>
            <w:tcW w:w="851" w:type="dxa"/>
            <w:shd w:val="clear" w:color="auto" w:fill="auto"/>
            <w:vAlign w:val="bottom"/>
            <w:hideMark/>
          </w:tcPr>
          <w:p w14:paraId="6803D88E"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1,65</w:t>
            </w:r>
          </w:p>
        </w:tc>
        <w:tc>
          <w:tcPr>
            <w:tcW w:w="840" w:type="dxa"/>
            <w:shd w:val="clear" w:color="auto" w:fill="auto"/>
            <w:vAlign w:val="bottom"/>
            <w:hideMark/>
          </w:tcPr>
          <w:p w14:paraId="7697BDC3"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0,15</w:t>
            </w:r>
          </w:p>
        </w:tc>
        <w:tc>
          <w:tcPr>
            <w:tcW w:w="802" w:type="dxa"/>
            <w:shd w:val="clear" w:color="auto" w:fill="auto"/>
            <w:vAlign w:val="bottom"/>
            <w:hideMark/>
          </w:tcPr>
          <w:p w14:paraId="3657DD8C"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110,00</w:t>
            </w:r>
          </w:p>
        </w:tc>
        <w:tc>
          <w:tcPr>
            <w:tcW w:w="1276" w:type="dxa"/>
            <w:shd w:val="clear" w:color="auto" w:fill="auto"/>
            <w:vAlign w:val="bottom"/>
            <w:hideMark/>
          </w:tcPr>
          <w:p w14:paraId="63DB1980"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ИП Скалин М.Ю.</w:t>
            </w:r>
          </w:p>
        </w:tc>
      </w:tr>
      <w:tr w:rsidR="00C3457F" w:rsidRPr="00C3472C" w14:paraId="19CF5614" w14:textId="77777777" w:rsidTr="00C3457F">
        <w:trPr>
          <w:trHeight w:val="208"/>
        </w:trPr>
        <w:tc>
          <w:tcPr>
            <w:tcW w:w="6511" w:type="dxa"/>
            <w:gridSpan w:val="4"/>
            <w:shd w:val="clear" w:color="auto" w:fill="auto"/>
            <w:vAlign w:val="center"/>
            <w:hideMark/>
          </w:tcPr>
          <w:p w14:paraId="09F1DB8B"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Государственная программа Архангельской области «Развитие физической культуры и спорта в Архангельской области» </w:t>
            </w:r>
          </w:p>
        </w:tc>
        <w:tc>
          <w:tcPr>
            <w:tcW w:w="840" w:type="dxa"/>
            <w:shd w:val="clear" w:color="auto" w:fill="auto"/>
            <w:vAlign w:val="bottom"/>
            <w:hideMark/>
          </w:tcPr>
          <w:p w14:paraId="1E801CBE"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0,97</w:t>
            </w:r>
          </w:p>
        </w:tc>
        <w:tc>
          <w:tcPr>
            <w:tcW w:w="802" w:type="dxa"/>
            <w:shd w:val="clear" w:color="auto" w:fill="auto"/>
            <w:vAlign w:val="bottom"/>
            <w:hideMark/>
          </w:tcPr>
          <w:p w14:paraId="33DB762C"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c>
          <w:tcPr>
            <w:tcW w:w="1276" w:type="dxa"/>
            <w:shd w:val="clear" w:color="auto" w:fill="auto"/>
            <w:vAlign w:val="bottom"/>
            <w:hideMark/>
          </w:tcPr>
          <w:p w14:paraId="055144F6" w14:textId="77777777" w:rsidR="00C3457F" w:rsidRPr="00C3472C" w:rsidRDefault="00C3457F" w:rsidP="00C3457F">
            <w:pPr>
              <w:spacing w:after="0" w:line="240" w:lineRule="auto"/>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 </w:t>
            </w:r>
          </w:p>
        </w:tc>
      </w:tr>
      <w:tr w:rsidR="00C3457F" w:rsidRPr="00C3472C" w14:paraId="0609C5C6" w14:textId="77777777" w:rsidTr="00C3457F">
        <w:trPr>
          <w:trHeight w:val="645"/>
        </w:trPr>
        <w:tc>
          <w:tcPr>
            <w:tcW w:w="2967" w:type="dxa"/>
            <w:shd w:val="clear" w:color="auto" w:fill="auto"/>
            <w:vAlign w:val="center"/>
            <w:hideMark/>
          </w:tcPr>
          <w:p w14:paraId="42260665"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Строительство спортивного зала ГБНОУ АО «АГЛ имени М.В. Ломоносова» по адресу: г. Архангельск, набережная Северной Двины, д. 25</w:t>
            </w:r>
          </w:p>
        </w:tc>
        <w:tc>
          <w:tcPr>
            <w:tcW w:w="1843" w:type="dxa"/>
            <w:shd w:val="clear" w:color="auto" w:fill="auto"/>
            <w:vAlign w:val="center"/>
            <w:hideMark/>
          </w:tcPr>
          <w:p w14:paraId="47D03552" w14:textId="77777777" w:rsidR="00C3457F" w:rsidRPr="00C3472C" w:rsidRDefault="00C3457F" w:rsidP="00C3457F">
            <w:pPr>
              <w:spacing w:after="0" w:line="240" w:lineRule="auto"/>
              <w:jc w:val="center"/>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ГКУ АО «ГУКС»</w:t>
            </w:r>
          </w:p>
        </w:tc>
        <w:tc>
          <w:tcPr>
            <w:tcW w:w="850" w:type="dxa"/>
            <w:shd w:val="clear" w:color="auto" w:fill="auto"/>
            <w:vAlign w:val="bottom"/>
            <w:hideMark/>
          </w:tcPr>
          <w:p w14:paraId="199A6275"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67,39</w:t>
            </w:r>
          </w:p>
        </w:tc>
        <w:tc>
          <w:tcPr>
            <w:tcW w:w="851" w:type="dxa"/>
            <w:shd w:val="clear" w:color="auto" w:fill="auto"/>
            <w:vAlign w:val="bottom"/>
            <w:hideMark/>
          </w:tcPr>
          <w:p w14:paraId="52BFE9E9"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68,37</w:t>
            </w:r>
          </w:p>
        </w:tc>
        <w:tc>
          <w:tcPr>
            <w:tcW w:w="840" w:type="dxa"/>
            <w:shd w:val="clear" w:color="auto" w:fill="auto"/>
            <w:vAlign w:val="bottom"/>
            <w:hideMark/>
          </w:tcPr>
          <w:p w14:paraId="277D6D75"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0,97</w:t>
            </w:r>
          </w:p>
        </w:tc>
        <w:tc>
          <w:tcPr>
            <w:tcW w:w="802" w:type="dxa"/>
            <w:shd w:val="clear" w:color="auto" w:fill="auto"/>
            <w:vAlign w:val="bottom"/>
            <w:hideMark/>
          </w:tcPr>
          <w:p w14:paraId="11DCE4DE"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101,45</w:t>
            </w:r>
          </w:p>
        </w:tc>
        <w:tc>
          <w:tcPr>
            <w:tcW w:w="1276" w:type="dxa"/>
            <w:shd w:val="clear" w:color="auto" w:fill="auto"/>
            <w:vAlign w:val="bottom"/>
            <w:hideMark/>
          </w:tcPr>
          <w:p w14:paraId="6244D770"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ООО «СК-Белое море»</w:t>
            </w:r>
          </w:p>
        </w:tc>
      </w:tr>
      <w:tr w:rsidR="00C3457F" w:rsidRPr="00C3472C" w14:paraId="1AD1CB6C" w14:textId="77777777" w:rsidTr="005B3B3B">
        <w:trPr>
          <w:trHeight w:val="172"/>
        </w:trPr>
        <w:tc>
          <w:tcPr>
            <w:tcW w:w="5660" w:type="dxa"/>
            <w:gridSpan w:val="3"/>
            <w:shd w:val="clear" w:color="auto" w:fill="auto"/>
            <w:vAlign w:val="bottom"/>
            <w:hideMark/>
          </w:tcPr>
          <w:p w14:paraId="3FF4E77D" w14:textId="77777777" w:rsidR="00C3457F" w:rsidRPr="00C3472C" w:rsidRDefault="00C3457F" w:rsidP="00C3457F">
            <w:pPr>
              <w:spacing w:after="0" w:line="240" w:lineRule="auto"/>
              <w:rPr>
                <w:rFonts w:ascii="Times New Roman" w:eastAsia="Times New Roman" w:hAnsi="Times New Roman"/>
                <w:b/>
                <w:sz w:val="16"/>
                <w:szCs w:val="16"/>
                <w:lang w:eastAsia="ru-RU"/>
              </w:rPr>
            </w:pPr>
            <w:r w:rsidRPr="00C3472C">
              <w:rPr>
                <w:rFonts w:ascii="Times New Roman" w:eastAsia="Times New Roman" w:hAnsi="Times New Roman"/>
                <w:b/>
                <w:sz w:val="16"/>
                <w:szCs w:val="16"/>
                <w:lang w:eastAsia="ru-RU"/>
              </w:rPr>
              <w:t>Общая сумма повышения цен контрактов</w:t>
            </w:r>
          </w:p>
        </w:tc>
        <w:tc>
          <w:tcPr>
            <w:tcW w:w="851" w:type="dxa"/>
            <w:shd w:val="clear" w:color="auto" w:fill="auto"/>
            <w:vAlign w:val="bottom"/>
            <w:hideMark/>
          </w:tcPr>
          <w:p w14:paraId="316186D8" w14:textId="77777777" w:rsidR="00C3457F" w:rsidRPr="00C3472C" w:rsidRDefault="00C3457F" w:rsidP="00C3457F">
            <w:pPr>
              <w:spacing w:after="0" w:line="240" w:lineRule="auto"/>
              <w:jc w:val="right"/>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 </w:t>
            </w:r>
          </w:p>
        </w:tc>
        <w:tc>
          <w:tcPr>
            <w:tcW w:w="840" w:type="dxa"/>
            <w:shd w:val="clear" w:color="auto" w:fill="auto"/>
            <w:vAlign w:val="bottom"/>
            <w:hideMark/>
          </w:tcPr>
          <w:p w14:paraId="057EDD8C"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1 005,11</w:t>
            </w:r>
          </w:p>
        </w:tc>
        <w:tc>
          <w:tcPr>
            <w:tcW w:w="802" w:type="dxa"/>
            <w:shd w:val="clear" w:color="auto" w:fill="auto"/>
            <w:vAlign w:val="bottom"/>
            <w:hideMark/>
          </w:tcPr>
          <w:p w14:paraId="6F05E580" w14:textId="77777777" w:rsidR="00C3457F" w:rsidRPr="00C3472C" w:rsidRDefault="00C3457F"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110,80 </w:t>
            </w:r>
          </w:p>
        </w:tc>
        <w:tc>
          <w:tcPr>
            <w:tcW w:w="1276" w:type="dxa"/>
            <w:shd w:val="clear" w:color="auto" w:fill="auto"/>
            <w:vAlign w:val="bottom"/>
            <w:hideMark/>
          </w:tcPr>
          <w:p w14:paraId="50424EB1" w14:textId="77777777" w:rsidR="00C3457F" w:rsidRPr="00C3472C" w:rsidRDefault="00C3457F" w:rsidP="00C3457F">
            <w:pPr>
              <w:spacing w:after="0" w:line="240" w:lineRule="auto"/>
              <w:rPr>
                <w:rFonts w:ascii="Times New Roman" w:eastAsia="Times New Roman" w:hAnsi="Times New Roman"/>
                <w:sz w:val="16"/>
                <w:szCs w:val="16"/>
                <w:lang w:eastAsia="ru-RU"/>
              </w:rPr>
            </w:pPr>
            <w:r w:rsidRPr="00C3472C">
              <w:rPr>
                <w:rFonts w:ascii="Times New Roman" w:eastAsia="Times New Roman" w:hAnsi="Times New Roman"/>
                <w:sz w:val="16"/>
                <w:szCs w:val="16"/>
                <w:lang w:eastAsia="ru-RU"/>
              </w:rPr>
              <w:t> </w:t>
            </w:r>
          </w:p>
        </w:tc>
      </w:tr>
      <w:tr w:rsidR="005B3B3B" w:rsidRPr="00C3472C" w14:paraId="6660C7C2" w14:textId="77777777" w:rsidTr="005B3B3B">
        <w:trPr>
          <w:trHeight w:val="119"/>
        </w:trPr>
        <w:tc>
          <w:tcPr>
            <w:tcW w:w="5660" w:type="dxa"/>
            <w:gridSpan w:val="3"/>
            <w:shd w:val="clear" w:color="auto" w:fill="auto"/>
            <w:vAlign w:val="bottom"/>
          </w:tcPr>
          <w:p w14:paraId="26EE9C17" w14:textId="4B34A988" w:rsidR="005B3B3B" w:rsidRPr="00C3472C" w:rsidRDefault="005B3B3B" w:rsidP="005B3B3B">
            <w:pPr>
              <w:spacing w:after="0" w:line="240" w:lineRule="auto"/>
              <w:rPr>
                <w:rFonts w:ascii="Times New Roman" w:eastAsia="Times New Roman" w:hAnsi="Times New Roman"/>
                <w:b/>
                <w:sz w:val="16"/>
                <w:szCs w:val="16"/>
                <w:lang w:eastAsia="ru-RU"/>
              </w:rPr>
            </w:pPr>
            <w:r w:rsidRPr="00C3472C">
              <w:rPr>
                <w:rFonts w:ascii="Times New Roman" w:eastAsia="Times New Roman" w:hAnsi="Times New Roman"/>
                <w:b/>
                <w:sz w:val="16"/>
                <w:szCs w:val="16"/>
                <w:lang w:eastAsia="ru-RU"/>
              </w:rPr>
              <w:t>в том числе за счет повышения ставки НДС на 2% в 2019 году</w:t>
            </w:r>
          </w:p>
        </w:tc>
        <w:tc>
          <w:tcPr>
            <w:tcW w:w="851" w:type="dxa"/>
            <w:shd w:val="clear" w:color="auto" w:fill="auto"/>
            <w:vAlign w:val="bottom"/>
          </w:tcPr>
          <w:p w14:paraId="2AE6E3F7" w14:textId="77777777" w:rsidR="005B3B3B" w:rsidRPr="00C3472C" w:rsidRDefault="005B3B3B" w:rsidP="00C3457F">
            <w:pPr>
              <w:spacing w:after="0" w:line="240" w:lineRule="auto"/>
              <w:jc w:val="right"/>
              <w:rPr>
                <w:rFonts w:ascii="Times New Roman" w:eastAsia="Times New Roman" w:hAnsi="Times New Roman"/>
                <w:b/>
                <w:sz w:val="16"/>
                <w:szCs w:val="16"/>
                <w:lang w:eastAsia="ru-RU"/>
              </w:rPr>
            </w:pPr>
          </w:p>
        </w:tc>
        <w:tc>
          <w:tcPr>
            <w:tcW w:w="840" w:type="dxa"/>
            <w:shd w:val="clear" w:color="auto" w:fill="auto"/>
            <w:vAlign w:val="bottom"/>
          </w:tcPr>
          <w:p w14:paraId="76C44AC0" w14:textId="77777777" w:rsidR="005B3B3B" w:rsidRPr="00C3472C" w:rsidRDefault="005B3B3B" w:rsidP="00C3457F">
            <w:pPr>
              <w:spacing w:after="0" w:line="240" w:lineRule="auto"/>
              <w:jc w:val="right"/>
              <w:rPr>
                <w:rFonts w:ascii="Times New Roman" w:eastAsia="Times New Roman" w:hAnsi="Times New Roman"/>
                <w:b/>
                <w:bCs/>
                <w:sz w:val="16"/>
                <w:szCs w:val="16"/>
                <w:lang w:eastAsia="ru-RU"/>
              </w:rPr>
            </w:pPr>
            <w:r w:rsidRPr="00C3472C">
              <w:rPr>
                <w:rFonts w:ascii="Times New Roman" w:eastAsia="Times New Roman" w:hAnsi="Times New Roman"/>
                <w:b/>
                <w:bCs/>
                <w:sz w:val="16"/>
                <w:szCs w:val="16"/>
                <w:lang w:eastAsia="ru-RU"/>
              </w:rPr>
              <w:t>92,9</w:t>
            </w:r>
          </w:p>
        </w:tc>
        <w:tc>
          <w:tcPr>
            <w:tcW w:w="802" w:type="dxa"/>
            <w:shd w:val="clear" w:color="auto" w:fill="auto"/>
            <w:vAlign w:val="bottom"/>
          </w:tcPr>
          <w:p w14:paraId="6374A7A7" w14:textId="77777777" w:rsidR="005B3B3B" w:rsidRPr="00C3472C" w:rsidRDefault="005B3B3B" w:rsidP="00C3457F">
            <w:pPr>
              <w:spacing w:after="0" w:line="240" w:lineRule="auto"/>
              <w:jc w:val="right"/>
              <w:rPr>
                <w:rFonts w:ascii="Times New Roman" w:eastAsia="Times New Roman" w:hAnsi="Times New Roman"/>
                <w:b/>
                <w:bCs/>
                <w:sz w:val="16"/>
                <w:szCs w:val="16"/>
                <w:lang w:eastAsia="ru-RU"/>
              </w:rPr>
            </w:pPr>
          </w:p>
        </w:tc>
        <w:tc>
          <w:tcPr>
            <w:tcW w:w="1276" w:type="dxa"/>
            <w:shd w:val="clear" w:color="auto" w:fill="auto"/>
            <w:vAlign w:val="bottom"/>
          </w:tcPr>
          <w:p w14:paraId="0D508DE8" w14:textId="77777777" w:rsidR="005B3B3B" w:rsidRPr="00C3472C" w:rsidRDefault="005B3B3B" w:rsidP="00C3457F">
            <w:pPr>
              <w:spacing w:after="0" w:line="240" w:lineRule="auto"/>
              <w:rPr>
                <w:rFonts w:ascii="Times New Roman" w:eastAsia="Times New Roman" w:hAnsi="Times New Roman"/>
                <w:b/>
                <w:sz w:val="16"/>
                <w:szCs w:val="16"/>
                <w:lang w:eastAsia="ru-RU"/>
              </w:rPr>
            </w:pPr>
          </w:p>
        </w:tc>
      </w:tr>
    </w:tbl>
    <w:p w14:paraId="29DC4C72" w14:textId="77777777" w:rsidR="00C3457F" w:rsidRPr="00C3472C" w:rsidRDefault="00C3457F" w:rsidP="00634115">
      <w:pPr>
        <w:autoSpaceDE w:val="0"/>
        <w:autoSpaceDN w:val="0"/>
        <w:adjustRightInd w:val="0"/>
        <w:spacing w:after="0" w:line="240" w:lineRule="auto"/>
        <w:ind w:firstLine="709"/>
        <w:jc w:val="both"/>
        <w:rPr>
          <w:rFonts w:ascii="Times New Roman" w:eastAsiaTheme="minorHAnsi" w:hAnsi="Times New Roman"/>
          <w:sz w:val="28"/>
          <w:szCs w:val="28"/>
        </w:rPr>
      </w:pPr>
    </w:p>
    <w:p w14:paraId="036D8BA2" w14:textId="6C9ADA4F" w:rsidR="00C3457F" w:rsidRPr="00C3472C" w:rsidRDefault="00C3457F" w:rsidP="00634115">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Таким образом, в среднем изменение цены рассматриваемых контрактов составило порядка 10</w:t>
      </w:r>
      <w:r w:rsidR="00C41620" w:rsidRPr="00C3472C">
        <w:rPr>
          <w:rFonts w:ascii="Times New Roman" w:eastAsiaTheme="minorHAnsi" w:hAnsi="Times New Roman"/>
          <w:sz w:val="28"/>
          <w:szCs w:val="28"/>
        </w:rPr>
        <w:t xml:space="preserve"> </w:t>
      </w:r>
      <w:r w:rsidRPr="00C3472C">
        <w:rPr>
          <w:rFonts w:ascii="Times New Roman" w:eastAsiaTheme="minorHAnsi" w:hAnsi="Times New Roman"/>
          <w:sz w:val="28"/>
          <w:szCs w:val="28"/>
        </w:rPr>
        <w:t>%, однако, по ряду объектов рост цены контракта составил от 15 до 30</w:t>
      </w:r>
      <w:r w:rsidR="00634115" w:rsidRPr="00C3472C">
        <w:rPr>
          <w:rFonts w:ascii="Times New Roman" w:eastAsiaTheme="minorHAnsi" w:hAnsi="Times New Roman"/>
          <w:sz w:val="28"/>
          <w:szCs w:val="28"/>
        </w:rPr>
        <w:t xml:space="preserve"> </w:t>
      </w:r>
      <w:r w:rsidRPr="00C3472C">
        <w:rPr>
          <w:rFonts w:ascii="Times New Roman" w:eastAsiaTheme="minorHAnsi" w:hAnsi="Times New Roman"/>
          <w:sz w:val="28"/>
          <w:szCs w:val="28"/>
        </w:rPr>
        <w:t>%.</w:t>
      </w:r>
    </w:p>
    <w:p w14:paraId="1C926DA4" w14:textId="7BAD6AEF" w:rsidR="00C3457F" w:rsidRPr="00C3472C" w:rsidRDefault="00C3457F" w:rsidP="00634115">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При этом, изменение ставки НДС в 2019 году повлияло только на повышение цены контракта по объекту «Реконструкция аэропортового комплекса «Соловки» о. Соловецкий, Архангельская облас</w:t>
      </w:r>
      <w:r w:rsidR="00634115" w:rsidRPr="00C3472C">
        <w:rPr>
          <w:rFonts w:ascii="Times New Roman" w:eastAsiaTheme="minorHAnsi" w:hAnsi="Times New Roman"/>
          <w:sz w:val="28"/>
          <w:szCs w:val="28"/>
        </w:rPr>
        <w:t>ть» на 86,3 млн.</w:t>
      </w:r>
      <w:r w:rsidRPr="00C3472C">
        <w:rPr>
          <w:rFonts w:ascii="Times New Roman" w:eastAsiaTheme="minorHAnsi" w:hAnsi="Times New Roman"/>
          <w:sz w:val="28"/>
          <w:szCs w:val="28"/>
        </w:rPr>
        <w:t>руб. и по объекту «Укрепление правого берега реки Северная Двина в Соломбальском территориальном округе г. Архангельска на участке от ул. Маяковск</w:t>
      </w:r>
      <w:r w:rsidR="00634115" w:rsidRPr="00C3472C">
        <w:rPr>
          <w:rFonts w:ascii="Times New Roman" w:eastAsiaTheme="minorHAnsi" w:hAnsi="Times New Roman"/>
          <w:sz w:val="28"/>
          <w:szCs w:val="28"/>
        </w:rPr>
        <w:t>ого до ул. Кедрова» на 6,6 млн.</w:t>
      </w:r>
      <w:r w:rsidRPr="00C3472C">
        <w:rPr>
          <w:rFonts w:ascii="Times New Roman" w:eastAsiaTheme="minorHAnsi" w:hAnsi="Times New Roman"/>
          <w:sz w:val="28"/>
          <w:szCs w:val="28"/>
        </w:rPr>
        <w:t>руб.</w:t>
      </w:r>
    </w:p>
    <w:p w14:paraId="3884F15D" w14:textId="54A82F67" w:rsidR="00C3457F" w:rsidRPr="00C3472C" w:rsidRDefault="00C3457F" w:rsidP="00634115">
      <w:pPr>
        <w:autoSpaceDE w:val="0"/>
        <w:autoSpaceDN w:val="0"/>
        <w:adjustRightInd w:val="0"/>
        <w:spacing w:after="0" w:line="240" w:lineRule="auto"/>
        <w:ind w:firstLine="709"/>
        <w:jc w:val="both"/>
        <w:rPr>
          <w:rFonts w:ascii="Times New Roman" w:eastAsiaTheme="minorHAnsi" w:hAnsi="Times New Roman"/>
          <w:sz w:val="28"/>
          <w:szCs w:val="28"/>
        </w:rPr>
      </w:pPr>
      <w:r w:rsidRPr="00C3472C">
        <w:rPr>
          <w:rFonts w:ascii="Times New Roman" w:eastAsiaTheme="minorHAnsi" w:hAnsi="Times New Roman"/>
          <w:sz w:val="28"/>
          <w:szCs w:val="28"/>
        </w:rPr>
        <w:t xml:space="preserve">Также КСП АО полагает необходимым отметить, что по данным ЕИС «Закупки» только за 3 года (2019 - истекший период 2021 года) и только ГКУ АО «ГУКС» заключило несколько контрактов на корректировку ранее разработанной проектно-сметной документации на общую сумму 86,9 млн.руб., в том числе 2 контракта на корректировку ПСД по реконструкции аэропортового комплекса «Соловки», контракты на корректировку ПСД по строительству и реконструкции системы водоснабжения поселка Соловецкий, строительству канализационных сетей и коллекторов, канализационных очистных сооружений, строительству здания участковой больницы на 40 посещений и стационаром на 10 коек в поселке Соловецкий, а также по строительству лечебно-диагностического корпуса ГБУЗ Архангельской </w:t>
      </w:r>
      <w:r w:rsidRPr="00C3472C">
        <w:rPr>
          <w:rFonts w:ascii="Times New Roman" w:eastAsiaTheme="minorHAnsi" w:hAnsi="Times New Roman"/>
          <w:sz w:val="28"/>
          <w:szCs w:val="28"/>
        </w:rPr>
        <w:lastRenderedPageBreak/>
        <w:t>области «Архангельская областная детская клиническая больница им.П.Г.Выжлецо</w:t>
      </w:r>
      <w:r w:rsidR="00634115" w:rsidRPr="00C3472C">
        <w:rPr>
          <w:rFonts w:ascii="Times New Roman" w:eastAsiaTheme="minorHAnsi" w:hAnsi="Times New Roman"/>
          <w:sz w:val="28"/>
          <w:szCs w:val="28"/>
        </w:rPr>
        <w:t>ва».</w:t>
      </w:r>
    </w:p>
    <w:p w14:paraId="5F2C4CE2" w14:textId="77777777" w:rsidR="00C3457F" w:rsidRPr="00C3472C" w:rsidRDefault="00C3457F" w:rsidP="002D536A">
      <w:pPr>
        <w:autoSpaceDE w:val="0"/>
        <w:autoSpaceDN w:val="0"/>
        <w:adjustRightInd w:val="0"/>
        <w:spacing w:after="0" w:line="240" w:lineRule="auto"/>
        <w:ind w:firstLine="709"/>
        <w:jc w:val="both"/>
        <w:rPr>
          <w:rFonts w:ascii="Times New Roman" w:eastAsiaTheme="minorHAnsi" w:hAnsi="Times New Roman"/>
          <w:sz w:val="28"/>
          <w:szCs w:val="28"/>
        </w:rPr>
      </w:pPr>
    </w:p>
    <w:p w14:paraId="418E5A9C" w14:textId="77777777" w:rsidR="00C3457F" w:rsidRPr="00C3472C" w:rsidRDefault="00C3457F" w:rsidP="002D536A">
      <w:pPr>
        <w:spacing w:after="0" w:line="240" w:lineRule="auto"/>
        <w:ind w:firstLine="709"/>
        <w:jc w:val="both"/>
        <w:rPr>
          <w:rFonts w:ascii="Times New Roman" w:hAnsi="Times New Roman"/>
          <w:sz w:val="28"/>
          <w:szCs w:val="28"/>
        </w:rPr>
      </w:pPr>
      <w:r w:rsidRPr="00C3472C">
        <w:rPr>
          <w:rFonts w:ascii="Times New Roman" w:hAnsi="Times New Roman"/>
          <w:sz w:val="28"/>
          <w:szCs w:val="28"/>
        </w:rPr>
        <w:t>Анализ исполнения ОАИП за 9 месяцев 2021 года показал следующее:</w:t>
      </w:r>
    </w:p>
    <w:p w14:paraId="0D36EAB7" w14:textId="77777777" w:rsidR="00C3457F" w:rsidRPr="00C3472C" w:rsidRDefault="00C3457F" w:rsidP="002D536A">
      <w:pPr>
        <w:pStyle w:val="a8"/>
        <w:numPr>
          <w:ilvl w:val="0"/>
          <w:numId w:val="14"/>
        </w:numPr>
        <w:ind w:left="0" w:firstLine="709"/>
        <w:jc w:val="both"/>
        <w:rPr>
          <w:sz w:val="28"/>
          <w:szCs w:val="28"/>
        </w:rPr>
      </w:pPr>
      <w:r w:rsidRPr="00C3472C">
        <w:rPr>
          <w:sz w:val="28"/>
        </w:rPr>
        <w:t>осуществляется неоднократная корректировка проектной и сметной документации по объектам со значительным изменением сметной стоимости, систематический перенос сроков ввода в эксплуатацию. Н</w:t>
      </w:r>
      <w:r w:rsidRPr="00C3472C">
        <w:rPr>
          <w:sz w:val="28"/>
          <w:szCs w:val="28"/>
        </w:rPr>
        <w:t>изкий уровень подготовки проектной документации, внесение в нее многочисленных изменений приводит к затягиванию сроков начала строительства и росту бюджетных расходов, в том числе связанных с необходимостью осуществления корректировки ПСД;</w:t>
      </w:r>
    </w:p>
    <w:p w14:paraId="0ED7325E" w14:textId="77777777" w:rsidR="00C3457F" w:rsidRPr="00C3472C" w:rsidRDefault="00C3457F" w:rsidP="00AD0752">
      <w:pPr>
        <w:pStyle w:val="a8"/>
        <w:numPr>
          <w:ilvl w:val="0"/>
          <w:numId w:val="14"/>
        </w:numPr>
        <w:ind w:left="0" w:firstLine="709"/>
        <w:jc w:val="both"/>
        <w:rPr>
          <w:sz w:val="28"/>
        </w:rPr>
      </w:pPr>
      <w:r w:rsidRPr="00C3472C">
        <w:rPr>
          <w:sz w:val="28"/>
        </w:rPr>
        <w:t>отсутствует комплексный и обоснованный подход к формированию потребности в проектных работах. Так, министерство здравоохранения АО в 2021 году как минимум по двум объектам (строительство ФАП в дер. Кощеевская; проектирование и строительство здания патологоанатомического отделения с патогистологической лабораторией ГБУЗ АО «Няндомская центральная районная больница») отказалось от их дальнейшей реализации;</w:t>
      </w:r>
    </w:p>
    <w:p w14:paraId="70B4095A" w14:textId="77777777" w:rsidR="00C3457F" w:rsidRPr="00C3472C" w:rsidRDefault="00C3457F" w:rsidP="00AD0752">
      <w:pPr>
        <w:pStyle w:val="a8"/>
        <w:numPr>
          <w:ilvl w:val="0"/>
          <w:numId w:val="14"/>
        </w:numPr>
        <w:ind w:left="0" w:firstLine="709"/>
        <w:jc w:val="both"/>
        <w:rPr>
          <w:sz w:val="28"/>
        </w:rPr>
      </w:pPr>
      <w:r w:rsidRPr="00C3472C">
        <w:rPr>
          <w:sz w:val="28"/>
        </w:rPr>
        <w:t>проектная документация корректируется по причинам, которые связаны не с изменением действующего законодательства, а с изменением потребности будущего пользователя проектируемого объекта капитального строительства, которая ранее не была достаточным образом проанализирована и оценена;</w:t>
      </w:r>
    </w:p>
    <w:p w14:paraId="45D7AD4B" w14:textId="1F3FDB38" w:rsidR="00C3457F" w:rsidRPr="00C3472C" w:rsidRDefault="00C3457F" w:rsidP="00AD0752">
      <w:pPr>
        <w:pStyle w:val="a8"/>
        <w:numPr>
          <w:ilvl w:val="0"/>
          <w:numId w:val="14"/>
        </w:numPr>
        <w:ind w:left="0" w:firstLine="709"/>
        <w:jc w:val="both"/>
        <w:rPr>
          <w:sz w:val="28"/>
        </w:rPr>
      </w:pPr>
      <w:r w:rsidRPr="00C3472C">
        <w:rPr>
          <w:sz w:val="28"/>
        </w:rPr>
        <w:t>часть проектно-сметной документации, разработанной в течение 3 последних лет и оплаченной за счет бюджетных средств, не получает дальнейшей реализации. Так, ГКУ АО «ГУКС» в октябре 2019 года получило откорректированную проектную документацию для строительства здания фондохранилища ГБУК АО «Государственное музейное объединение «Художественная культура Русского Севера» в г. Архангельске для сохранения музейного фонда Российской Федерации стоимостью 22,4 млн.руб. Тем не менее, ни в 2020, ни в 2021 строительство объекта не осуществлялось, его строительство также не запланировано и на 2022-2024 годы.</w:t>
      </w:r>
    </w:p>
    <w:p w14:paraId="7DEEC90C" w14:textId="74DBEBFC" w:rsidR="00FC29C0" w:rsidRPr="00C3472C" w:rsidRDefault="00FC29C0" w:rsidP="00FC29C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Приведенные факты свидетельствуют о недостатках бюджетного планирования инвестиций, являющихся предпосылками к повышению рисков увеличения числа </w:t>
      </w:r>
      <w:r w:rsidR="00F33A19" w:rsidRPr="00C3472C">
        <w:rPr>
          <w:rFonts w:ascii="Times New Roman" w:hAnsi="Times New Roman"/>
          <w:sz w:val="28"/>
          <w:szCs w:val="28"/>
        </w:rPr>
        <w:t>замороженных</w:t>
      </w:r>
      <w:r w:rsidRPr="00C3472C">
        <w:rPr>
          <w:rFonts w:ascii="Times New Roman" w:hAnsi="Times New Roman"/>
          <w:sz w:val="28"/>
          <w:szCs w:val="28"/>
        </w:rPr>
        <w:t xml:space="preserve"> объектов незавершенного строительства, к не эффективному использованию бюджетных средств, израсходованных на ПСД, в дальнейшем не реализованную.</w:t>
      </w:r>
    </w:p>
    <w:p w14:paraId="5ABA3C24" w14:textId="263EFC4C" w:rsidR="00DE2EB8" w:rsidRPr="00C3472C" w:rsidRDefault="006C100E" w:rsidP="00813070">
      <w:pPr>
        <w:pStyle w:val="2"/>
        <w:spacing w:line="240" w:lineRule="auto"/>
        <w:jc w:val="center"/>
        <w:rPr>
          <w:rFonts w:ascii="Times New Roman" w:hAnsi="Times New Roman"/>
          <w:lang w:val="ru-RU"/>
        </w:rPr>
      </w:pPr>
      <w:bookmarkStart w:id="36" w:name="_Toc90458239"/>
      <w:r w:rsidRPr="00C3472C">
        <w:rPr>
          <w:rFonts w:ascii="Times New Roman" w:hAnsi="Times New Roman"/>
          <w:lang w:val="ru-RU"/>
        </w:rPr>
        <w:t>3</w:t>
      </w:r>
      <w:r w:rsidR="00DE2EB8" w:rsidRPr="00C3472C">
        <w:rPr>
          <w:rFonts w:ascii="Times New Roman" w:hAnsi="Times New Roman"/>
          <w:lang w:val="ru-RU"/>
        </w:rPr>
        <w:t>.</w:t>
      </w:r>
      <w:r w:rsidR="0018725E" w:rsidRPr="00C3472C">
        <w:rPr>
          <w:rFonts w:ascii="Times New Roman" w:hAnsi="Times New Roman"/>
          <w:lang w:val="ru-RU"/>
        </w:rPr>
        <w:t>4</w:t>
      </w:r>
      <w:r w:rsidR="00DE2EB8" w:rsidRPr="00C3472C">
        <w:rPr>
          <w:rFonts w:ascii="Times New Roman" w:hAnsi="Times New Roman"/>
          <w:lang w:val="ru-RU"/>
        </w:rPr>
        <w:t>. Реализация приоритетных национальных проектов и программ</w:t>
      </w:r>
      <w:bookmarkEnd w:id="35"/>
      <w:bookmarkEnd w:id="36"/>
    </w:p>
    <w:p w14:paraId="6D393046" w14:textId="1C93E689" w:rsidR="00246A00" w:rsidRPr="00C3472C" w:rsidRDefault="00246A00" w:rsidP="00434B81">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сводной бюджетной росписи по состоянию на 30.09.2021 в областном бюджете на 2021 год предусмотрены ассигнования на реализацию мероприятий 3</w:t>
      </w:r>
      <w:r w:rsidR="00C47758" w:rsidRPr="00C3472C">
        <w:rPr>
          <w:rFonts w:ascii="Times New Roman" w:hAnsi="Times New Roman"/>
          <w:sz w:val="28"/>
          <w:szCs w:val="28"/>
        </w:rPr>
        <w:t>2</w:t>
      </w:r>
      <w:r w:rsidRPr="00C3472C">
        <w:rPr>
          <w:rFonts w:ascii="Times New Roman" w:hAnsi="Times New Roman"/>
          <w:sz w:val="28"/>
          <w:szCs w:val="28"/>
        </w:rPr>
        <w:t xml:space="preserve"> региональн</w:t>
      </w:r>
      <w:r w:rsidR="00C47758" w:rsidRPr="00C3472C">
        <w:rPr>
          <w:rFonts w:ascii="Times New Roman" w:hAnsi="Times New Roman"/>
          <w:sz w:val="28"/>
          <w:szCs w:val="28"/>
        </w:rPr>
        <w:t>ых</w:t>
      </w:r>
      <w:r w:rsidRPr="00C3472C">
        <w:rPr>
          <w:rFonts w:ascii="Times New Roman" w:hAnsi="Times New Roman"/>
          <w:sz w:val="28"/>
          <w:szCs w:val="28"/>
        </w:rPr>
        <w:t xml:space="preserve"> проект</w:t>
      </w:r>
      <w:r w:rsidR="00C47758" w:rsidRPr="00C3472C">
        <w:rPr>
          <w:rFonts w:ascii="Times New Roman" w:hAnsi="Times New Roman"/>
          <w:sz w:val="28"/>
          <w:szCs w:val="28"/>
        </w:rPr>
        <w:t>ов</w:t>
      </w:r>
      <w:r w:rsidRPr="00C3472C">
        <w:rPr>
          <w:rFonts w:ascii="Times New Roman" w:hAnsi="Times New Roman"/>
          <w:sz w:val="28"/>
          <w:szCs w:val="28"/>
        </w:rPr>
        <w:t xml:space="preserve"> (далее – РП АО) в составе 1</w:t>
      </w:r>
      <w:r w:rsidR="002A2BED" w:rsidRPr="00C3472C">
        <w:rPr>
          <w:rFonts w:ascii="Times New Roman" w:hAnsi="Times New Roman"/>
          <w:sz w:val="28"/>
          <w:szCs w:val="28"/>
        </w:rPr>
        <w:t>1</w:t>
      </w:r>
      <w:r w:rsidRPr="00C3472C">
        <w:rPr>
          <w:rFonts w:ascii="Times New Roman" w:hAnsi="Times New Roman"/>
          <w:sz w:val="28"/>
          <w:szCs w:val="28"/>
        </w:rPr>
        <w:t xml:space="preserve"> приоритетных национальных проектов и программ РФ (далее – НП РФ). Расходы на их реализацию утверждены в рамках 16 государственных программ и 1 адресной программы Архангельской области.</w:t>
      </w:r>
    </w:p>
    <w:p w14:paraId="45FDDC66" w14:textId="373CE9F7" w:rsidR="00246A00" w:rsidRPr="00C3472C" w:rsidRDefault="00246A00" w:rsidP="00434B81">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Сводной бюджетной росписи областного бюджета на 2021 год, по состоянию на 30.0</w:t>
      </w:r>
      <w:r w:rsidR="00434B81" w:rsidRPr="00C3472C">
        <w:rPr>
          <w:rFonts w:ascii="Times New Roman" w:hAnsi="Times New Roman"/>
          <w:sz w:val="28"/>
          <w:szCs w:val="28"/>
        </w:rPr>
        <w:t>9</w:t>
      </w:r>
      <w:r w:rsidRPr="00C3472C">
        <w:rPr>
          <w:rFonts w:ascii="Times New Roman" w:hAnsi="Times New Roman"/>
          <w:sz w:val="28"/>
          <w:szCs w:val="28"/>
        </w:rPr>
        <w:t>.2021, расходы на реализацию приоритетных НП РФ в областном бюджете утверждены в общей сумме 16</w:t>
      </w:r>
      <w:r w:rsidR="004C2865" w:rsidRPr="00C3472C">
        <w:rPr>
          <w:rFonts w:ascii="Times New Roman" w:hAnsi="Times New Roman"/>
          <w:sz w:val="28"/>
          <w:szCs w:val="28"/>
        </w:rPr>
        <w:t> 956,3</w:t>
      </w:r>
      <w:r w:rsidRPr="00C3472C">
        <w:rPr>
          <w:rFonts w:ascii="Times New Roman" w:hAnsi="Times New Roman"/>
          <w:sz w:val="28"/>
          <w:szCs w:val="28"/>
        </w:rPr>
        <w:t xml:space="preserve"> млн.руб., что на </w:t>
      </w:r>
      <w:r w:rsidR="00CD69A0" w:rsidRPr="00C3472C">
        <w:rPr>
          <w:rFonts w:ascii="Times New Roman" w:hAnsi="Times New Roman"/>
          <w:sz w:val="28"/>
          <w:szCs w:val="28"/>
        </w:rPr>
        <w:t>355,8</w:t>
      </w:r>
      <w:r w:rsidRPr="00C3472C">
        <w:rPr>
          <w:rFonts w:ascii="Times New Roman" w:hAnsi="Times New Roman"/>
          <w:sz w:val="28"/>
          <w:szCs w:val="28"/>
        </w:rPr>
        <w:t xml:space="preserve"> млн.руб. или на </w:t>
      </w:r>
      <w:r w:rsidR="00F1489B" w:rsidRPr="00C3472C">
        <w:rPr>
          <w:rFonts w:ascii="Times New Roman" w:hAnsi="Times New Roman"/>
          <w:sz w:val="28"/>
          <w:szCs w:val="28"/>
        </w:rPr>
        <w:t>2,1</w:t>
      </w:r>
      <w:r w:rsidRPr="00C3472C">
        <w:rPr>
          <w:rFonts w:ascii="Times New Roman" w:hAnsi="Times New Roman"/>
          <w:sz w:val="28"/>
          <w:szCs w:val="28"/>
        </w:rPr>
        <w:t xml:space="preserve"> % </w:t>
      </w:r>
      <w:r w:rsidR="00F1489B" w:rsidRPr="00C3472C">
        <w:rPr>
          <w:rFonts w:ascii="Times New Roman" w:hAnsi="Times New Roman"/>
          <w:sz w:val="28"/>
          <w:szCs w:val="28"/>
        </w:rPr>
        <w:t xml:space="preserve">превышает </w:t>
      </w:r>
      <w:r w:rsidRPr="00C3472C">
        <w:rPr>
          <w:rFonts w:ascii="Times New Roman" w:hAnsi="Times New Roman"/>
          <w:sz w:val="28"/>
          <w:szCs w:val="28"/>
        </w:rPr>
        <w:t>соответствующи</w:t>
      </w:r>
      <w:r w:rsidR="00F1489B" w:rsidRPr="00C3472C">
        <w:rPr>
          <w:rFonts w:ascii="Times New Roman" w:hAnsi="Times New Roman"/>
          <w:sz w:val="28"/>
          <w:szCs w:val="28"/>
        </w:rPr>
        <w:t>е</w:t>
      </w:r>
      <w:r w:rsidRPr="00C3472C">
        <w:rPr>
          <w:rFonts w:ascii="Times New Roman" w:hAnsi="Times New Roman"/>
          <w:sz w:val="28"/>
          <w:szCs w:val="28"/>
        </w:rPr>
        <w:t xml:space="preserve"> показател</w:t>
      </w:r>
      <w:r w:rsidR="00F1489B" w:rsidRPr="00C3472C">
        <w:rPr>
          <w:rFonts w:ascii="Times New Roman" w:hAnsi="Times New Roman"/>
          <w:sz w:val="28"/>
          <w:szCs w:val="28"/>
        </w:rPr>
        <w:t>и</w:t>
      </w:r>
      <w:r w:rsidRPr="00C3472C">
        <w:rPr>
          <w:rFonts w:ascii="Times New Roman" w:hAnsi="Times New Roman"/>
          <w:sz w:val="28"/>
          <w:szCs w:val="28"/>
        </w:rPr>
        <w:t xml:space="preserve"> на </w:t>
      </w:r>
      <w:r w:rsidR="009E506E" w:rsidRPr="00C3472C">
        <w:rPr>
          <w:rFonts w:ascii="Times New Roman" w:hAnsi="Times New Roman"/>
          <w:sz w:val="28"/>
          <w:szCs w:val="28"/>
        </w:rPr>
        <w:t>30</w:t>
      </w:r>
      <w:r w:rsidRPr="00C3472C">
        <w:rPr>
          <w:rFonts w:ascii="Times New Roman" w:hAnsi="Times New Roman"/>
          <w:sz w:val="28"/>
          <w:szCs w:val="28"/>
        </w:rPr>
        <w:t>.0</w:t>
      </w:r>
      <w:r w:rsidR="00F1489B" w:rsidRPr="00C3472C">
        <w:rPr>
          <w:rFonts w:ascii="Times New Roman" w:hAnsi="Times New Roman"/>
          <w:sz w:val="28"/>
          <w:szCs w:val="28"/>
        </w:rPr>
        <w:t>6</w:t>
      </w:r>
      <w:r w:rsidRPr="00C3472C">
        <w:rPr>
          <w:rFonts w:ascii="Times New Roman" w:hAnsi="Times New Roman"/>
          <w:sz w:val="28"/>
          <w:szCs w:val="28"/>
        </w:rPr>
        <w:t>.202</w:t>
      </w:r>
      <w:r w:rsidR="00F1489B" w:rsidRPr="00C3472C">
        <w:rPr>
          <w:rFonts w:ascii="Times New Roman" w:hAnsi="Times New Roman"/>
          <w:sz w:val="28"/>
          <w:szCs w:val="28"/>
        </w:rPr>
        <w:t xml:space="preserve">1, но на 1 496,2 млн.руб. или на </w:t>
      </w:r>
      <w:r w:rsidR="00505E2A" w:rsidRPr="00C3472C">
        <w:rPr>
          <w:rFonts w:ascii="Times New Roman" w:hAnsi="Times New Roman"/>
          <w:sz w:val="28"/>
          <w:szCs w:val="28"/>
        </w:rPr>
        <w:t>8,1 % ниже показателей по состоянию на 30.09.2020</w:t>
      </w:r>
      <w:r w:rsidRPr="00C3472C">
        <w:rPr>
          <w:rFonts w:ascii="Times New Roman" w:hAnsi="Times New Roman"/>
          <w:sz w:val="28"/>
          <w:szCs w:val="28"/>
        </w:rPr>
        <w:t>.</w:t>
      </w:r>
    </w:p>
    <w:p w14:paraId="36FD0F58" w14:textId="57461826" w:rsidR="00246A00" w:rsidRPr="00C3472C" w:rsidRDefault="00246A00" w:rsidP="00A661A9">
      <w:pPr>
        <w:spacing w:after="0" w:line="240" w:lineRule="auto"/>
        <w:ind w:firstLine="709"/>
        <w:jc w:val="both"/>
        <w:rPr>
          <w:rFonts w:ascii="Times New Roman" w:hAnsi="Times New Roman"/>
          <w:sz w:val="28"/>
          <w:szCs w:val="28"/>
        </w:rPr>
      </w:pPr>
      <w:r w:rsidRPr="00C3472C">
        <w:rPr>
          <w:rFonts w:ascii="Times New Roman" w:hAnsi="Times New Roman"/>
          <w:sz w:val="28"/>
          <w:szCs w:val="28"/>
        </w:rPr>
        <w:t>Удельный вес расходов на реализацию НП РФ в общей сумме расходов областного бюджета, утвержденных на 202</w:t>
      </w:r>
      <w:r w:rsidR="00A661A9" w:rsidRPr="00C3472C">
        <w:rPr>
          <w:rFonts w:ascii="Times New Roman" w:hAnsi="Times New Roman"/>
          <w:sz w:val="28"/>
          <w:szCs w:val="28"/>
        </w:rPr>
        <w:t>1</w:t>
      </w:r>
      <w:r w:rsidRPr="00C3472C">
        <w:rPr>
          <w:rFonts w:ascii="Times New Roman" w:hAnsi="Times New Roman"/>
          <w:sz w:val="28"/>
          <w:szCs w:val="28"/>
        </w:rPr>
        <w:t xml:space="preserve"> год, составляет 14,</w:t>
      </w:r>
      <w:r w:rsidR="001C314F" w:rsidRPr="00C3472C">
        <w:rPr>
          <w:rFonts w:ascii="Times New Roman" w:hAnsi="Times New Roman"/>
          <w:sz w:val="28"/>
          <w:szCs w:val="28"/>
        </w:rPr>
        <w:t>5 % и практически не изменился по отношению к показателю на 30.06.2021, н</w:t>
      </w:r>
      <w:r w:rsidR="00917935" w:rsidRPr="00C3472C">
        <w:rPr>
          <w:rFonts w:ascii="Times New Roman" w:hAnsi="Times New Roman"/>
          <w:sz w:val="28"/>
          <w:szCs w:val="28"/>
        </w:rPr>
        <w:t>о на 1,3 процентных пункта ниже, чем утверждено по состоянию на 30.09.2020.</w:t>
      </w:r>
    </w:p>
    <w:p w14:paraId="25427817" w14:textId="6F0DE7BD" w:rsidR="00246A00" w:rsidRPr="00C3472C" w:rsidRDefault="00246A00" w:rsidP="00477E91">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Отчету об исполнении бюджета (ф. 0503117-НП) на 01.</w:t>
      </w:r>
      <w:r w:rsidR="00477E91" w:rsidRPr="00C3472C">
        <w:rPr>
          <w:rFonts w:ascii="Times New Roman" w:hAnsi="Times New Roman"/>
          <w:sz w:val="28"/>
          <w:szCs w:val="28"/>
        </w:rPr>
        <w:t>10</w:t>
      </w:r>
      <w:r w:rsidRPr="00C3472C">
        <w:rPr>
          <w:rFonts w:ascii="Times New Roman" w:hAnsi="Times New Roman"/>
          <w:sz w:val="28"/>
          <w:szCs w:val="28"/>
        </w:rPr>
        <w:t xml:space="preserve">.2021 общая сумма расходов на реализацию НП РФ составила </w:t>
      </w:r>
      <w:r w:rsidR="00477E91" w:rsidRPr="00C3472C">
        <w:rPr>
          <w:rFonts w:ascii="Times New Roman" w:hAnsi="Times New Roman"/>
          <w:sz w:val="28"/>
          <w:szCs w:val="28"/>
        </w:rPr>
        <w:t>10 461,5</w:t>
      </w:r>
      <w:r w:rsidRPr="00C3472C">
        <w:rPr>
          <w:rFonts w:ascii="Times New Roman" w:hAnsi="Times New Roman"/>
          <w:sz w:val="28"/>
          <w:szCs w:val="28"/>
        </w:rPr>
        <w:t xml:space="preserve"> млн.руб. или </w:t>
      </w:r>
      <w:r w:rsidR="00477E91" w:rsidRPr="00C3472C">
        <w:rPr>
          <w:rFonts w:ascii="Times New Roman" w:hAnsi="Times New Roman"/>
          <w:sz w:val="28"/>
          <w:szCs w:val="28"/>
        </w:rPr>
        <w:t>61,7</w:t>
      </w:r>
      <w:r w:rsidRPr="00C3472C">
        <w:rPr>
          <w:rFonts w:ascii="Times New Roman" w:hAnsi="Times New Roman"/>
          <w:sz w:val="28"/>
          <w:szCs w:val="28"/>
        </w:rPr>
        <w:t> % к показателям уточненной сводной бюджетной росписи на 30.0</w:t>
      </w:r>
      <w:r w:rsidR="00477E91" w:rsidRPr="00C3472C">
        <w:rPr>
          <w:rFonts w:ascii="Times New Roman" w:hAnsi="Times New Roman"/>
          <w:sz w:val="28"/>
          <w:szCs w:val="28"/>
        </w:rPr>
        <w:t>9</w:t>
      </w:r>
      <w:r w:rsidRPr="00C3472C">
        <w:rPr>
          <w:rFonts w:ascii="Times New Roman" w:hAnsi="Times New Roman"/>
          <w:sz w:val="28"/>
          <w:szCs w:val="28"/>
        </w:rPr>
        <w:t xml:space="preserve">.2021 и их удельный вес в общей сумме расходов из областного бюджета за отчетный период составляет </w:t>
      </w:r>
      <w:r w:rsidR="00477E91" w:rsidRPr="00C3472C">
        <w:rPr>
          <w:rFonts w:ascii="Times New Roman" w:hAnsi="Times New Roman"/>
          <w:sz w:val="28"/>
          <w:szCs w:val="28"/>
        </w:rPr>
        <w:t>13,0</w:t>
      </w:r>
      <w:r w:rsidRPr="00C3472C">
        <w:rPr>
          <w:rFonts w:ascii="Times New Roman" w:hAnsi="Times New Roman"/>
          <w:sz w:val="28"/>
          <w:szCs w:val="28"/>
        </w:rPr>
        <w:t> %.</w:t>
      </w:r>
    </w:p>
    <w:p w14:paraId="0205CB06" w14:textId="49E76797" w:rsidR="00246A00" w:rsidRPr="00C3472C" w:rsidRDefault="00246A00" w:rsidP="00067642">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Динамика </w:t>
      </w:r>
      <w:r w:rsidR="00067642" w:rsidRPr="00C3472C">
        <w:rPr>
          <w:rFonts w:ascii="Times New Roman" w:hAnsi="Times New Roman"/>
          <w:sz w:val="28"/>
          <w:szCs w:val="28"/>
        </w:rPr>
        <w:t xml:space="preserve">бюджетных </w:t>
      </w:r>
      <w:r w:rsidRPr="00C3472C">
        <w:rPr>
          <w:rFonts w:ascii="Times New Roman" w:hAnsi="Times New Roman"/>
          <w:sz w:val="28"/>
          <w:szCs w:val="28"/>
        </w:rPr>
        <w:t xml:space="preserve">ассигнований и кассового исполнения расходов на реализацию НП РФ в </w:t>
      </w:r>
      <w:r w:rsidR="00067642" w:rsidRPr="00C3472C">
        <w:rPr>
          <w:rFonts w:ascii="Times New Roman" w:hAnsi="Times New Roman"/>
          <w:sz w:val="28"/>
          <w:szCs w:val="28"/>
        </w:rPr>
        <w:t xml:space="preserve">январе – сентябре </w:t>
      </w:r>
      <w:r w:rsidRPr="00C3472C">
        <w:rPr>
          <w:rFonts w:ascii="Times New Roman" w:hAnsi="Times New Roman"/>
          <w:sz w:val="28"/>
          <w:szCs w:val="28"/>
        </w:rPr>
        <w:t>2021 года представлена на рисунк</w:t>
      </w:r>
      <w:r w:rsidR="00D0530D" w:rsidRPr="00C3472C">
        <w:rPr>
          <w:rFonts w:ascii="Times New Roman" w:hAnsi="Times New Roman"/>
          <w:sz w:val="28"/>
          <w:szCs w:val="28"/>
        </w:rPr>
        <w:t>ах</w:t>
      </w:r>
      <w:r w:rsidRPr="00C3472C">
        <w:rPr>
          <w:rFonts w:ascii="Times New Roman" w:hAnsi="Times New Roman"/>
          <w:sz w:val="28"/>
          <w:szCs w:val="28"/>
        </w:rPr>
        <w:t xml:space="preserve"> </w:t>
      </w:r>
      <w:r w:rsidR="00D0530D" w:rsidRPr="00C3472C">
        <w:rPr>
          <w:rFonts w:ascii="Times New Roman" w:hAnsi="Times New Roman"/>
          <w:sz w:val="28"/>
          <w:szCs w:val="28"/>
        </w:rPr>
        <w:t>25 и 26</w:t>
      </w:r>
      <w:r w:rsidRPr="00C3472C">
        <w:rPr>
          <w:rFonts w:ascii="Times New Roman" w:hAnsi="Times New Roman"/>
          <w:sz w:val="28"/>
          <w:szCs w:val="28"/>
        </w:rPr>
        <w:t>.</w:t>
      </w:r>
    </w:p>
    <w:p w14:paraId="458B85D5" w14:textId="47E034BA" w:rsidR="00246A00" w:rsidRPr="00C3472C" w:rsidRDefault="00067642" w:rsidP="00246A00">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32390FBE" wp14:editId="344803C5">
            <wp:extent cx="5992586" cy="2482018"/>
            <wp:effectExtent l="0" t="0" r="825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62155" cy="2510832"/>
                    </a:xfrm>
                    <a:prstGeom prst="rect">
                      <a:avLst/>
                    </a:prstGeom>
                    <a:noFill/>
                  </pic:spPr>
                </pic:pic>
              </a:graphicData>
            </a:graphic>
          </wp:inline>
        </w:drawing>
      </w:r>
    </w:p>
    <w:p w14:paraId="149A1B2B" w14:textId="4C1688A6"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25</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Расходы областного бюджета за </w:t>
      </w:r>
      <w:r w:rsidR="009F1147"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года на реализацию приоритетных национальных проектов (нарастающим итогом), млн.руб.</w:t>
      </w:r>
    </w:p>
    <w:p w14:paraId="7710EB7A" w14:textId="6FDE7CB0" w:rsidR="00246A00" w:rsidRPr="00C3472C" w:rsidRDefault="009F1147" w:rsidP="00246A00">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68B2802A" wp14:editId="00618FF0">
            <wp:extent cx="5194300" cy="2292985"/>
            <wp:effectExtent l="0" t="0" r="635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3621" cy="2301514"/>
                    </a:xfrm>
                    <a:prstGeom prst="rect">
                      <a:avLst/>
                    </a:prstGeom>
                    <a:noFill/>
                  </pic:spPr>
                </pic:pic>
              </a:graphicData>
            </a:graphic>
          </wp:inline>
        </w:drawing>
      </w:r>
    </w:p>
    <w:p w14:paraId="5F26A3A0" w14:textId="0C2D4CF1"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26</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Кассовые расходы областного бюджета за </w:t>
      </w:r>
      <w:r w:rsidR="00F26B48" w:rsidRPr="00C3472C">
        <w:rPr>
          <w:rFonts w:ascii="Times New Roman" w:hAnsi="Times New Roman"/>
          <w:b w:val="0"/>
          <w:sz w:val="24"/>
          <w:szCs w:val="24"/>
        </w:rPr>
        <w:t>9</w:t>
      </w:r>
      <w:r w:rsidRPr="00C3472C">
        <w:rPr>
          <w:rFonts w:ascii="Times New Roman" w:hAnsi="Times New Roman"/>
          <w:b w:val="0"/>
          <w:sz w:val="24"/>
          <w:szCs w:val="24"/>
        </w:rPr>
        <w:t xml:space="preserve"> </w:t>
      </w:r>
      <w:r w:rsidR="00F26B48" w:rsidRPr="00C3472C">
        <w:rPr>
          <w:rFonts w:ascii="Times New Roman" w:hAnsi="Times New Roman"/>
          <w:b w:val="0"/>
          <w:sz w:val="24"/>
          <w:szCs w:val="24"/>
        </w:rPr>
        <w:t>месяцев</w:t>
      </w:r>
      <w:r w:rsidRPr="00C3472C">
        <w:rPr>
          <w:rFonts w:ascii="Times New Roman" w:hAnsi="Times New Roman"/>
          <w:b w:val="0"/>
          <w:sz w:val="24"/>
          <w:szCs w:val="24"/>
        </w:rPr>
        <w:t xml:space="preserve"> 2021 года на реализацию приоритетных национальных проектов (без нарастающего итога), млн.руб.</w:t>
      </w:r>
    </w:p>
    <w:p w14:paraId="68601826" w14:textId="77777777" w:rsidR="00246A00" w:rsidRPr="00C3472C" w:rsidRDefault="00246A00" w:rsidP="00572DE0">
      <w:pPr>
        <w:spacing w:after="0" w:line="240" w:lineRule="auto"/>
        <w:ind w:firstLine="709"/>
        <w:jc w:val="both"/>
        <w:rPr>
          <w:rFonts w:ascii="Times New Roman" w:hAnsi="Times New Roman"/>
          <w:sz w:val="28"/>
          <w:szCs w:val="28"/>
        </w:rPr>
      </w:pPr>
    </w:p>
    <w:p w14:paraId="4AC60003" w14:textId="18C122A1" w:rsidR="0008705C" w:rsidRPr="00C3472C" w:rsidRDefault="0008705C" w:rsidP="0008705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Кассовые расходы на реализацию НП РФ в </w:t>
      </w:r>
      <w:r w:rsidR="0059733A" w:rsidRPr="00C3472C">
        <w:rPr>
          <w:rFonts w:ascii="Times New Roman" w:hAnsi="Times New Roman"/>
          <w:sz w:val="28"/>
          <w:szCs w:val="28"/>
        </w:rPr>
        <w:t>феврале</w:t>
      </w:r>
      <w:r w:rsidRPr="00C3472C">
        <w:rPr>
          <w:rFonts w:ascii="Times New Roman" w:hAnsi="Times New Roman"/>
          <w:sz w:val="28"/>
          <w:szCs w:val="28"/>
        </w:rPr>
        <w:t xml:space="preserve"> – </w:t>
      </w:r>
      <w:r w:rsidR="0059733A" w:rsidRPr="00C3472C">
        <w:rPr>
          <w:rFonts w:ascii="Times New Roman" w:hAnsi="Times New Roman"/>
          <w:sz w:val="28"/>
          <w:szCs w:val="28"/>
        </w:rPr>
        <w:t>августе</w:t>
      </w:r>
      <w:r w:rsidRPr="00C3472C">
        <w:rPr>
          <w:rFonts w:ascii="Times New Roman" w:hAnsi="Times New Roman"/>
          <w:sz w:val="28"/>
          <w:szCs w:val="28"/>
        </w:rPr>
        <w:t xml:space="preserve"> ежемесячно увеличивались, и в </w:t>
      </w:r>
      <w:r w:rsidR="0059733A" w:rsidRPr="00C3472C">
        <w:rPr>
          <w:rFonts w:ascii="Times New Roman" w:hAnsi="Times New Roman"/>
          <w:sz w:val="28"/>
          <w:szCs w:val="28"/>
        </w:rPr>
        <w:t>августе</w:t>
      </w:r>
      <w:r w:rsidRPr="00C3472C">
        <w:rPr>
          <w:rFonts w:ascii="Times New Roman" w:hAnsi="Times New Roman"/>
          <w:sz w:val="28"/>
          <w:szCs w:val="28"/>
        </w:rPr>
        <w:t xml:space="preserve"> они составили </w:t>
      </w:r>
      <w:r w:rsidR="005854B8" w:rsidRPr="00C3472C">
        <w:rPr>
          <w:rFonts w:ascii="Times New Roman" w:hAnsi="Times New Roman"/>
          <w:sz w:val="28"/>
          <w:szCs w:val="28"/>
        </w:rPr>
        <w:t>2 155,0</w:t>
      </w:r>
      <w:r w:rsidRPr="00C3472C">
        <w:rPr>
          <w:rFonts w:ascii="Times New Roman" w:hAnsi="Times New Roman"/>
          <w:sz w:val="28"/>
          <w:szCs w:val="28"/>
        </w:rPr>
        <w:t xml:space="preserve"> млн.руб.</w:t>
      </w:r>
      <w:r w:rsidR="005854B8" w:rsidRPr="00C3472C">
        <w:rPr>
          <w:rFonts w:ascii="Times New Roman" w:hAnsi="Times New Roman"/>
          <w:sz w:val="28"/>
          <w:szCs w:val="28"/>
        </w:rPr>
        <w:t xml:space="preserve"> В сентябре расходы сократились на 468,1 млн.руб. к уровню августа.</w:t>
      </w:r>
    </w:p>
    <w:p w14:paraId="5F260C5B" w14:textId="4AEB6FE8" w:rsidR="00C45772" w:rsidRPr="00C3472C" w:rsidRDefault="00C45772" w:rsidP="00572DE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w:t>
      </w:r>
      <w:r w:rsidR="00F7725F" w:rsidRPr="00C3472C">
        <w:rPr>
          <w:rFonts w:ascii="Times New Roman" w:hAnsi="Times New Roman"/>
          <w:sz w:val="28"/>
          <w:szCs w:val="28"/>
        </w:rPr>
        <w:t>отчетном периоде</w:t>
      </w:r>
      <w:r w:rsidRPr="00C3472C">
        <w:rPr>
          <w:rFonts w:ascii="Times New Roman" w:hAnsi="Times New Roman"/>
          <w:sz w:val="28"/>
          <w:szCs w:val="28"/>
        </w:rPr>
        <w:t xml:space="preserve"> ассигнования на реализацию НП РФ увеличены по отношению к показателю на 01.02.2021 на </w:t>
      </w:r>
      <w:r w:rsidR="00B43027" w:rsidRPr="00C3472C">
        <w:rPr>
          <w:rFonts w:ascii="Times New Roman" w:hAnsi="Times New Roman"/>
          <w:sz w:val="28"/>
          <w:szCs w:val="28"/>
        </w:rPr>
        <w:t>2 682,0</w:t>
      </w:r>
      <w:r w:rsidRPr="00C3472C">
        <w:rPr>
          <w:rFonts w:ascii="Times New Roman" w:hAnsi="Times New Roman"/>
          <w:sz w:val="28"/>
          <w:szCs w:val="28"/>
        </w:rPr>
        <w:t xml:space="preserve"> млн.руб.</w:t>
      </w:r>
      <w:r w:rsidR="000D46FC" w:rsidRPr="00C3472C">
        <w:rPr>
          <w:rFonts w:ascii="Times New Roman" w:hAnsi="Times New Roman"/>
          <w:sz w:val="28"/>
          <w:szCs w:val="28"/>
        </w:rPr>
        <w:t xml:space="preserve"> или на 18,8 %.</w:t>
      </w:r>
      <w:r w:rsidRPr="00C3472C">
        <w:rPr>
          <w:rFonts w:ascii="Times New Roman" w:hAnsi="Times New Roman"/>
          <w:sz w:val="28"/>
          <w:szCs w:val="28"/>
        </w:rPr>
        <w:t xml:space="preserve"> </w:t>
      </w:r>
      <w:r w:rsidR="00C436BA" w:rsidRPr="00C3472C">
        <w:rPr>
          <w:rFonts w:ascii="Times New Roman" w:hAnsi="Times New Roman"/>
          <w:sz w:val="28"/>
          <w:szCs w:val="28"/>
        </w:rPr>
        <w:t xml:space="preserve">Наиболее значительные суммы изменения бюджетных ассигнований на реализацию региональных проектов </w:t>
      </w:r>
      <w:r w:rsidR="008A4409" w:rsidRPr="00C3472C">
        <w:rPr>
          <w:rFonts w:ascii="Times New Roman" w:hAnsi="Times New Roman"/>
          <w:sz w:val="28"/>
          <w:szCs w:val="28"/>
        </w:rPr>
        <w:t xml:space="preserve">(свыше 100,0 млн.руб.) </w:t>
      </w:r>
      <w:r w:rsidR="00AB3006" w:rsidRPr="00C3472C">
        <w:rPr>
          <w:rFonts w:ascii="Times New Roman" w:hAnsi="Times New Roman"/>
          <w:sz w:val="28"/>
          <w:szCs w:val="28"/>
        </w:rPr>
        <w:t xml:space="preserve">в составе НП РФ </w:t>
      </w:r>
      <w:r w:rsidR="00C436BA" w:rsidRPr="00C3472C">
        <w:rPr>
          <w:rFonts w:ascii="Times New Roman" w:hAnsi="Times New Roman"/>
          <w:sz w:val="28"/>
          <w:szCs w:val="28"/>
        </w:rPr>
        <w:t xml:space="preserve">представлены в таблице </w:t>
      </w:r>
      <w:r w:rsidR="00D0530D" w:rsidRPr="00C3472C">
        <w:rPr>
          <w:rFonts w:ascii="Times New Roman" w:hAnsi="Times New Roman"/>
          <w:sz w:val="28"/>
          <w:szCs w:val="28"/>
        </w:rPr>
        <w:t>46</w:t>
      </w:r>
      <w:r w:rsidR="00C436BA" w:rsidRPr="00C3472C">
        <w:rPr>
          <w:rFonts w:ascii="Times New Roman" w:hAnsi="Times New Roman"/>
          <w:sz w:val="28"/>
          <w:szCs w:val="28"/>
        </w:rPr>
        <w:t>.</w:t>
      </w:r>
    </w:p>
    <w:p w14:paraId="600E6370" w14:textId="77777777" w:rsidR="00C436BA" w:rsidRPr="00C3472C" w:rsidRDefault="00C436BA" w:rsidP="00572DE0">
      <w:pPr>
        <w:spacing w:after="0" w:line="240" w:lineRule="auto"/>
        <w:ind w:firstLine="709"/>
        <w:jc w:val="both"/>
        <w:rPr>
          <w:rFonts w:ascii="Times New Roman" w:hAnsi="Times New Roman"/>
          <w:sz w:val="28"/>
          <w:szCs w:val="28"/>
        </w:rPr>
      </w:pPr>
    </w:p>
    <w:p w14:paraId="4C56F5B0" w14:textId="24731939" w:rsidR="00AB3006" w:rsidRPr="00C3472C" w:rsidRDefault="00AB3006" w:rsidP="00AB3006">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46</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00F124EE" w:rsidRPr="00C3472C">
        <w:rPr>
          <w:rFonts w:ascii="Times New Roman" w:hAnsi="Times New Roman"/>
          <w:b w:val="0"/>
          <w:sz w:val="24"/>
          <w:szCs w:val="24"/>
        </w:rPr>
        <w:t>Изменение бюджетных ассигнований,</w:t>
      </w:r>
      <w:r w:rsidRPr="00C3472C">
        <w:rPr>
          <w:rFonts w:ascii="Times New Roman" w:hAnsi="Times New Roman"/>
          <w:b w:val="0"/>
          <w:sz w:val="24"/>
          <w:szCs w:val="24"/>
        </w:rPr>
        <w:t xml:space="preserve"> направ</w:t>
      </w:r>
      <w:r w:rsidR="00F124EE" w:rsidRPr="00C3472C">
        <w:rPr>
          <w:rFonts w:ascii="Times New Roman" w:hAnsi="Times New Roman"/>
          <w:b w:val="0"/>
          <w:sz w:val="24"/>
          <w:szCs w:val="24"/>
        </w:rPr>
        <w:t>ляемых</w:t>
      </w:r>
      <w:r w:rsidRPr="00C3472C">
        <w:rPr>
          <w:rFonts w:ascii="Times New Roman" w:hAnsi="Times New Roman"/>
          <w:b w:val="0"/>
          <w:sz w:val="24"/>
          <w:szCs w:val="24"/>
        </w:rPr>
        <w:t xml:space="preserve"> на реализацию приоритетных национальных проектов РФ</w:t>
      </w:r>
      <w:r w:rsidR="00F124EE" w:rsidRPr="00C3472C">
        <w:rPr>
          <w:rFonts w:ascii="Times New Roman" w:hAnsi="Times New Roman"/>
          <w:b w:val="0"/>
          <w:sz w:val="24"/>
          <w:szCs w:val="24"/>
        </w:rPr>
        <w:t xml:space="preserve"> (региональных проектов) за 9 месяцев 2021 года</w:t>
      </w:r>
      <w:r w:rsidRPr="00C3472C">
        <w:rPr>
          <w:rFonts w:ascii="Times New Roman" w:hAnsi="Times New Roman"/>
          <w:b w:val="0"/>
          <w:sz w:val="24"/>
          <w:szCs w:val="24"/>
        </w:rPr>
        <w:t>, млн.руб.</w:t>
      </w:r>
    </w:p>
    <w:tbl>
      <w:tblPr>
        <w:tblStyle w:val="a7"/>
        <w:tblW w:w="935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957"/>
        <w:gridCol w:w="1206"/>
        <w:gridCol w:w="1269"/>
        <w:gridCol w:w="1025"/>
        <w:gridCol w:w="894"/>
      </w:tblGrid>
      <w:tr w:rsidR="00B72775" w:rsidRPr="00C3472C" w14:paraId="45D141C8" w14:textId="77777777" w:rsidTr="00DB70DA">
        <w:trPr>
          <w:tblHeader/>
        </w:trPr>
        <w:tc>
          <w:tcPr>
            <w:tcW w:w="4957" w:type="dxa"/>
            <w:vMerge w:val="restart"/>
            <w:vAlign w:val="center"/>
          </w:tcPr>
          <w:p w14:paraId="72DCAA59" w14:textId="2A721E5D" w:rsidR="00F76B68" w:rsidRPr="00C3472C" w:rsidRDefault="00F76B68" w:rsidP="00F76B68">
            <w:pPr>
              <w:spacing w:after="0" w:line="240" w:lineRule="auto"/>
              <w:jc w:val="center"/>
              <w:rPr>
                <w:rFonts w:ascii="Times New Roman" w:hAnsi="Times New Roman"/>
              </w:rPr>
            </w:pPr>
            <w:r w:rsidRPr="00C3472C">
              <w:rPr>
                <w:rFonts w:ascii="Times New Roman" w:hAnsi="Times New Roman"/>
              </w:rPr>
              <w:t>Наименование НП РФ (РП АО)</w:t>
            </w:r>
          </w:p>
        </w:tc>
        <w:tc>
          <w:tcPr>
            <w:tcW w:w="1206" w:type="dxa"/>
            <w:vMerge w:val="restart"/>
            <w:vAlign w:val="center"/>
          </w:tcPr>
          <w:p w14:paraId="168000C9" w14:textId="4C27D183" w:rsidR="00F76B68" w:rsidRPr="00C3472C" w:rsidRDefault="00F76B68" w:rsidP="00F76B68">
            <w:pPr>
              <w:spacing w:after="0" w:line="240" w:lineRule="auto"/>
              <w:jc w:val="center"/>
              <w:rPr>
                <w:rFonts w:ascii="Times New Roman" w:hAnsi="Times New Roman"/>
              </w:rPr>
            </w:pPr>
            <w:r w:rsidRPr="00C3472C">
              <w:rPr>
                <w:rFonts w:ascii="Times New Roman" w:hAnsi="Times New Roman"/>
              </w:rPr>
              <w:t>На 01.02.2021</w:t>
            </w:r>
          </w:p>
        </w:tc>
        <w:tc>
          <w:tcPr>
            <w:tcW w:w="1269" w:type="dxa"/>
            <w:vMerge w:val="restart"/>
            <w:vAlign w:val="center"/>
          </w:tcPr>
          <w:p w14:paraId="47AADA96" w14:textId="2E9D6189" w:rsidR="00F76B68" w:rsidRPr="00C3472C" w:rsidRDefault="00F76B68" w:rsidP="00F76B68">
            <w:pPr>
              <w:spacing w:after="0" w:line="240" w:lineRule="auto"/>
              <w:jc w:val="center"/>
              <w:rPr>
                <w:rFonts w:ascii="Times New Roman" w:hAnsi="Times New Roman"/>
              </w:rPr>
            </w:pPr>
            <w:r w:rsidRPr="00C3472C">
              <w:rPr>
                <w:rFonts w:ascii="Times New Roman" w:hAnsi="Times New Roman"/>
              </w:rPr>
              <w:t>На 01.10.2021</w:t>
            </w:r>
          </w:p>
        </w:tc>
        <w:tc>
          <w:tcPr>
            <w:tcW w:w="1919" w:type="dxa"/>
            <w:gridSpan w:val="2"/>
            <w:vAlign w:val="center"/>
          </w:tcPr>
          <w:p w14:paraId="009095D8" w14:textId="15F547B5" w:rsidR="00F76B68" w:rsidRPr="00C3472C" w:rsidRDefault="00F76B68" w:rsidP="00F76B68">
            <w:pPr>
              <w:spacing w:after="0" w:line="240" w:lineRule="auto"/>
              <w:jc w:val="center"/>
              <w:rPr>
                <w:rFonts w:ascii="Times New Roman" w:hAnsi="Times New Roman"/>
              </w:rPr>
            </w:pPr>
            <w:r w:rsidRPr="00C3472C">
              <w:rPr>
                <w:rFonts w:ascii="Times New Roman" w:hAnsi="Times New Roman"/>
              </w:rPr>
              <w:t>Изменение</w:t>
            </w:r>
          </w:p>
        </w:tc>
      </w:tr>
      <w:tr w:rsidR="00B72775" w:rsidRPr="00C3472C" w14:paraId="2BA1858B" w14:textId="77777777" w:rsidTr="00DB70DA">
        <w:trPr>
          <w:tblHeader/>
        </w:trPr>
        <w:tc>
          <w:tcPr>
            <w:tcW w:w="4957" w:type="dxa"/>
            <w:vMerge/>
            <w:vAlign w:val="center"/>
          </w:tcPr>
          <w:p w14:paraId="07D565FC" w14:textId="77777777" w:rsidR="00F76B68" w:rsidRPr="00C3472C" w:rsidRDefault="00F76B68" w:rsidP="00F76B68">
            <w:pPr>
              <w:spacing w:after="0" w:line="240" w:lineRule="auto"/>
              <w:jc w:val="center"/>
              <w:rPr>
                <w:rFonts w:ascii="Times New Roman" w:hAnsi="Times New Roman"/>
              </w:rPr>
            </w:pPr>
          </w:p>
        </w:tc>
        <w:tc>
          <w:tcPr>
            <w:tcW w:w="1206" w:type="dxa"/>
            <w:vMerge/>
            <w:vAlign w:val="center"/>
          </w:tcPr>
          <w:p w14:paraId="20B628B3" w14:textId="77777777" w:rsidR="00F76B68" w:rsidRPr="00C3472C" w:rsidRDefault="00F76B68" w:rsidP="00F76B68">
            <w:pPr>
              <w:spacing w:after="0" w:line="240" w:lineRule="auto"/>
              <w:jc w:val="center"/>
              <w:rPr>
                <w:rFonts w:ascii="Times New Roman" w:hAnsi="Times New Roman"/>
              </w:rPr>
            </w:pPr>
          </w:p>
        </w:tc>
        <w:tc>
          <w:tcPr>
            <w:tcW w:w="1269" w:type="dxa"/>
            <w:vMerge/>
            <w:vAlign w:val="center"/>
          </w:tcPr>
          <w:p w14:paraId="07441EB1" w14:textId="77777777" w:rsidR="00F76B68" w:rsidRPr="00C3472C" w:rsidRDefault="00F76B68" w:rsidP="00F76B68">
            <w:pPr>
              <w:spacing w:after="0" w:line="240" w:lineRule="auto"/>
              <w:jc w:val="center"/>
              <w:rPr>
                <w:rFonts w:ascii="Times New Roman" w:hAnsi="Times New Roman"/>
              </w:rPr>
            </w:pPr>
          </w:p>
        </w:tc>
        <w:tc>
          <w:tcPr>
            <w:tcW w:w="1025" w:type="dxa"/>
            <w:vAlign w:val="center"/>
          </w:tcPr>
          <w:p w14:paraId="6E01C334" w14:textId="6D031FB9" w:rsidR="00F76B68" w:rsidRPr="00C3472C" w:rsidRDefault="00F76B68" w:rsidP="00F76B68">
            <w:pPr>
              <w:spacing w:after="0" w:line="240" w:lineRule="auto"/>
              <w:jc w:val="center"/>
              <w:rPr>
                <w:rFonts w:ascii="Times New Roman" w:hAnsi="Times New Roman"/>
              </w:rPr>
            </w:pPr>
            <w:r w:rsidRPr="00C3472C">
              <w:rPr>
                <w:rFonts w:ascii="Times New Roman" w:hAnsi="Times New Roman"/>
              </w:rPr>
              <w:t>млн.руб.</w:t>
            </w:r>
          </w:p>
        </w:tc>
        <w:tc>
          <w:tcPr>
            <w:tcW w:w="894" w:type="dxa"/>
            <w:vAlign w:val="center"/>
          </w:tcPr>
          <w:p w14:paraId="5B5A2099" w14:textId="2BE4E60B" w:rsidR="00F76B68" w:rsidRPr="00C3472C" w:rsidRDefault="00F76B68" w:rsidP="00F76B68">
            <w:pPr>
              <w:spacing w:after="0" w:line="240" w:lineRule="auto"/>
              <w:jc w:val="center"/>
              <w:rPr>
                <w:rFonts w:ascii="Times New Roman" w:hAnsi="Times New Roman"/>
              </w:rPr>
            </w:pPr>
            <w:r w:rsidRPr="00C3472C">
              <w:rPr>
                <w:rFonts w:ascii="Times New Roman" w:hAnsi="Times New Roman"/>
              </w:rPr>
              <w:t>%</w:t>
            </w:r>
          </w:p>
        </w:tc>
      </w:tr>
      <w:tr w:rsidR="00B72775" w:rsidRPr="00C3472C" w14:paraId="1FFF7E45" w14:textId="77777777" w:rsidTr="003F1FB2">
        <w:tc>
          <w:tcPr>
            <w:tcW w:w="4957" w:type="dxa"/>
            <w:shd w:val="clear" w:color="auto" w:fill="DEEAF6" w:themeFill="accent1" w:themeFillTint="33"/>
          </w:tcPr>
          <w:p w14:paraId="6E8CF7EA" w14:textId="6CA9E7C1" w:rsidR="00F76B68" w:rsidRPr="00C3472C" w:rsidRDefault="005A027B" w:rsidP="007C08CD">
            <w:pPr>
              <w:spacing w:after="0" w:line="240" w:lineRule="auto"/>
              <w:rPr>
                <w:rFonts w:ascii="Times New Roman" w:hAnsi="Times New Roman"/>
              </w:rPr>
            </w:pPr>
            <w:r w:rsidRPr="00C3472C">
              <w:rPr>
                <w:rFonts w:ascii="Times New Roman" w:hAnsi="Times New Roman"/>
              </w:rPr>
              <w:t>РП «Содействие занятости» НП «Демография»</w:t>
            </w:r>
            <w:r w:rsidR="002C1D29" w:rsidRPr="00C3472C">
              <w:rPr>
                <w:rFonts w:ascii="Times New Roman" w:hAnsi="Times New Roman"/>
              </w:rPr>
              <w:t>, из них:</w:t>
            </w:r>
          </w:p>
        </w:tc>
        <w:tc>
          <w:tcPr>
            <w:tcW w:w="1206" w:type="dxa"/>
            <w:shd w:val="clear" w:color="auto" w:fill="DEEAF6" w:themeFill="accent1" w:themeFillTint="33"/>
          </w:tcPr>
          <w:p w14:paraId="310FC4B8" w14:textId="67705312" w:rsidR="00F76B68" w:rsidRPr="00C3472C" w:rsidRDefault="005A027B" w:rsidP="005A027B">
            <w:pPr>
              <w:spacing w:after="0" w:line="240" w:lineRule="auto"/>
              <w:jc w:val="right"/>
              <w:rPr>
                <w:rFonts w:ascii="Times New Roman" w:hAnsi="Times New Roman"/>
              </w:rPr>
            </w:pPr>
            <w:r w:rsidRPr="00C3472C">
              <w:rPr>
                <w:rFonts w:ascii="Times New Roman" w:hAnsi="Times New Roman"/>
              </w:rPr>
              <w:t>583,8</w:t>
            </w:r>
          </w:p>
        </w:tc>
        <w:tc>
          <w:tcPr>
            <w:tcW w:w="1269" w:type="dxa"/>
            <w:shd w:val="clear" w:color="auto" w:fill="DEEAF6" w:themeFill="accent1" w:themeFillTint="33"/>
          </w:tcPr>
          <w:p w14:paraId="44FA924C" w14:textId="5B2FC1D7" w:rsidR="00F76B68" w:rsidRPr="00C3472C" w:rsidRDefault="005A027B" w:rsidP="005A027B">
            <w:pPr>
              <w:spacing w:after="0" w:line="240" w:lineRule="auto"/>
              <w:jc w:val="right"/>
              <w:rPr>
                <w:rFonts w:ascii="Times New Roman" w:hAnsi="Times New Roman"/>
              </w:rPr>
            </w:pPr>
            <w:r w:rsidRPr="00C3472C">
              <w:rPr>
                <w:rFonts w:ascii="Times New Roman" w:hAnsi="Times New Roman"/>
              </w:rPr>
              <w:t>876,8</w:t>
            </w:r>
          </w:p>
        </w:tc>
        <w:tc>
          <w:tcPr>
            <w:tcW w:w="1025" w:type="dxa"/>
            <w:shd w:val="clear" w:color="auto" w:fill="DEEAF6" w:themeFill="accent1" w:themeFillTint="33"/>
          </w:tcPr>
          <w:p w14:paraId="30A089E6" w14:textId="20B6B2FA" w:rsidR="00F76B68" w:rsidRPr="00C3472C" w:rsidRDefault="005A027B" w:rsidP="005A027B">
            <w:pPr>
              <w:spacing w:after="0" w:line="240" w:lineRule="auto"/>
              <w:jc w:val="right"/>
              <w:rPr>
                <w:rFonts w:ascii="Times New Roman" w:hAnsi="Times New Roman"/>
              </w:rPr>
            </w:pPr>
            <w:r w:rsidRPr="00C3472C">
              <w:rPr>
                <w:rFonts w:ascii="Times New Roman" w:hAnsi="Times New Roman"/>
              </w:rPr>
              <w:t>293,0</w:t>
            </w:r>
          </w:p>
        </w:tc>
        <w:tc>
          <w:tcPr>
            <w:tcW w:w="894" w:type="dxa"/>
            <w:shd w:val="clear" w:color="auto" w:fill="DEEAF6" w:themeFill="accent1" w:themeFillTint="33"/>
          </w:tcPr>
          <w:p w14:paraId="5BCB4413" w14:textId="4FBF8BC2" w:rsidR="00F76B68" w:rsidRPr="00C3472C" w:rsidRDefault="002C1D29" w:rsidP="005A027B">
            <w:pPr>
              <w:spacing w:after="0" w:line="240" w:lineRule="auto"/>
              <w:jc w:val="right"/>
              <w:rPr>
                <w:rFonts w:ascii="Times New Roman" w:hAnsi="Times New Roman"/>
              </w:rPr>
            </w:pPr>
            <w:r w:rsidRPr="00C3472C">
              <w:rPr>
                <w:rFonts w:ascii="Times New Roman" w:hAnsi="Times New Roman"/>
              </w:rPr>
              <w:t>50,2</w:t>
            </w:r>
          </w:p>
        </w:tc>
      </w:tr>
      <w:tr w:rsidR="00B72775" w:rsidRPr="00C3472C" w14:paraId="6CD3AB86" w14:textId="77777777" w:rsidTr="009F3AC8">
        <w:tc>
          <w:tcPr>
            <w:tcW w:w="4957" w:type="dxa"/>
          </w:tcPr>
          <w:p w14:paraId="279BF017" w14:textId="7152FD1D" w:rsidR="00F76B68" w:rsidRPr="00C3472C" w:rsidRDefault="002C1D29" w:rsidP="007C08CD">
            <w:pPr>
              <w:spacing w:after="0" w:line="240" w:lineRule="auto"/>
              <w:rPr>
                <w:rFonts w:ascii="Times New Roman" w:hAnsi="Times New Roman"/>
              </w:rPr>
            </w:pPr>
            <w:r w:rsidRPr="00C3472C">
              <w:rPr>
                <w:rFonts w:ascii="Times New Roman" w:hAnsi="Times New Roman"/>
              </w:rPr>
              <w:t xml:space="preserve"> - создание дополнительных </w:t>
            </w:r>
            <w:r w:rsidR="007C08CD" w:rsidRPr="00C3472C">
              <w:rPr>
                <w:rFonts w:ascii="Times New Roman" w:hAnsi="Times New Roman"/>
              </w:rPr>
              <w:t>мест для детей в образовательных организациях, осуществляющих образовательную деятельность по образовательным программам дошкольного образования</w:t>
            </w:r>
          </w:p>
        </w:tc>
        <w:tc>
          <w:tcPr>
            <w:tcW w:w="1206" w:type="dxa"/>
          </w:tcPr>
          <w:p w14:paraId="24565FB9" w14:textId="17C5488F" w:rsidR="00F76B68" w:rsidRPr="00C3472C" w:rsidRDefault="007C08CD" w:rsidP="005A027B">
            <w:pPr>
              <w:spacing w:after="0" w:line="240" w:lineRule="auto"/>
              <w:jc w:val="right"/>
              <w:rPr>
                <w:rFonts w:ascii="Times New Roman" w:hAnsi="Times New Roman"/>
              </w:rPr>
            </w:pPr>
            <w:r w:rsidRPr="00C3472C">
              <w:rPr>
                <w:rFonts w:ascii="Times New Roman" w:hAnsi="Times New Roman"/>
              </w:rPr>
              <w:t>562,6</w:t>
            </w:r>
          </w:p>
        </w:tc>
        <w:tc>
          <w:tcPr>
            <w:tcW w:w="1269" w:type="dxa"/>
          </w:tcPr>
          <w:p w14:paraId="20A30CFB" w14:textId="067D55B8" w:rsidR="00F76B68" w:rsidRPr="00C3472C" w:rsidRDefault="007C08CD" w:rsidP="005A027B">
            <w:pPr>
              <w:spacing w:after="0" w:line="240" w:lineRule="auto"/>
              <w:jc w:val="right"/>
              <w:rPr>
                <w:rFonts w:ascii="Times New Roman" w:hAnsi="Times New Roman"/>
              </w:rPr>
            </w:pPr>
            <w:r w:rsidRPr="00C3472C">
              <w:rPr>
                <w:rFonts w:ascii="Times New Roman" w:hAnsi="Times New Roman"/>
              </w:rPr>
              <w:t>852,9</w:t>
            </w:r>
          </w:p>
        </w:tc>
        <w:tc>
          <w:tcPr>
            <w:tcW w:w="1025" w:type="dxa"/>
          </w:tcPr>
          <w:p w14:paraId="69AE6771" w14:textId="58A7C6A4" w:rsidR="00F76B68" w:rsidRPr="00C3472C" w:rsidRDefault="001A2FED" w:rsidP="005A027B">
            <w:pPr>
              <w:spacing w:after="0" w:line="240" w:lineRule="auto"/>
              <w:jc w:val="right"/>
              <w:rPr>
                <w:rFonts w:ascii="Times New Roman" w:hAnsi="Times New Roman"/>
              </w:rPr>
            </w:pPr>
            <w:r w:rsidRPr="00C3472C">
              <w:rPr>
                <w:rFonts w:ascii="Times New Roman" w:hAnsi="Times New Roman"/>
              </w:rPr>
              <w:t>290,3</w:t>
            </w:r>
          </w:p>
        </w:tc>
        <w:tc>
          <w:tcPr>
            <w:tcW w:w="894" w:type="dxa"/>
          </w:tcPr>
          <w:p w14:paraId="2A35CBAE" w14:textId="377C6349" w:rsidR="00F76B68" w:rsidRPr="00C3472C" w:rsidRDefault="001A2FED" w:rsidP="005A027B">
            <w:pPr>
              <w:spacing w:after="0" w:line="240" w:lineRule="auto"/>
              <w:jc w:val="right"/>
              <w:rPr>
                <w:rFonts w:ascii="Times New Roman" w:hAnsi="Times New Roman"/>
              </w:rPr>
            </w:pPr>
            <w:r w:rsidRPr="00C3472C">
              <w:rPr>
                <w:rFonts w:ascii="Times New Roman" w:hAnsi="Times New Roman"/>
              </w:rPr>
              <w:t>51,6</w:t>
            </w:r>
          </w:p>
        </w:tc>
      </w:tr>
      <w:tr w:rsidR="00B72775" w:rsidRPr="00C3472C" w14:paraId="7CEBA9D2" w14:textId="77777777" w:rsidTr="003F1FB2">
        <w:tc>
          <w:tcPr>
            <w:tcW w:w="4957" w:type="dxa"/>
            <w:shd w:val="clear" w:color="auto" w:fill="DEEAF6" w:themeFill="accent1" w:themeFillTint="33"/>
          </w:tcPr>
          <w:p w14:paraId="351098F6" w14:textId="1FC0058D" w:rsidR="00DB70DA" w:rsidRPr="00C3472C" w:rsidRDefault="002D64FC" w:rsidP="007C08CD">
            <w:pPr>
              <w:spacing w:after="0" w:line="240" w:lineRule="auto"/>
              <w:rPr>
                <w:rFonts w:ascii="Times New Roman" w:hAnsi="Times New Roman"/>
              </w:rPr>
            </w:pPr>
            <w:r w:rsidRPr="00C3472C">
              <w:rPr>
                <w:rFonts w:ascii="Times New Roman" w:hAnsi="Times New Roman"/>
              </w:rPr>
              <w:t>РП «Региональная и местная дорожная сеть» НП «Безопасные качественные автомобильные дороги», из них:</w:t>
            </w:r>
          </w:p>
        </w:tc>
        <w:tc>
          <w:tcPr>
            <w:tcW w:w="1206" w:type="dxa"/>
            <w:shd w:val="clear" w:color="auto" w:fill="DEEAF6" w:themeFill="accent1" w:themeFillTint="33"/>
          </w:tcPr>
          <w:p w14:paraId="58C8D6C7" w14:textId="395D3638" w:rsidR="00DB70DA" w:rsidRPr="00C3472C" w:rsidRDefault="002D64FC" w:rsidP="005A027B">
            <w:pPr>
              <w:spacing w:after="0" w:line="240" w:lineRule="auto"/>
              <w:jc w:val="right"/>
              <w:rPr>
                <w:rFonts w:ascii="Times New Roman" w:hAnsi="Times New Roman"/>
              </w:rPr>
            </w:pPr>
            <w:r w:rsidRPr="00C3472C">
              <w:rPr>
                <w:rFonts w:ascii="Times New Roman" w:hAnsi="Times New Roman"/>
              </w:rPr>
              <w:t>4 249,4</w:t>
            </w:r>
          </w:p>
        </w:tc>
        <w:tc>
          <w:tcPr>
            <w:tcW w:w="1269" w:type="dxa"/>
            <w:shd w:val="clear" w:color="auto" w:fill="DEEAF6" w:themeFill="accent1" w:themeFillTint="33"/>
          </w:tcPr>
          <w:p w14:paraId="2BE48016" w14:textId="6157FFA2" w:rsidR="00DB70DA" w:rsidRPr="00C3472C" w:rsidRDefault="002D64FC" w:rsidP="005A027B">
            <w:pPr>
              <w:spacing w:after="0" w:line="240" w:lineRule="auto"/>
              <w:jc w:val="right"/>
              <w:rPr>
                <w:rFonts w:ascii="Times New Roman" w:hAnsi="Times New Roman"/>
              </w:rPr>
            </w:pPr>
            <w:r w:rsidRPr="00C3472C">
              <w:rPr>
                <w:rFonts w:ascii="Times New Roman" w:hAnsi="Times New Roman"/>
              </w:rPr>
              <w:t>3 905,5</w:t>
            </w:r>
          </w:p>
        </w:tc>
        <w:tc>
          <w:tcPr>
            <w:tcW w:w="1025" w:type="dxa"/>
            <w:shd w:val="clear" w:color="auto" w:fill="DEEAF6" w:themeFill="accent1" w:themeFillTint="33"/>
          </w:tcPr>
          <w:p w14:paraId="7812A621" w14:textId="214ABED3" w:rsidR="00DB70DA" w:rsidRPr="00C3472C" w:rsidRDefault="005E5F34" w:rsidP="005A027B">
            <w:pPr>
              <w:spacing w:after="0" w:line="240" w:lineRule="auto"/>
              <w:jc w:val="right"/>
              <w:rPr>
                <w:rFonts w:ascii="Times New Roman" w:hAnsi="Times New Roman"/>
              </w:rPr>
            </w:pPr>
            <w:r w:rsidRPr="00C3472C">
              <w:rPr>
                <w:rFonts w:ascii="Times New Roman" w:hAnsi="Times New Roman"/>
              </w:rPr>
              <w:t>-343,9</w:t>
            </w:r>
          </w:p>
        </w:tc>
        <w:tc>
          <w:tcPr>
            <w:tcW w:w="894" w:type="dxa"/>
            <w:shd w:val="clear" w:color="auto" w:fill="DEEAF6" w:themeFill="accent1" w:themeFillTint="33"/>
          </w:tcPr>
          <w:p w14:paraId="7E7C2D88" w14:textId="4B87580E" w:rsidR="00DB70DA" w:rsidRPr="00C3472C" w:rsidRDefault="005E5F34" w:rsidP="005A027B">
            <w:pPr>
              <w:spacing w:after="0" w:line="240" w:lineRule="auto"/>
              <w:jc w:val="right"/>
              <w:rPr>
                <w:rFonts w:ascii="Times New Roman" w:hAnsi="Times New Roman"/>
              </w:rPr>
            </w:pPr>
            <w:r w:rsidRPr="00C3472C">
              <w:rPr>
                <w:rFonts w:ascii="Times New Roman" w:hAnsi="Times New Roman"/>
              </w:rPr>
              <w:t>-8,1</w:t>
            </w:r>
          </w:p>
        </w:tc>
      </w:tr>
      <w:tr w:rsidR="00B72775" w:rsidRPr="00C3472C" w14:paraId="38B9AD81" w14:textId="77777777" w:rsidTr="009F3AC8">
        <w:tc>
          <w:tcPr>
            <w:tcW w:w="4957" w:type="dxa"/>
          </w:tcPr>
          <w:p w14:paraId="3AA84FC4" w14:textId="2D6884A7" w:rsidR="00DB70DA" w:rsidRPr="00C3472C" w:rsidRDefault="005E5F34" w:rsidP="005E5F34">
            <w:pPr>
              <w:spacing w:after="0" w:line="240" w:lineRule="auto"/>
              <w:rPr>
                <w:rFonts w:ascii="Times New Roman" w:hAnsi="Times New Roman"/>
              </w:rPr>
            </w:pPr>
            <w:r w:rsidRPr="00C3472C">
              <w:rPr>
                <w:rFonts w:ascii="Times New Roman" w:hAnsi="Times New Roman"/>
              </w:rPr>
              <w:t xml:space="preserve"> - 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1206" w:type="dxa"/>
          </w:tcPr>
          <w:p w14:paraId="6608E991" w14:textId="02D72851" w:rsidR="00DB70DA" w:rsidRPr="00C3472C" w:rsidRDefault="005E5F34" w:rsidP="005A027B">
            <w:pPr>
              <w:spacing w:after="0" w:line="240" w:lineRule="auto"/>
              <w:jc w:val="right"/>
              <w:rPr>
                <w:rFonts w:ascii="Times New Roman" w:hAnsi="Times New Roman"/>
              </w:rPr>
            </w:pPr>
            <w:r w:rsidRPr="00C3472C">
              <w:rPr>
                <w:rFonts w:ascii="Times New Roman" w:hAnsi="Times New Roman"/>
              </w:rPr>
              <w:t>3 681,4</w:t>
            </w:r>
          </w:p>
        </w:tc>
        <w:tc>
          <w:tcPr>
            <w:tcW w:w="1269" w:type="dxa"/>
          </w:tcPr>
          <w:p w14:paraId="7EF557EF" w14:textId="18C0F56F" w:rsidR="00DB70DA" w:rsidRPr="00C3472C" w:rsidRDefault="005E5F34" w:rsidP="005A027B">
            <w:pPr>
              <w:spacing w:after="0" w:line="240" w:lineRule="auto"/>
              <w:jc w:val="right"/>
              <w:rPr>
                <w:rFonts w:ascii="Times New Roman" w:hAnsi="Times New Roman"/>
              </w:rPr>
            </w:pPr>
            <w:r w:rsidRPr="00C3472C">
              <w:rPr>
                <w:rFonts w:ascii="Times New Roman" w:hAnsi="Times New Roman"/>
              </w:rPr>
              <w:t>3 337,5</w:t>
            </w:r>
          </w:p>
        </w:tc>
        <w:tc>
          <w:tcPr>
            <w:tcW w:w="1025" w:type="dxa"/>
          </w:tcPr>
          <w:p w14:paraId="253B5A1F" w14:textId="144861B6" w:rsidR="00DB70DA" w:rsidRPr="00C3472C" w:rsidRDefault="003F1BC2" w:rsidP="005A027B">
            <w:pPr>
              <w:spacing w:after="0" w:line="240" w:lineRule="auto"/>
              <w:jc w:val="right"/>
              <w:rPr>
                <w:rFonts w:ascii="Times New Roman" w:hAnsi="Times New Roman"/>
              </w:rPr>
            </w:pPr>
            <w:r w:rsidRPr="00C3472C">
              <w:rPr>
                <w:rFonts w:ascii="Times New Roman" w:hAnsi="Times New Roman"/>
              </w:rPr>
              <w:t>-343,9</w:t>
            </w:r>
          </w:p>
        </w:tc>
        <w:tc>
          <w:tcPr>
            <w:tcW w:w="894" w:type="dxa"/>
          </w:tcPr>
          <w:p w14:paraId="70FD191F" w14:textId="37D92D3A" w:rsidR="00DB70DA" w:rsidRPr="00C3472C" w:rsidRDefault="003F1BC2" w:rsidP="005A027B">
            <w:pPr>
              <w:spacing w:after="0" w:line="240" w:lineRule="auto"/>
              <w:jc w:val="right"/>
              <w:rPr>
                <w:rFonts w:ascii="Times New Roman" w:hAnsi="Times New Roman"/>
              </w:rPr>
            </w:pPr>
            <w:r w:rsidRPr="00C3472C">
              <w:rPr>
                <w:rFonts w:ascii="Times New Roman" w:hAnsi="Times New Roman"/>
              </w:rPr>
              <w:t>-9,3</w:t>
            </w:r>
          </w:p>
        </w:tc>
      </w:tr>
      <w:tr w:rsidR="00B72775" w:rsidRPr="00C3472C" w14:paraId="617BF85B" w14:textId="77777777" w:rsidTr="003F1FB2">
        <w:tc>
          <w:tcPr>
            <w:tcW w:w="4957" w:type="dxa"/>
            <w:shd w:val="clear" w:color="auto" w:fill="DEEAF6" w:themeFill="accent1" w:themeFillTint="33"/>
          </w:tcPr>
          <w:p w14:paraId="5037D404" w14:textId="01AE967F" w:rsidR="00DB70DA" w:rsidRPr="00C3472C" w:rsidRDefault="009F28D7" w:rsidP="007C08CD">
            <w:pPr>
              <w:spacing w:after="0" w:line="240" w:lineRule="auto"/>
              <w:rPr>
                <w:rFonts w:ascii="Times New Roman" w:hAnsi="Times New Roman"/>
              </w:rPr>
            </w:pPr>
            <w:r w:rsidRPr="00C3472C">
              <w:rPr>
                <w:rFonts w:ascii="Times New Roman" w:hAnsi="Times New Roman"/>
              </w:rPr>
              <w:t>РП «Обеспечение устойчивого сокращения непригодного для проживания жилищного фонда» НП «</w:t>
            </w:r>
            <w:r w:rsidR="00933D8A" w:rsidRPr="00C3472C">
              <w:rPr>
                <w:rFonts w:ascii="Times New Roman" w:hAnsi="Times New Roman"/>
              </w:rPr>
              <w:t>Жилье и городская среда</w:t>
            </w:r>
            <w:r w:rsidRPr="00C3472C">
              <w:rPr>
                <w:rFonts w:ascii="Times New Roman" w:hAnsi="Times New Roman"/>
              </w:rPr>
              <w:t>»</w:t>
            </w:r>
            <w:r w:rsidR="00AA03FC" w:rsidRPr="00C3472C">
              <w:rPr>
                <w:rFonts w:ascii="Times New Roman" w:hAnsi="Times New Roman"/>
              </w:rPr>
              <w:t>, из них:</w:t>
            </w:r>
          </w:p>
        </w:tc>
        <w:tc>
          <w:tcPr>
            <w:tcW w:w="1206" w:type="dxa"/>
            <w:shd w:val="clear" w:color="auto" w:fill="DEEAF6" w:themeFill="accent1" w:themeFillTint="33"/>
          </w:tcPr>
          <w:p w14:paraId="08CD7832" w14:textId="7727D4BC" w:rsidR="00DB70DA" w:rsidRPr="00C3472C" w:rsidRDefault="00933D8A" w:rsidP="005A027B">
            <w:pPr>
              <w:spacing w:after="0" w:line="240" w:lineRule="auto"/>
              <w:jc w:val="right"/>
              <w:rPr>
                <w:rFonts w:ascii="Times New Roman" w:hAnsi="Times New Roman"/>
              </w:rPr>
            </w:pPr>
            <w:r w:rsidRPr="00C3472C">
              <w:rPr>
                <w:rFonts w:ascii="Times New Roman" w:hAnsi="Times New Roman"/>
              </w:rPr>
              <w:t>2 121,1</w:t>
            </w:r>
          </w:p>
        </w:tc>
        <w:tc>
          <w:tcPr>
            <w:tcW w:w="1269" w:type="dxa"/>
            <w:shd w:val="clear" w:color="auto" w:fill="DEEAF6" w:themeFill="accent1" w:themeFillTint="33"/>
          </w:tcPr>
          <w:p w14:paraId="4D88C85E" w14:textId="35E2BD31" w:rsidR="00DB70DA" w:rsidRPr="00C3472C" w:rsidRDefault="00933D8A" w:rsidP="005A027B">
            <w:pPr>
              <w:spacing w:after="0" w:line="240" w:lineRule="auto"/>
              <w:jc w:val="right"/>
              <w:rPr>
                <w:rFonts w:ascii="Times New Roman" w:hAnsi="Times New Roman"/>
              </w:rPr>
            </w:pPr>
            <w:r w:rsidRPr="00C3472C">
              <w:rPr>
                <w:rFonts w:ascii="Times New Roman" w:hAnsi="Times New Roman"/>
              </w:rPr>
              <w:t>4 003,4</w:t>
            </w:r>
          </w:p>
        </w:tc>
        <w:tc>
          <w:tcPr>
            <w:tcW w:w="1025" w:type="dxa"/>
            <w:shd w:val="clear" w:color="auto" w:fill="DEEAF6" w:themeFill="accent1" w:themeFillTint="33"/>
          </w:tcPr>
          <w:p w14:paraId="137B8C74" w14:textId="26E96E20" w:rsidR="00DB70DA" w:rsidRPr="00C3472C" w:rsidRDefault="00AA03FC" w:rsidP="005A027B">
            <w:pPr>
              <w:spacing w:after="0" w:line="240" w:lineRule="auto"/>
              <w:jc w:val="right"/>
              <w:rPr>
                <w:rFonts w:ascii="Times New Roman" w:hAnsi="Times New Roman"/>
              </w:rPr>
            </w:pPr>
            <w:r w:rsidRPr="00C3472C">
              <w:rPr>
                <w:rFonts w:ascii="Times New Roman" w:hAnsi="Times New Roman"/>
              </w:rPr>
              <w:t>1 882,3</w:t>
            </w:r>
          </w:p>
        </w:tc>
        <w:tc>
          <w:tcPr>
            <w:tcW w:w="894" w:type="dxa"/>
            <w:shd w:val="clear" w:color="auto" w:fill="DEEAF6" w:themeFill="accent1" w:themeFillTint="33"/>
          </w:tcPr>
          <w:p w14:paraId="05C7EA81" w14:textId="64328895" w:rsidR="00DB70DA" w:rsidRPr="00C3472C" w:rsidRDefault="00AA03FC" w:rsidP="005A027B">
            <w:pPr>
              <w:spacing w:after="0" w:line="240" w:lineRule="auto"/>
              <w:jc w:val="right"/>
              <w:rPr>
                <w:rFonts w:ascii="Times New Roman" w:hAnsi="Times New Roman"/>
              </w:rPr>
            </w:pPr>
            <w:r w:rsidRPr="00C3472C">
              <w:rPr>
                <w:rFonts w:ascii="Times New Roman" w:hAnsi="Times New Roman"/>
              </w:rPr>
              <w:t>88,7</w:t>
            </w:r>
          </w:p>
        </w:tc>
      </w:tr>
      <w:tr w:rsidR="00B72775" w:rsidRPr="00C3472C" w14:paraId="664F78FF" w14:textId="77777777" w:rsidTr="009F3AC8">
        <w:tc>
          <w:tcPr>
            <w:tcW w:w="4957" w:type="dxa"/>
          </w:tcPr>
          <w:p w14:paraId="041F83DE" w14:textId="59D51751" w:rsidR="00571E65" w:rsidRPr="00C3472C" w:rsidRDefault="00571E65" w:rsidP="00571E65">
            <w:pPr>
              <w:spacing w:after="0" w:line="240" w:lineRule="auto"/>
              <w:rPr>
                <w:rFonts w:ascii="Times New Roman" w:hAnsi="Times New Roman"/>
              </w:rPr>
            </w:pPr>
            <w:r w:rsidRPr="00C3472C">
              <w:rPr>
                <w:rFonts w:ascii="Times New Roman" w:hAnsi="Times New Roman"/>
              </w:rPr>
              <w:t xml:space="preserve"> -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p>
        </w:tc>
        <w:tc>
          <w:tcPr>
            <w:tcW w:w="1206" w:type="dxa"/>
          </w:tcPr>
          <w:p w14:paraId="48128396" w14:textId="5CCE1DFD" w:rsidR="00571E65" w:rsidRPr="00C3472C" w:rsidRDefault="00571E65" w:rsidP="00571E65">
            <w:pPr>
              <w:spacing w:after="0" w:line="240" w:lineRule="auto"/>
              <w:jc w:val="right"/>
              <w:rPr>
                <w:rFonts w:ascii="Times New Roman" w:hAnsi="Times New Roman"/>
              </w:rPr>
            </w:pPr>
            <w:r w:rsidRPr="00C3472C">
              <w:rPr>
                <w:rFonts w:ascii="Times New Roman" w:hAnsi="Times New Roman"/>
              </w:rPr>
              <w:t>2 121,1</w:t>
            </w:r>
          </w:p>
        </w:tc>
        <w:tc>
          <w:tcPr>
            <w:tcW w:w="1269" w:type="dxa"/>
          </w:tcPr>
          <w:p w14:paraId="094EE437" w14:textId="6A616240" w:rsidR="00571E65" w:rsidRPr="00C3472C" w:rsidRDefault="00571E65" w:rsidP="00571E65">
            <w:pPr>
              <w:spacing w:after="0" w:line="240" w:lineRule="auto"/>
              <w:jc w:val="right"/>
              <w:rPr>
                <w:rFonts w:ascii="Times New Roman" w:hAnsi="Times New Roman"/>
              </w:rPr>
            </w:pPr>
            <w:r w:rsidRPr="00C3472C">
              <w:rPr>
                <w:rFonts w:ascii="Times New Roman" w:hAnsi="Times New Roman"/>
              </w:rPr>
              <w:t>4 003,4</w:t>
            </w:r>
          </w:p>
        </w:tc>
        <w:tc>
          <w:tcPr>
            <w:tcW w:w="1025" w:type="dxa"/>
          </w:tcPr>
          <w:p w14:paraId="3295D9D6" w14:textId="35032E4E" w:rsidR="00571E65" w:rsidRPr="00C3472C" w:rsidRDefault="00571E65" w:rsidP="00571E65">
            <w:pPr>
              <w:spacing w:after="0" w:line="240" w:lineRule="auto"/>
              <w:jc w:val="right"/>
              <w:rPr>
                <w:rFonts w:ascii="Times New Roman" w:hAnsi="Times New Roman"/>
              </w:rPr>
            </w:pPr>
            <w:r w:rsidRPr="00C3472C">
              <w:rPr>
                <w:rFonts w:ascii="Times New Roman" w:hAnsi="Times New Roman"/>
              </w:rPr>
              <w:t>1 882,3</w:t>
            </w:r>
          </w:p>
        </w:tc>
        <w:tc>
          <w:tcPr>
            <w:tcW w:w="894" w:type="dxa"/>
          </w:tcPr>
          <w:p w14:paraId="39D2C800" w14:textId="5614463E" w:rsidR="00571E65" w:rsidRPr="00C3472C" w:rsidRDefault="00571E65" w:rsidP="00571E65">
            <w:pPr>
              <w:spacing w:after="0" w:line="240" w:lineRule="auto"/>
              <w:jc w:val="right"/>
              <w:rPr>
                <w:rFonts w:ascii="Times New Roman" w:hAnsi="Times New Roman"/>
              </w:rPr>
            </w:pPr>
            <w:r w:rsidRPr="00C3472C">
              <w:rPr>
                <w:rFonts w:ascii="Times New Roman" w:hAnsi="Times New Roman"/>
              </w:rPr>
              <w:t>88,7</w:t>
            </w:r>
          </w:p>
        </w:tc>
      </w:tr>
      <w:tr w:rsidR="00B72775" w:rsidRPr="00C3472C" w14:paraId="09D16571" w14:textId="77777777" w:rsidTr="003F1FB2">
        <w:tc>
          <w:tcPr>
            <w:tcW w:w="4957" w:type="dxa"/>
            <w:shd w:val="clear" w:color="auto" w:fill="DEEAF6" w:themeFill="accent1" w:themeFillTint="33"/>
          </w:tcPr>
          <w:p w14:paraId="1829BAD4" w14:textId="7CD8FF01" w:rsidR="00571E65" w:rsidRPr="00C3472C" w:rsidRDefault="00571E65" w:rsidP="007C08CD">
            <w:pPr>
              <w:spacing w:after="0" w:line="240" w:lineRule="auto"/>
              <w:rPr>
                <w:rFonts w:ascii="Times New Roman" w:hAnsi="Times New Roman"/>
              </w:rPr>
            </w:pPr>
            <w:r w:rsidRPr="00C3472C">
              <w:rPr>
                <w:rFonts w:ascii="Times New Roman" w:hAnsi="Times New Roman"/>
              </w:rPr>
              <w:t>РП «Современная школа» НП «Образование», из них:</w:t>
            </w:r>
          </w:p>
        </w:tc>
        <w:tc>
          <w:tcPr>
            <w:tcW w:w="1206" w:type="dxa"/>
            <w:shd w:val="clear" w:color="auto" w:fill="DEEAF6" w:themeFill="accent1" w:themeFillTint="33"/>
          </w:tcPr>
          <w:p w14:paraId="13F1156F" w14:textId="2AB8B7F4" w:rsidR="00571E65" w:rsidRPr="00C3472C" w:rsidRDefault="004F52AE" w:rsidP="005A027B">
            <w:pPr>
              <w:spacing w:after="0" w:line="240" w:lineRule="auto"/>
              <w:jc w:val="right"/>
              <w:rPr>
                <w:rFonts w:ascii="Times New Roman" w:hAnsi="Times New Roman"/>
              </w:rPr>
            </w:pPr>
            <w:r w:rsidRPr="00C3472C">
              <w:rPr>
                <w:rFonts w:ascii="Times New Roman" w:hAnsi="Times New Roman"/>
              </w:rPr>
              <w:t>779,5</w:t>
            </w:r>
          </w:p>
        </w:tc>
        <w:tc>
          <w:tcPr>
            <w:tcW w:w="1269" w:type="dxa"/>
            <w:shd w:val="clear" w:color="auto" w:fill="DEEAF6" w:themeFill="accent1" w:themeFillTint="33"/>
          </w:tcPr>
          <w:p w14:paraId="22D00291" w14:textId="0B75F773" w:rsidR="00571E65" w:rsidRPr="00C3472C" w:rsidRDefault="004F52AE" w:rsidP="005A027B">
            <w:pPr>
              <w:spacing w:after="0" w:line="240" w:lineRule="auto"/>
              <w:jc w:val="right"/>
              <w:rPr>
                <w:rFonts w:ascii="Times New Roman" w:hAnsi="Times New Roman"/>
              </w:rPr>
            </w:pPr>
            <w:r w:rsidRPr="00C3472C">
              <w:rPr>
                <w:rFonts w:ascii="Times New Roman" w:hAnsi="Times New Roman"/>
              </w:rPr>
              <w:t>1 134,1</w:t>
            </w:r>
          </w:p>
        </w:tc>
        <w:tc>
          <w:tcPr>
            <w:tcW w:w="1025" w:type="dxa"/>
            <w:shd w:val="clear" w:color="auto" w:fill="DEEAF6" w:themeFill="accent1" w:themeFillTint="33"/>
          </w:tcPr>
          <w:p w14:paraId="20FF33D8" w14:textId="47A2A229" w:rsidR="00571E65" w:rsidRPr="00C3472C" w:rsidRDefault="004F52AE" w:rsidP="005A027B">
            <w:pPr>
              <w:spacing w:after="0" w:line="240" w:lineRule="auto"/>
              <w:jc w:val="right"/>
              <w:rPr>
                <w:rFonts w:ascii="Times New Roman" w:hAnsi="Times New Roman"/>
              </w:rPr>
            </w:pPr>
            <w:r w:rsidRPr="00C3472C">
              <w:rPr>
                <w:rFonts w:ascii="Times New Roman" w:hAnsi="Times New Roman"/>
              </w:rPr>
              <w:t>354,6</w:t>
            </w:r>
          </w:p>
        </w:tc>
        <w:tc>
          <w:tcPr>
            <w:tcW w:w="894" w:type="dxa"/>
            <w:shd w:val="clear" w:color="auto" w:fill="DEEAF6" w:themeFill="accent1" w:themeFillTint="33"/>
          </w:tcPr>
          <w:p w14:paraId="79749DA9" w14:textId="4533DF41" w:rsidR="00571E65" w:rsidRPr="00C3472C" w:rsidRDefault="004F52AE" w:rsidP="005A027B">
            <w:pPr>
              <w:spacing w:after="0" w:line="240" w:lineRule="auto"/>
              <w:jc w:val="right"/>
              <w:rPr>
                <w:rFonts w:ascii="Times New Roman" w:hAnsi="Times New Roman"/>
              </w:rPr>
            </w:pPr>
            <w:r w:rsidRPr="00C3472C">
              <w:rPr>
                <w:rFonts w:ascii="Times New Roman" w:hAnsi="Times New Roman"/>
              </w:rPr>
              <w:t>45,5</w:t>
            </w:r>
          </w:p>
        </w:tc>
      </w:tr>
      <w:tr w:rsidR="00B72775" w:rsidRPr="00C3472C" w14:paraId="7493C221" w14:textId="77777777" w:rsidTr="009F3AC8">
        <w:tc>
          <w:tcPr>
            <w:tcW w:w="4957" w:type="dxa"/>
          </w:tcPr>
          <w:p w14:paraId="20EC73BB" w14:textId="72088AB7" w:rsidR="00571E65" w:rsidRPr="00C3472C" w:rsidRDefault="004F52AE" w:rsidP="007C08CD">
            <w:pPr>
              <w:spacing w:after="0" w:line="240" w:lineRule="auto"/>
              <w:rPr>
                <w:rFonts w:ascii="Times New Roman" w:hAnsi="Times New Roman"/>
              </w:rPr>
            </w:pPr>
            <w:r w:rsidRPr="00C3472C">
              <w:rPr>
                <w:rFonts w:ascii="Times New Roman" w:hAnsi="Times New Roman"/>
              </w:rPr>
              <w:t xml:space="preserve"> - создание новых мест в общеобразовательных организациях</w:t>
            </w:r>
          </w:p>
        </w:tc>
        <w:tc>
          <w:tcPr>
            <w:tcW w:w="1206" w:type="dxa"/>
          </w:tcPr>
          <w:p w14:paraId="2A209850" w14:textId="4CBE80F8" w:rsidR="00571E65" w:rsidRPr="00C3472C" w:rsidRDefault="004F52AE" w:rsidP="005A027B">
            <w:pPr>
              <w:spacing w:after="0" w:line="240" w:lineRule="auto"/>
              <w:jc w:val="right"/>
              <w:rPr>
                <w:rFonts w:ascii="Times New Roman" w:hAnsi="Times New Roman"/>
              </w:rPr>
            </w:pPr>
            <w:r w:rsidRPr="00C3472C">
              <w:rPr>
                <w:rFonts w:ascii="Times New Roman" w:hAnsi="Times New Roman"/>
              </w:rPr>
              <w:t>685,3</w:t>
            </w:r>
          </w:p>
        </w:tc>
        <w:tc>
          <w:tcPr>
            <w:tcW w:w="1269" w:type="dxa"/>
          </w:tcPr>
          <w:p w14:paraId="3F800490" w14:textId="2386DE61" w:rsidR="00571E65" w:rsidRPr="00C3472C" w:rsidRDefault="004F52AE" w:rsidP="005A027B">
            <w:pPr>
              <w:spacing w:after="0" w:line="240" w:lineRule="auto"/>
              <w:jc w:val="right"/>
              <w:rPr>
                <w:rFonts w:ascii="Times New Roman" w:hAnsi="Times New Roman"/>
              </w:rPr>
            </w:pPr>
            <w:r w:rsidRPr="00C3472C">
              <w:rPr>
                <w:rFonts w:ascii="Times New Roman" w:hAnsi="Times New Roman"/>
              </w:rPr>
              <w:t>1</w:t>
            </w:r>
            <w:r w:rsidR="008E7ED3" w:rsidRPr="00C3472C">
              <w:rPr>
                <w:rFonts w:ascii="Times New Roman" w:hAnsi="Times New Roman"/>
              </w:rPr>
              <w:t> </w:t>
            </w:r>
            <w:r w:rsidRPr="00C3472C">
              <w:rPr>
                <w:rFonts w:ascii="Times New Roman" w:hAnsi="Times New Roman"/>
              </w:rPr>
              <w:t>037</w:t>
            </w:r>
            <w:r w:rsidR="008E7ED3" w:rsidRPr="00C3472C">
              <w:rPr>
                <w:rFonts w:ascii="Times New Roman" w:hAnsi="Times New Roman"/>
              </w:rPr>
              <w:t>,0</w:t>
            </w:r>
          </w:p>
        </w:tc>
        <w:tc>
          <w:tcPr>
            <w:tcW w:w="1025" w:type="dxa"/>
          </w:tcPr>
          <w:p w14:paraId="2D3BD770" w14:textId="080DF42D" w:rsidR="00571E65" w:rsidRPr="00C3472C" w:rsidRDefault="008E7ED3" w:rsidP="005A027B">
            <w:pPr>
              <w:spacing w:after="0" w:line="240" w:lineRule="auto"/>
              <w:jc w:val="right"/>
              <w:rPr>
                <w:rFonts w:ascii="Times New Roman" w:hAnsi="Times New Roman"/>
              </w:rPr>
            </w:pPr>
            <w:r w:rsidRPr="00C3472C">
              <w:rPr>
                <w:rFonts w:ascii="Times New Roman" w:hAnsi="Times New Roman"/>
              </w:rPr>
              <w:t>351,7</w:t>
            </w:r>
          </w:p>
        </w:tc>
        <w:tc>
          <w:tcPr>
            <w:tcW w:w="894" w:type="dxa"/>
          </w:tcPr>
          <w:p w14:paraId="6BC4B655" w14:textId="1A5D1A06" w:rsidR="00571E65" w:rsidRPr="00C3472C" w:rsidRDefault="008E7ED3" w:rsidP="005A027B">
            <w:pPr>
              <w:spacing w:after="0" w:line="240" w:lineRule="auto"/>
              <w:jc w:val="right"/>
              <w:rPr>
                <w:rFonts w:ascii="Times New Roman" w:hAnsi="Times New Roman"/>
              </w:rPr>
            </w:pPr>
            <w:r w:rsidRPr="00C3472C">
              <w:rPr>
                <w:rFonts w:ascii="Times New Roman" w:hAnsi="Times New Roman"/>
              </w:rPr>
              <w:t>51,3</w:t>
            </w:r>
          </w:p>
        </w:tc>
      </w:tr>
      <w:tr w:rsidR="00B72775" w:rsidRPr="00C3472C" w14:paraId="0384E6F7" w14:textId="77777777" w:rsidTr="003F1FB2">
        <w:tc>
          <w:tcPr>
            <w:tcW w:w="4957" w:type="dxa"/>
            <w:shd w:val="clear" w:color="auto" w:fill="DEEAF6" w:themeFill="accent1" w:themeFillTint="33"/>
          </w:tcPr>
          <w:p w14:paraId="03814E9D" w14:textId="09D28131" w:rsidR="00571E65" w:rsidRPr="00C3472C" w:rsidRDefault="008E7ED3" w:rsidP="007C08CD">
            <w:pPr>
              <w:spacing w:after="0" w:line="240" w:lineRule="auto"/>
              <w:rPr>
                <w:rFonts w:ascii="Times New Roman" w:hAnsi="Times New Roman"/>
              </w:rPr>
            </w:pPr>
            <w:r w:rsidRPr="00C3472C">
              <w:rPr>
                <w:rFonts w:ascii="Times New Roman" w:hAnsi="Times New Roman"/>
              </w:rPr>
              <w:t>РП «Развитие детского здравоохранения, включая создание современной инфраструктуры оказания медицинской помощи детям» НП «Здравоохранение», из них:</w:t>
            </w:r>
          </w:p>
        </w:tc>
        <w:tc>
          <w:tcPr>
            <w:tcW w:w="1206" w:type="dxa"/>
            <w:shd w:val="clear" w:color="auto" w:fill="DEEAF6" w:themeFill="accent1" w:themeFillTint="33"/>
          </w:tcPr>
          <w:p w14:paraId="12B19DC7" w14:textId="178DB31B" w:rsidR="00571E65" w:rsidRPr="00C3472C" w:rsidRDefault="00D21E2C" w:rsidP="005A027B">
            <w:pPr>
              <w:spacing w:after="0" w:line="240" w:lineRule="auto"/>
              <w:jc w:val="right"/>
              <w:rPr>
                <w:rFonts w:ascii="Times New Roman" w:hAnsi="Times New Roman"/>
              </w:rPr>
            </w:pPr>
            <w:r w:rsidRPr="00C3472C">
              <w:rPr>
                <w:rFonts w:ascii="Times New Roman" w:hAnsi="Times New Roman"/>
              </w:rPr>
              <w:t>780,0</w:t>
            </w:r>
          </w:p>
        </w:tc>
        <w:tc>
          <w:tcPr>
            <w:tcW w:w="1269" w:type="dxa"/>
            <w:shd w:val="clear" w:color="auto" w:fill="DEEAF6" w:themeFill="accent1" w:themeFillTint="33"/>
          </w:tcPr>
          <w:p w14:paraId="42FE8C5F" w14:textId="7015768B" w:rsidR="00571E65" w:rsidRPr="00C3472C" w:rsidRDefault="00D21E2C" w:rsidP="005A027B">
            <w:pPr>
              <w:spacing w:after="0" w:line="240" w:lineRule="auto"/>
              <w:jc w:val="right"/>
              <w:rPr>
                <w:rFonts w:ascii="Times New Roman" w:hAnsi="Times New Roman"/>
              </w:rPr>
            </w:pPr>
            <w:r w:rsidRPr="00C3472C">
              <w:rPr>
                <w:rFonts w:ascii="Times New Roman" w:hAnsi="Times New Roman"/>
              </w:rPr>
              <w:t>1 176,4</w:t>
            </w:r>
          </w:p>
        </w:tc>
        <w:tc>
          <w:tcPr>
            <w:tcW w:w="1025" w:type="dxa"/>
            <w:shd w:val="clear" w:color="auto" w:fill="DEEAF6" w:themeFill="accent1" w:themeFillTint="33"/>
          </w:tcPr>
          <w:p w14:paraId="3A5BF161" w14:textId="1641EEAC" w:rsidR="00571E65" w:rsidRPr="00C3472C" w:rsidRDefault="003F1FB2" w:rsidP="005A027B">
            <w:pPr>
              <w:spacing w:after="0" w:line="240" w:lineRule="auto"/>
              <w:jc w:val="right"/>
              <w:rPr>
                <w:rFonts w:ascii="Times New Roman" w:hAnsi="Times New Roman"/>
              </w:rPr>
            </w:pPr>
            <w:r w:rsidRPr="00C3472C">
              <w:rPr>
                <w:rFonts w:ascii="Times New Roman" w:hAnsi="Times New Roman"/>
              </w:rPr>
              <w:t>396,4</w:t>
            </w:r>
          </w:p>
        </w:tc>
        <w:tc>
          <w:tcPr>
            <w:tcW w:w="894" w:type="dxa"/>
            <w:shd w:val="clear" w:color="auto" w:fill="DEEAF6" w:themeFill="accent1" w:themeFillTint="33"/>
          </w:tcPr>
          <w:p w14:paraId="7447DA0C" w14:textId="7A6DE9E3" w:rsidR="00571E65" w:rsidRPr="00C3472C" w:rsidRDefault="003F1FB2" w:rsidP="005A027B">
            <w:pPr>
              <w:spacing w:after="0" w:line="240" w:lineRule="auto"/>
              <w:jc w:val="right"/>
              <w:rPr>
                <w:rFonts w:ascii="Times New Roman" w:hAnsi="Times New Roman"/>
              </w:rPr>
            </w:pPr>
            <w:r w:rsidRPr="00C3472C">
              <w:rPr>
                <w:rFonts w:ascii="Times New Roman" w:hAnsi="Times New Roman"/>
              </w:rPr>
              <w:t>50,8</w:t>
            </w:r>
          </w:p>
        </w:tc>
      </w:tr>
      <w:tr w:rsidR="00571E65" w:rsidRPr="00C3472C" w14:paraId="3AFEB3E6" w14:textId="77777777" w:rsidTr="009F3AC8">
        <w:tc>
          <w:tcPr>
            <w:tcW w:w="4957" w:type="dxa"/>
          </w:tcPr>
          <w:p w14:paraId="76B921F7" w14:textId="462BC0BB" w:rsidR="00571E65" w:rsidRPr="00C3472C" w:rsidRDefault="00D21E2C" w:rsidP="00D21E2C">
            <w:pPr>
              <w:spacing w:after="0" w:line="240" w:lineRule="auto"/>
              <w:rPr>
                <w:rFonts w:ascii="Times New Roman" w:hAnsi="Times New Roman"/>
              </w:rPr>
            </w:pPr>
            <w:r w:rsidRPr="00C3472C">
              <w:rPr>
                <w:rFonts w:ascii="Times New Roman" w:hAnsi="Times New Roman"/>
              </w:rPr>
              <w:t xml:space="preserve"> - новое строительство или реконструкция детских больниц (корпусов)</w:t>
            </w:r>
          </w:p>
        </w:tc>
        <w:tc>
          <w:tcPr>
            <w:tcW w:w="1206" w:type="dxa"/>
          </w:tcPr>
          <w:p w14:paraId="37590594" w14:textId="50AA78F5" w:rsidR="00571E65" w:rsidRPr="00C3472C" w:rsidRDefault="008A4409" w:rsidP="005A027B">
            <w:pPr>
              <w:spacing w:after="0" w:line="240" w:lineRule="auto"/>
              <w:jc w:val="right"/>
              <w:rPr>
                <w:rFonts w:ascii="Times New Roman" w:hAnsi="Times New Roman"/>
              </w:rPr>
            </w:pPr>
            <w:r w:rsidRPr="00C3472C">
              <w:rPr>
                <w:rFonts w:ascii="Times New Roman" w:hAnsi="Times New Roman"/>
              </w:rPr>
              <w:t>780,0</w:t>
            </w:r>
          </w:p>
        </w:tc>
        <w:tc>
          <w:tcPr>
            <w:tcW w:w="1269" w:type="dxa"/>
          </w:tcPr>
          <w:p w14:paraId="6D37DA8D" w14:textId="1B1C202C" w:rsidR="00571E65" w:rsidRPr="00C3472C" w:rsidRDefault="008A4409" w:rsidP="005A027B">
            <w:pPr>
              <w:spacing w:after="0" w:line="240" w:lineRule="auto"/>
              <w:jc w:val="right"/>
              <w:rPr>
                <w:rFonts w:ascii="Times New Roman" w:hAnsi="Times New Roman"/>
              </w:rPr>
            </w:pPr>
            <w:r w:rsidRPr="00C3472C">
              <w:rPr>
                <w:rFonts w:ascii="Times New Roman" w:hAnsi="Times New Roman"/>
              </w:rPr>
              <w:t>1 176,4</w:t>
            </w:r>
          </w:p>
        </w:tc>
        <w:tc>
          <w:tcPr>
            <w:tcW w:w="1025" w:type="dxa"/>
          </w:tcPr>
          <w:p w14:paraId="12C8409F" w14:textId="210AF98D" w:rsidR="00571E65" w:rsidRPr="00C3472C" w:rsidRDefault="008A4409" w:rsidP="005A027B">
            <w:pPr>
              <w:spacing w:after="0" w:line="240" w:lineRule="auto"/>
              <w:jc w:val="right"/>
              <w:rPr>
                <w:rFonts w:ascii="Times New Roman" w:hAnsi="Times New Roman"/>
              </w:rPr>
            </w:pPr>
            <w:r w:rsidRPr="00C3472C">
              <w:rPr>
                <w:rFonts w:ascii="Times New Roman" w:hAnsi="Times New Roman"/>
              </w:rPr>
              <w:t>396,4</w:t>
            </w:r>
          </w:p>
        </w:tc>
        <w:tc>
          <w:tcPr>
            <w:tcW w:w="894" w:type="dxa"/>
          </w:tcPr>
          <w:p w14:paraId="2763CEBB" w14:textId="3D14473A" w:rsidR="00571E65" w:rsidRPr="00C3472C" w:rsidRDefault="008A4409" w:rsidP="005A027B">
            <w:pPr>
              <w:spacing w:after="0" w:line="240" w:lineRule="auto"/>
              <w:jc w:val="right"/>
              <w:rPr>
                <w:rFonts w:ascii="Times New Roman" w:hAnsi="Times New Roman"/>
              </w:rPr>
            </w:pPr>
            <w:r w:rsidRPr="00C3472C">
              <w:rPr>
                <w:rFonts w:ascii="Times New Roman" w:hAnsi="Times New Roman"/>
              </w:rPr>
              <w:t>50,8</w:t>
            </w:r>
          </w:p>
        </w:tc>
      </w:tr>
    </w:tbl>
    <w:p w14:paraId="5E239640" w14:textId="77777777" w:rsidR="00AB3006" w:rsidRPr="00C3472C" w:rsidRDefault="00AB3006" w:rsidP="00572DE0">
      <w:pPr>
        <w:spacing w:after="0" w:line="240" w:lineRule="auto"/>
        <w:ind w:firstLine="709"/>
        <w:jc w:val="both"/>
        <w:rPr>
          <w:rFonts w:ascii="Times New Roman" w:hAnsi="Times New Roman"/>
          <w:sz w:val="28"/>
          <w:szCs w:val="28"/>
        </w:rPr>
      </w:pPr>
    </w:p>
    <w:p w14:paraId="03075091" w14:textId="36E36077" w:rsidR="00246A00" w:rsidRPr="00C3472C" w:rsidRDefault="00246A00" w:rsidP="00246A0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Сведения о расходах из областного бюджета за </w:t>
      </w:r>
      <w:r w:rsidR="00EA24BB" w:rsidRPr="00C3472C">
        <w:rPr>
          <w:rFonts w:ascii="Times New Roman" w:hAnsi="Times New Roman"/>
          <w:sz w:val="28"/>
          <w:szCs w:val="28"/>
        </w:rPr>
        <w:t>9 месяцев</w:t>
      </w:r>
      <w:r w:rsidRPr="00C3472C">
        <w:rPr>
          <w:rFonts w:ascii="Times New Roman" w:hAnsi="Times New Roman"/>
          <w:sz w:val="28"/>
          <w:szCs w:val="28"/>
        </w:rPr>
        <w:t xml:space="preserve"> 2021 года в разрезе НП РФ представлена в таблице </w:t>
      </w:r>
      <w:r w:rsidR="006064E5" w:rsidRPr="00C3472C">
        <w:rPr>
          <w:rFonts w:ascii="Times New Roman" w:hAnsi="Times New Roman"/>
          <w:sz w:val="28"/>
          <w:szCs w:val="28"/>
        </w:rPr>
        <w:t xml:space="preserve">47 </w:t>
      </w:r>
      <w:r w:rsidRPr="00C3472C">
        <w:rPr>
          <w:rFonts w:ascii="Times New Roman" w:hAnsi="Times New Roman"/>
          <w:sz w:val="28"/>
          <w:szCs w:val="28"/>
        </w:rPr>
        <w:t xml:space="preserve">и на рисунке </w:t>
      </w:r>
      <w:r w:rsidR="006064E5" w:rsidRPr="00C3472C">
        <w:rPr>
          <w:rFonts w:ascii="Times New Roman" w:hAnsi="Times New Roman"/>
          <w:sz w:val="28"/>
          <w:szCs w:val="28"/>
        </w:rPr>
        <w:t>27</w:t>
      </w:r>
      <w:r w:rsidRPr="00C3472C">
        <w:rPr>
          <w:rFonts w:ascii="Times New Roman" w:hAnsi="Times New Roman"/>
          <w:sz w:val="28"/>
          <w:szCs w:val="28"/>
        </w:rPr>
        <w:t>.</w:t>
      </w:r>
    </w:p>
    <w:p w14:paraId="4AAA8E1C" w14:textId="77777777" w:rsidR="00246A00" w:rsidRPr="00C3472C" w:rsidRDefault="00246A00" w:rsidP="00246A00">
      <w:pPr>
        <w:pStyle w:val="aff0"/>
        <w:spacing w:after="0" w:line="240" w:lineRule="auto"/>
        <w:rPr>
          <w:rFonts w:ascii="Times New Roman" w:hAnsi="Times New Roman"/>
          <w:b w:val="0"/>
          <w:sz w:val="24"/>
          <w:szCs w:val="24"/>
        </w:rPr>
      </w:pPr>
    </w:p>
    <w:p w14:paraId="0C1AB44D" w14:textId="54E71ECE"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lastRenderedPageBreak/>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47</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Расходы областного бюджета за </w:t>
      </w:r>
      <w:r w:rsidR="00EA24BB"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года, направленные на реализацию приоритетных национальных проектов РФ, млн.руб.</w:t>
      </w:r>
    </w:p>
    <w:tbl>
      <w:tblPr>
        <w:tblW w:w="9399" w:type="dxa"/>
        <w:tblLook w:val="04A0" w:firstRow="1" w:lastRow="0" w:firstColumn="1" w:lastColumn="0" w:noHBand="0" w:noVBand="1"/>
      </w:tblPr>
      <w:tblGrid>
        <w:gridCol w:w="5604"/>
        <w:gridCol w:w="1190"/>
        <w:gridCol w:w="1254"/>
        <w:gridCol w:w="1351"/>
      </w:tblGrid>
      <w:tr w:rsidR="00B72775" w:rsidRPr="00C3472C" w14:paraId="76623162" w14:textId="77777777" w:rsidTr="00366F91">
        <w:trPr>
          <w:trHeight w:val="528"/>
          <w:tblHeader/>
        </w:trPr>
        <w:tc>
          <w:tcPr>
            <w:tcW w:w="560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7839635" w14:textId="77777777" w:rsidR="00246A00" w:rsidRPr="00C3472C" w:rsidRDefault="00246A00" w:rsidP="00246A00">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Наименование национального проекта</w:t>
            </w:r>
          </w:p>
        </w:tc>
        <w:tc>
          <w:tcPr>
            <w:tcW w:w="1190" w:type="dxa"/>
            <w:tcBorders>
              <w:top w:val="double" w:sz="6" w:space="0" w:color="auto"/>
              <w:left w:val="nil"/>
              <w:bottom w:val="single" w:sz="4" w:space="0" w:color="auto"/>
              <w:right w:val="single" w:sz="4" w:space="0" w:color="auto"/>
            </w:tcBorders>
            <w:shd w:val="clear" w:color="auto" w:fill="auto"/>
            <w:vAlign w:val="center"/>
            <w:hideMark/>
          </w:tcPr>
          <w:p w14:paraId="0E265DDA" w14:textId="77777777" w:rsidR="00246A00" w:rsidRPr="00C3472C" w:rsidRDefault="00246A00" w:rsidP="00246A00">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Утвер-ждено на год</w:t>
            </w:r>
          </w:p>
        </w:tc>
        <w:tc>
          <w:tcPr>
            <w:tcW w:w="1254" w:type="dxa"/>
            <w:tcBorders>
              <w:top w:val="double" w:sz="6" w:space="0" w:color="auto"/>
              <w:left w:val="nil"/>
              <w:bottom w:val="single" w:sz="4" w:space="0" w:color="auto"/>
              <w:right w:val="single" w:sz="4" w:space="0" w:color="auto"/>
            </w:tcBorders>
            <w:shd w:val="clear" w:color="auto" w:fill="auto"/>
            <w:vAlign w:val="center"/>
            <w:hideMark/>
          </w:tcPr>
          <w:p w14:paraId="70EB2B91" w14:textId="43188C6E" w:rsidR="00246A00" w:rsidRPr="00C3472C" w:rsidRDefault="00246A00" w:rsidP="009949EA">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Исполнено на 30.0</w:t>
            </w:r>
            <w:r w:rsidR="009949EA" w:rsidRPr="00C3472C">
              <w:rPr>
                <w:rFonts w:ascii="Times New Roman" w:eastAsia="Times New Roman" w:hAnsi="Times New Roman"/>
                <w:bCs/>
                <w:lang w:eastAsia="ru-RU"/>
              </w:rPr>
              <w:t>9</w:t>
            </w:r>
            <w:r w:rsidRPr="00C3472C">
              <w:rPr>
                <w:rFonts w:ascii="Times New Roman" w:eastAsia="Times New Roman" w:hAnsi="Times New Roman"/>
                <w:bCs/>
                <w:lang w:eastAsia="ru-RU"/>
              </w:rPr>
              <w:t>.2021</w:t>
            </w:r>
          </w:p>
        </w:tc>
        <w:tc>
          <w:tcPr>
            <w:tcW w:w="1351" w:type="dxa"/>
            <w:tcBorders>
              <w:top w:val="double" w:sz="6" w:space="0" w:color="auto"/>
              <w:left w:val="nil"/>
              <w:bottom w:val="single" w:sz="4" w:space="0" w:color="auto"/>
              <w:right w:val="double" w:sz="6" w:space="0" w:color="auto"/>
            </w:tcBorders>
            <w:shd w:val="clear" w:color="auto" w:fill="auto"/>
            <w:vAlign w:val="center"/>
            <w:hideMark/>
          </w:tcPr>
          <w:p w14:paraId="08F33C6F" w14:textId="77777777" w:rsidR="00246A00" w:rsidRPr="00C3472C" w:rsidRDefault="00246A00" w:rsidP="00246A00">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 исполнения</w:t>
            </w:r>
          </w:p>
        </w:tc>
      </w:tr>
      <w:tr w:rsidR="00B72775" w:rsidRPr="00C3472C" w14:paraId="670CC8CF"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300D6C3F" w14:textId="65720E32"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"Цифровая экономика Российской Федерации"</w:t>
            </w:r>
          </w:p>
        </w:tc>
        <w:tc>
          <w:tcPr>
            <w:tcW w:w="1190" w:type="dxa"/>
            <w:tcBorders>
              <w:top w:val="nil"/>
              <w:left w:val="nil"/>
              <w:bottom w:val="single" w:sz="4" w:space="0" w:color="auto"/>
              <w:right w:val="single" w:sz="4" w:space="0" w:color="auto"/>
            </w:tcBorders>
            <w:shd w:val="clear" w:color="auto" w:fill="auto"/>
            <w:vAlign w:val="bottom"/>
          </w:tcPr>
          <w:p w14:paraId="0DFE793E" w14:textId="73B72AFF"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10,6</w:t>
            </w:r>
          </w:p>
        </w:tc>
        <w:tc>
          <w:tcPr>
            <w:tcW w:w="1254" w:type="dxa"/>
            <w:tcBorders>
              <w:top w:val="nil"/>
              <w:left w:val="nil"/>
              <w:bottom w:val="single" w:sz="4" w:space="0" w:color="auto"/>
              <w:right w:val="single" w:sz="4" w:space="0" w:color="auto"/>
            </w:tcBorders>
            <w:shd w:val="clear" w:color="auto" w:fill="auto"/>
            <w:vAlign w:val="bottom"/>
            <w:hideMark/>
          </w:tcPr>
          <w:p w14:paraId="767DF685" w14:textId="276DCF4F"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7,9 </w:t>
            </w:r>
          </w:p>
        </w:tc>
        <w:tc>
          <w:tcPr>
            <w:tcW w:w="1351" w:type="dxa"/>
            <w:tcBorders>
              <w:top w:val="nil"/>
              <w:left w:val="nil"/>
              <w:bottom w:val="single" w:sz="4" w:space="0" w:color="auto"/>
              <w:right w:val="double" w:sz="6" w:space="0" w:color="auto"/>
            </w:tcBorders>
            <w:shd w:val="clear" w:color="auto" w:fill="auto"/>
            <w:vAlign w:val="bottom"/>
            <w:hideMark/>
          </w:tcPr>
          <w:p w14:paraId="59673298" w14:textId="792284F9"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74,6 </w:t>
            </w:r>
          </w:p>
        </w:tc>
      </w:tr>
      <w:tr w:rsidR="00B72775" w:rsidRPr="00C3472C" w14:paraId="6ECF8896"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70809400" w14:textId="1BAACE98"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"Демография"</w:t>
            </w:r>
          </w:p>
        </w:tc>
        <w:tc>
          <w:tcPr>
            <w:tcW w:w="1190" w:type="dxa"/>
            <w:tcBorders>
              <w:top w:val="nil"/>
              <w:left w:val="nil"/>
              <w:bottom w:val="single" w:sz="4" w:space="0" w:color="auto"/>
              <w:right w:val="single" w:sz="4" w:space="0" w:color="auto"/>
            </w:tcBorders>
            <w:shd w:val="clear" w:color="auto" w:fill="auto"/>
            <w:vAlign w:val="bottom"/>
          </w:tcPr>
          <w:p w14:paraId="0FBAA5EF" w14:textId="416BD2BE" w:rsidR="001A17B2" w:rsidRPr="00C3472C" w:rsidRDefault="001A17B2" w:rsidP="009D23BB">
            <w:pPr>
              <w:spacing w:after="0" w:line="240" w:lineRule="auto"/>
              <w:jc w:val="right"/>
              <w:rPr>
                <w:rFonts w:ascii="Times New Roman" w:eastAsia="Times New Roman" w:hAnsi="Times New Roman"/>
                <w:highlight w:val="cyan"/>
                <w:lang w:eastAsia="ru-RU"/>
              </w:rPr>
            </w:pPr>
            <w:r w:rsidRPr="00C3472C">
              <w:rPr>
                <w:rFonts w:ascii="Times New Roman" w:hAnsi="Times New Roman"/>
              </w:rPr>
              <w:t>3</w:t>
            </w:r>
            <w:r w:rsidR="009D23BB" w:rsidRPr="00C3472C">
              <w:rPr>
                <w:rFonts w:ascii="Times New Roman" w:hAnsi="Times New Roman"/>
              </w:rPr>
              <w:t> </w:t>
            </w:r>
            <w:r w:rsidRPr="00C3472C">
              <w:rPr>
                <w:rFonts w:ascii="Times New Roman" w:hAnsi="Times New Roman"/>
              </w:rPr>
              <w:t>648,5</w:t>
            </w:r>
          </w:p>
        </w:tc>
        <w:tc>
          <w:tcPr>
            <w:tcW w:w="1254" w:type="dxa"/>
            <w:tcBorders>
              <w:top w:val="nil"/>
              <w:left w:val="nil"/>
              <w:bottom w:val="single" w:sz="4" w:space="0" w:color="auto"/>
              <w:right w:val="single" w:sz="4" w:space="0" w:color="auto"/>
            </w:tcBorders>
            <w:shd w:val="clear" w:color="auto" w:fill="auto"/>
            <w:vAlign w:val="bottom"/>
            <w:hideMark/>
          </w:tcPr>
          <w:p w14:paraId="067C84E4" w14:textId="13D6E73B"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2 486,9 </w:t>
            </w:r>
          </w:p>
        </w:tc>
        <w:tc>
          <w:tcPr>
            <w:tcW w:w="1351" w:type="dxa"/>
            <w:tcBorders>
              <w:top w:val="nil"/>
              <w:left w:val="nil"/>
              <w:bottom w:val="single" w:sz="4" w:space="0" w:color="auto"/>
              <w:right w:val="double" w:sz="6" w:space="0" w:color="auto"/>
            </w:tcBorders>
            <w:shd w:val="clear" w:color="auto" w:fill="auto"/>
            <w:vAlign w:val="bottom"/>
            <w:hideMark/>
          </w:tcPr>
          <w:p w14:paraId="7202C1BE" w14:textId="06CCA54D"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68,2 </w:t>
            </w:r>
          </w:p>
        </w:tc>
      </w:tr>
      <w:tr w:rsidR="00B72775" w:rsidRPr="00C3472C" w14:paraId="4C82374D" w14:textId="77777777" w:rsidTr="006D4FF3">
        <w:trPr>
          <w:trHeight w:hRule="exact" w:val="510"/>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2AB7D85B" w14:textId="6D8CC5A6"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"Малое и среднее предпринимательство и поддержка индивидуальной предпринимательской инициативы"</w:t>
            </w:r>
          </w:p>
        </w:tc>
        <w:tc>
          <w:tcPr>
            <w:tcW w:w="1190" w:type="dxa"/>
            <w:tcBorders>
              <w:top w:val="nil"/>
              <w:left w:val="nil"/>
              <w:bottom w:val="single" w:sz="4" w:space="0" w:color="auto"/>
              <w:right w:val="single" w:sz="4" w:space="0" w:color="auto"/>
            </w:tcBorders>
            <w:shd w:val="clear" w:color="auto" w:fill="auto"/>
            <w:vAlign w:val="bottom"/>
          </w:tcPr>
          <w:p w14:paraId="69F3EA41" w14:textId="5EB8D291"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188,3</w:t>
            </w:r>
          </w:p>
        </w:tc>
        <w:tc>
          <w:tcPr>
            <w:tcW w:w="1254" w:type="dxa"/>
            <w:tcBorders>
              <w:top w:val="nil"/>
              <w:left w:val="nil"/>
              <w:bottom w:val="single" w:sz="4" w:space="0" w:color="auto"/>
              <w:right w:val="single" w:sz="4" w:space="0" w:color="auto"/>
            </w:tcBorders>
            <w:shd w:val="clear" w:color="auto" w:fill="auto"/>
            <w:vAlign w:val="bottom"/>
            <w:hideMark/>
          </w:tcPr>
          <w:p w14:paraId="4D6EBF97" w14:textId="3D65B38B"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147,8 </w:t>
            </w:r>
          </w:p>
        </w:tc>
        <w:tc>
          <w:tcPr>
            <w:tcW w:w="1351" w:type="dxa"/>
            <w:tcBorders>
              <w:top w:val="nil"/>
              <w:left w:val="nil"/>
              <w:bottom w:val="single" w:sz="4" w:space="0" w:color="auto"/>
              <w:right w:val="double" w:sz="6" w:space="0" w:color="auto"/>
            </w:tcBorders>
            <w:shd w:val="clear" w:color="auto" w:fill="auto"/>
            <w:vAlign w:val="bottom"/>
            <w:hideMark/>
          </w:tcPr>
          <w:p w14:paraId="2CB8E6FD" w14:textId="150291BC"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78,5 </w:t>
            </w:r>
          </w:p>
        </w:tc>
      </w:tr>
      <w:tr w:rsidR="00B72775" w:rsidRPr="00C3472C" w14:paraId="618861EE"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3A905213" w14:textId="6ED21DB7"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"Туризм и индустрия гостеприимства"</w:t>
            </w:r>
          </w:p>
        </w:tc>
        <w:tc>
          <w:tcPr>
            <w:tcW w:w="1190" w:type="dxa"/>
            <w:tcBorders>
              <w:top w:val="nil"/>
              <w:left w:val="nil"/>
              <w:bottom w:val="single" w:sz="4" w:space="0" w:color="auto"/>
              <w:right w:val="single" w:sz="4" w:space="0" w:color="auto"/>
            </w:tcBorders>
            <w:shd w:val="clear" w:color="auto" w:fill="auto"/>
            <w:vAlign w:val="bottom"/>
          </w:tcPr>
          <w:p w14:paraId="4DA97938" w14:textId="1B30A436"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67,3</w:t>
            </w:r>
          </w:p>
        </w:tc>
        <w:tc>
          <w:tcPr>
            <w:tcW w:w="1254" w:type="dxa"/>
            <w:tcBorders>
              <w:top w:val="nil"/>
              <w:left w:val="nil"/>
              <w:bottom w:val="single" w:sz="4" w:space="0" w:color="auto"/>
              <w:right w:val="single" w:sz="4" w:space="0" w:color="auto"/>
            </w:tcBorders>
            <w:shd w:val="clear" w:color="auto" w:fill="auto"/>
            <w:vAlign w:val="bottom"/>
            <w:hideMark/>
          </w:tcPr>
          <w:p w14:paraId="799C3CC5" w14:textId="4ED6C2A5"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54,6 </w:t>
            </w:r>
          </w:p>
        </w:tc>
        <w:tc>
          <w:tcPr>
            <w:tcW w:w="1351" w:type="dxa"/>
            <w:tcBorders>
              <w:top w:val="nil"/>
              <w:left w:val="nil"/>
              <w:bottom w:val="single" w:sz="4" w:space="0" w:color="auto"/>
              <w:right w:val="double" w:sz="6" w:space="0" w:color="auto"/>
            </w:tcBorders>
            <w:shd w:val="clear" w:color="auto" w:fill="auto"/>
            <w:vAlign w:val="bottom"/>
            <w:hideMark/>
          </w:tcPr>
          <w:p w14:paraId="79D45330" w14:textId="1EC0C780"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81,1 </w:t>
            </w:r>
          </w:p>
        </w:tc>
      </w:tr>
      <w:tr w:rsidR="00B72775" w:rsidRPr="00C3472C" w14:paraId="454FB49A"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4821CD4A" w14:textId="6DE7A596"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"Экология"</w:t>
            </w:r>
          </w:p>
        </w:tc>
        <w:tc>
          <w:tcPr>
            <w:tcW w:w="1190" w:type="dxa"/>
            <w:tcBorders>
              <w:top w:val="nil"/>
              <w:left w:val="nil"/>
              <w:bottom w:val="single" w:sz="4" w:space="0" w:color="auto"/>
              <w:right w:val="single" w:sz="4" w:space="0" w:color="auto"/>
            </w:tcBorders>
            <w:shd w:val="clear" w:color="auto" w:fill="auto"/>
            <w:vAlign w:val="bottom"/>
          </w:tcPr>
          <w:p w14:paraId="53CD63F4" w14:textId="2746DEE8"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126,9</w:t>
            </w:r>
          </w:p>
        </w:tc>
        <w:tc>
          <w:tcPr>
            <w:tcW w:w="1254" w:type="dxa"/>
            <w:tcBorders>
              <w:top w:val="nil"/>
              <w:left w:val="nil"/>
              <w:bottom w:val="single" w:sz="4" w:space="0" w:color="auto"/>
              <w:right w:val="single" w:sz="4" w:space="0" w:color="auto"/>
            </w:tcBorders>
            <w:shd w:val="clear" w:color="auto" w:fill="auto"/>
            <w:vAlign w:val="bottom"/>
            <w:hideMark/>
          </w:tcPr>
          <w:p w14:paraId="098059D7" w14:textId="3D61AFF5"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126,9 </w:t>
            </w:r>
          </w:p>
        </w:tc>
        <w:tc>
          <w:tcPr>
            <w:tcW w:w="1351" w:type="dxa"/>
            <w:tcBorders>
              <w:top w:val="nil"/>
              <w:left w:val="nil"/>
              <w:bottom w:val="single" w:sz="4" w:space="0" w:color="auto"/>
              <w:right w:val="double" w:sz="6" w:space="0" w:color="auto"/>
            </w:tcBorders>
            <w:shd w:val="clear" w:color="auto" w:fill="auto"/>
            <w:vAlign w:val="bottom"/>
            <w:hideMark/>
          </w:tcPr>
          <w:p w14:paraId="1C034A8D" w14:textId="222987DB"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100,0 </w:t>
            </w:r>
          </w:p>
        </w:tc>
      </w:tr>
      <w:tr w:rsidR="00B72775" w:rsidRPr="00C3472C" w14:paraId="47CE3B57"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1DD04653" w14:textId="37F12ABD"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"Безопасные качественные автомобильные дороги"</w:t>
            </w:r>
          </w:p>
        </w:tc>
        <w:tc>
          <w:tcPr>
            <w:tcW w:w="1190" w:type="dxa"/>
            <w:tcBorders>
              <w:top w:val="nil"/>
              <w:left w:val="nil"/>
              <w:bottom w:val="single" w:sz="4" w:space="0" w:color="auto"/>
              <w:right w:val="single" w:sz="4" w:space="0" w:color="auto"/>
            </w:tcBorders>
            <w:shd w:val="clear" w:color="auto" w:fill="auto"/>
            <w:vAlign w:val="bottom"/>
          </w:tcPr>
          <w:p w14:paraId="5A26917A" w14:textId="064314DD" w:rsidR="001A17B2" w:rsidRPr="00C3472C" w:rsidRDefault="001A17B2" w:rsidP="009D23BB">
            <w:pPr>
              <w:spacing w:after="0" w:line="240" w:lineRule="auto"/>
              <w:jc w:val="right"/>
              <w:rPr>
                <w:rFonts w:ascii="Times New Roman" w:eastAsia="Times New Roman" w:hAnsi="Times New Roman"/>
                <w:highlight w:val="cyan"/>
                <w:lang w:eastAsia="ru-RU"/>
              </w:rPr>
            </w:pPr>
            <w:r w:rsidRPr="00C3472C">
              <w:rPr>
                <w:rFonts w:ascii="Times New Roman" w:hAnsi="Times New Roman"/>
              </w:rPr>
              <w:t>4</w:t>
            </w:r>
            <w:r w:rsidR="009D23BB" w:rsidRPr="00C3472C">
              <w:rPr>
                <w:rFonts w:ascii="Times New Roman" w:hAnsi="Times New Roman"/>
              </w:rPr>
              <w:t> </w:t>
            </w:r>
            <w:r w:rsidRPr="00C3472C">
              <w:rPr>
                <w:rFonts w:ascii="Times New Roman" w:hAnsi="Times New Roman"/>
              </w:rPr>
              <w:t>152,7</w:t>
            </w:r>
          </w:p>
        </w:tc>
        <w:tc>
          <w:tcPr>
            <w:tcW w:w="1254" w:type="dxa"/>
            <w:tcBorders>
              <w:top w:val="nil"/>
              <w:left w:val="nil"/>
              <w:bottom w:val="single" w:sz="4" w:space="0" w:color="auto"/>
              <w:right w:val="single" w:sz="4" w:space="0" w:color="auto"/>
            </w:tcBorders>
            <w:shd w:val="clear" w:color="auto" w:fill="auto"/>
            <w:vAlign w:val="bottom"/>
            <w:hideMark/>
          </w:tcPr>
          <w:p w14:paraId="14A7DF6C" w14:textId="36FE37F4"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3 176,5 </w:t>
            </w:r>
          </w:p>
        </w:tc>
        <w:tc>
          <w:tcPr>
            <w:tcW w:w="1351" w:type="dxa"/>
            <w:tcBorders>
              <w:top w:val="nil"/>
              <w:left w:val="nil"/>
              <w:bottom w:val="single" w:sz="4" w:space="0" w:color="auto"/>
              <w:right w:val="double" w:sz="6" w:space="0" w:color="auto"/>
            </w:tcBorders>
            <w:shd w:val="clear" w:color="auto" w:fill="auto"/>
            <w:vAlign w:val="bottom"/>
            <w:hideMark/>
          </w:tcPr>
          <w:p w14:paraId="0732ED82" w14:textId="75194735"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76,5 </w:t>
            </w:r>
          </w:p>
        </w:tc>
      </w:tr>
      <w:tr w:rsidR="00B72775" w:rsidRPr="00C3472C" w14:paraId="1A6E46F5"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4DC74B67" w14:textId="6C548BBD"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"Жилье и городская среда"</w:t>
            </w:r>
          </w:p>
        </w:tc>
        <w:tc>
          <w:tcPr>
            <w:tcW w:w="1190" w:type="dxa"/>
            <w:tcBorders>
              <w:top w:val="nil"/>
              <w:left w:val="nil"/>
              <w:bottom w:val="single" w:sz="4" w:space="0" w:color="auto"/>
              <w:right w:val="single" w:sz="4" w:space="0" w:color="auto"/>
            </w:tcBorders>
            <w:shd w:val="clear" w:color="auto" w:fill="auto"/>
            <w:vAlign w:val="bottom"/>
          </w:tcPr>
          <w:p w14:paraId="71A47D3D" w14:textId="3139C537" w:rsidR="001A17B2" w:rsidRPr="00C3472C" w:rsidRDefault="001A17B2" w:rsidP="009D23BB">
            <w:pPr>
              <w:spacing w:after="0" w:line="240" w:lineRule="auto"/>
              <w:jc w:val="right"/>
              <w:rPr>
                <w:rFonts w:ascii="Times New Roman" w:eastAsia="Times New Roman" w:hAnsi="Times New Roman"/>
                <w:highlight w:val="cyan"/>
                <w:lang w:eastAsia="ru-RU"/>
              </w:rPr>
            </w:pPr>
            <w:r w:rsidRPr="00C3472C">
              <w:rPr>
                <w:rFonts w:ascii="Times New Roman" w:hAnsi="Times New Roman"/>
              </w:rPr>
              <w:t>5</w:t>
            </w:r>
            <w:r w:rsidR="009D23BB" w:rsidRPr="00C3472C">
              <w:rPr>
                <w:rFonts w:ascii="Times New Roman" w:hAnsi="Times New Roman"/>
              </w:rPr>
              <w:t> </w:t>
            </w:r>
            <w:r w:rsidRPr="00C3472C">
              <w:rPr>
                <w:rFonts w:ascii="Times New Roman" w:hAnsi="Times New Roman"/>
              </w:rPr>
              <w:t>271,4</w:t>
            </w:r>
          </w:p>
        </w:tc>
        <w:tc>
          <w:tcPr>
            <w:tcW w:w="1254" w:type="dxa"/>
            <w:tcBorders>
              <w:top w:val="nil"/>
              <w:left w:val="nil"/>
              <w:bottom w:val="single" w:sz="4" w:space="0" w:color="auto"/>
              <w:right w:val="single" w:sz="4" w:space="0" w:color="auto"/>
            </w:tcBorders>
            <w:shd w:val="clear" w:color="auto" w:fill="auto"/>
            <w:vAlign w:val="bottom"/>
            <w:hideMark/>
          </w:tcPr>
          <w:p w14:paraId="4E6590A9" w14:textId="36BDF476"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2 715,6 </w:t>
            </w:r>
          </w:p>
        </w:tc>
        <w:tc>
          <w:tcPr>
            <w:tcW w:w="1351" w:type="dxa"/>
            <w:tcBorders>
              <w:top w:val="nil"/>
              <w:left w:val="nil"/>
              <w:bottom w:val="single" w:sz="4" w:space="0" w:color="auto"/>
              <w:right w:val="double" w:sz="6" w:space="0" w:color="auto"/>
            </w:tcBorders>
            <w:shd w:val="clear" w:color="auto" w:fill="auto"/>
            <w:vAlign w:val="bottom"/>
            <w:hideMark/>
          </w:tcPr>
          <w:p w14:paraId="296B74D8" w14:textId="20E064F6"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51,5 </w:t>
            </w:r>
          </w:p>
        </w:tc>
      </w:tr>
      <w:tr w:rsidR="00B72775" w:rsidRPr="00C3472C" w14:paraId="142AF1CF"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tcPr>
          <w:p w14:paraId="13A4D93B" w14:textId="166775B7"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"Образование"</w:t>
            </w:r>
          </w:p>
        </w:tc>
        <w:tc>
          <w:tcPr>
            <w:tcW w:w="1190" w:type="dxa"/>
            <w:tcBorders>
              <w:top w:val="nil"/>
              <w:left w:val="nil"/>
              <w:bottom w:val="single" w:sz="4" w:space="0" w:color="auto"/>
              <w:right w:val="single" w:sz="4" w:space="0" w:color="auto"/>
            </w:tcBorders>
            <w:shd w:val="clear" w:color="auto" w:fill="auto"/>
            <w:vAlign w:val="bottom"/>
          </w:tcPr>
          <w:p w14:paraId="362E7710" w14:textId="0D03051B" w:rsidR="001A17B2" w:rsidRPr="00C3472C" w:rsidRDefault="001A17B2" w:rsidP="009D23BB">
            <w:pPr>
              <w:spacing w:after="0" w:line="240" w:lineRule="auto"/>
              <w:jc w:val="right"/>
              <w:rPr>
                <w:rFonts w:ascii="Times New Roman" w:eastAsia="Times New Roman" w:hAnsi="Times New Roman"/>
                <w:highlight w:val="cyan"/>
                <w:lang w:eastAsia="ru-RU"/>
              </w:rPr>
            </w:pPr>
            <w:r w:rsidRPr="00C3472C">
              <w:rPr>
                <w:rFonts w:ascii="Times New Roman" w:hAnsi="Times New Roman"/>
              </w:rPr>
              <w:t>1</w:t>
            </w:r>
            <w:r w:rsidR="009D23BB" w:rsidRPr="00C3472C">
              <w:rPr>
                <w:rFonts w:ascii="Times New Roman" w:hAnsi="Times New Roman"/>
              </w:rPr>
              <w:t> </w:t>
            </w:r>
            <w:r w:rsidRPr="00C3472C">
              <w:rPr>
                <w:rFonts w:ascii="Times New Roman" w:hAnsi="Times New Roman"/>
              </w:rPr>
              <w:t>543,6</w:t>
            </w:r>
          </w:p>
        </w:tc>
        <w:tc>
          <w:tcPr>
            <w:tcW w:w="1254" w:type="dxa"/>
            <w:tcBorders>
              <w:top w:val="nil"/>
              <w:left w:val="nil"/>
              <w:bottom w:val="single" w:sz="4" w:space="0" w:color="auto"/>
              <w:right w:val="single" w:sz="4" w:space="0" w:color="auto"/>
            </w:tcBorders>
            <w:shd w:val="clear" w:color="auto" w:fill="auto"/>
            <w:vAlign w:val="bottom"/>
          </w:tcPr>
          <w:p w14:paraId="2F9A775B" w14:textId="3F39CA23"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906,6 </w:t>
            </w:r>
          </w:p>
        </w:tc>
        <w:tc>
          <w:tcPr>
            <w:tcW w:w="1351" w:type="dxa"/>
            <w:tcBorders>
              <w:top w:val="nil"/>
              <w:left w:val="nil"/>
              <w:bottom w:val="single" w:sz="4" w:space="0" w:color="auto"/>
              <w:right w:val="double" w:sz="6" w:space="0" w:color="auto"/>
            </w:tcBorders>
            <w:shd w:val="clear" w:color="auto" w:fill="auto"/>
            <w:vAlign w:val="bottom"/>
          </w:tcPr>
          <w:p w14:paraId="53E1B007" w14:textId="6E1DDDCD"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58,7 </w:t>
            </w:r>
          </w:p>
        </w:tc>
      </w:tr>
      <w:tr w:rsidR="00B72775" w:rsidRPr="00C3472C" w14:paraId="19440D7E"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4E8B4FF1" w14:textId="4307ECB6"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"Культура"</w:t>
            </w:r>
          </w:p>
        </w:tc>
        <w:tc>
          <w:tcPr>
            <w:tcW w:w="1190" w:type="dxa"/>
            <w:tcBorders>
              <w:top w:val="nil"/>
              <w:left w:val="nil"/>
              <w:bottom w:val="single" w:sz="4" w:space="0" w:color="auto"/>
              <w:right w:val="single" w:sz="4" w:space="0" w:color="auto"/>
            </w:tcBorders>
            <w:shd w:val="clear" w:color="auto" w:fill="auto"/>
            <w:vAlign w:val="bottom"/>
          </w:tcPr>
          <w:p w14:paraId="51869DCD" w14:textId="06AC78A5"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80,8</w:t>
            </w:r>
          </w:p>
        </w:tc>
        <w:tc>
          <w:tcPr>
            <w:tcW w:w="1254" w:type="dxa"/>
            <w:tcBorders>
              <w:top w:val="nil"/>
              <w:left w:val="nil"/>
              <w:bottom w:val="single" w:sz="4" w:space="0" w:color="auto"/>
              <w:right w:val="single" w:sz="4" w:space="0" w:color="auto"/>
            </w:tcBorders>
            <w:shd w:val="clear" w:color="auto" w:fill="auto"/>
            <w:vAlign w:val="bottom"/>
            <w:hideMark/>
          </w:tcPr>
          <w:p w14:paraId="3460A5BA" w14:textId="23D4F620"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78,1 </w:t>
            </w:r>
          </w:p>
        </w:tc>
        <w:tc>
          <w:tcPr>
            <w:tcW w:w="1351" w:type="dxa"/>
            <w:tcBorders>
              <w:top w:val="nil"/>
              <w:left w:val="nil"/>
              <w:bottom w:val="single" w:sz="4" w:space="0" w:color="auto"/>
              <w:right w:val="double" w:sz="6" w:space="0" w:color="auto"/>
            </w:tcBorders>
            <w:shd w:val="clear" w:color="auto" w:fill="auto"/>
            <w:vAlign w:val="bottom"/>
            <w:hideMark/>
          </w:tcPr>
          <w:p w14:paraId="7AC2ABC1" w14:textId="5A5ECDE7"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96,6 </w:t>
            </w:r>
          </w:p>
        </w:tc>
      </w:tr>
      <w:tr w:rsidR="00B72775" w:rsidRPr="00C3472C" w14:paraId="2F505F3A"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hideMark/>
          </w:tcPr>
          <w:p w14:paraId="62C65058" w14:textId="7DAD3953" w:rsidR="001A17B2" w:rsidRPr="00C3472C" w:rsidRDefault="001A17B2" w:rsidP="001A17B2">
            <w:pPr>
              <w:spacing w:after="0" w:line="240" w:lineRule="auto"/>
              <w:rPr>
                <w:rFonts w:ascii="Times New Roman" w:eastAsia="Times New Roman" w:hAnsi="Times New Roman"/>
                <w:highlight w:val="cyan"/>
                <w:lang w:eastAsia="ru-RU"/>
              </w:rPr>
            </w:pPr>
            <w:r w:rsidRPr="00C3472C">
              <w:rPr>
                <w:rFonts w:ascii="Times New Roman" w:hAnsi="Times New Roman"/>
              </w:rPr>
              <w:t>"Производительность труда"</w:t>
            </w:r>
          </w:p>
        </w:tc>
        <w:tc>
          <w:tcPr>
            <w:tcW w:w="1190" w:type="dxa"/>
            <w:tcBorders>
              <w:top w:val="nil"/>
              <w:left w:val="nil"/>
              <w:bottom w:val="single" w:sz="4" w:space="0" w:color="auto"/>
              <w:right w:val="single" w:sz="4" w:space="0" w:color="auto"/>
            </w:tcBorders>
            <w:shd w:val="clear" w:color="auto" w:fill="auto"/>
            <w:vAlign w:val="bottom"/>
          </w:tcPr>
          <w:p w14:paraId="6D053B4C" w14:textId="1FBD6D5B"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19,9</w:t>
            </w:r>
          </w:p>
        </w:tc>
        <w:tc>
          <w:tcPr>
            <w:tcW w:w="1254" w:type="dxa"/>
            <w:tcBorders>
              <w:top w:val="nil"/>
              <w:left w:val="nil"/>
              <w:bottom w:val="single" w:sz="4" w:space="0" w:color="auto"/>
              <w:right w:val="single" w:sz="4" w:space="0" w:color="auto"/>
            </w:tcBorders>
            <w:shd w:val="clear" w:color="auto" w:fill="auto"/>
            <w:vAlign w:val="bottom"/>
            <w:hideMark/>
          </w:tcPr>
          <w:p w14:paraId="7CC0D20F" w14:textId="6F2A3F57"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19,5 </w:t>
            </w:r>
          </w:p>
        </w:tc>
        <w:tc>
          <w:tcPr>
            <w:tcW w:w="1351" w:type="dxa"/>
            <w:tcBorders>
              <w:top w:val="nil"/>
              <w:left w:val="nil"/>
              <w:bottom w:val="single" w:sz="4" w:space="0" w:color="auto"/>
              <w:right w:val="double" w:sz="6" w:space="0" w:color="auto"/>
            </w:tcBorders>
            <w:shd w:val="clear" w:color="auto" w:fill="auto"/>
            <w:vAlign w:val="bottom"/>
            <w:hideMark/>
          </w:tcPr>
          <w:p w14:paraId="0C47889B" w14:textId="6EB7132B" w:rsidR="001A17B2" w:rsidRPr="00C3472C" w:rsidRDefault="001A17B2" w:rsidP="001A17B2">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98,0 </w:t>
            </w:r>
          </w:p>
        </w:tc>
      </w:tr>
      <w:tr w:rsidR="00B72775" w:rsidRPr="00C3472C" w14:paraId="15C8C304" w14:textId="77777777" w:rsidTr="006D4FF3">
        <w:trPr>
          <w:trHeight w:hRule="exact" w:val="255"/>
        </w:trPr>
        <w:tc>
          <w:tcPr>
            <w:tcW w:w="5604" w:type="dxa"/>
            <w:tcBorders>
              <w:top w:val="nil"/>
              <w:left w:val="double" w:sz="6" w:space="0" w:color="auto"/>
              <w:bottom w:val="single" w:sz="4" w:space="0" w:color="auto"/>
              <w:right w:val="single" w:sz="4" w:space="0" w:color="auto"/>
            </w:tcBorders>
            <w:shd w:val="clear" w:color="auto" w:fill="auto"/>
            <w:vAlign w:val="bottom"/>
          </w:tcPr>
          <w:p w14:paraId="20015AA6" w14:textId="1DE069D1" w:rsidR="001A17B2" w:rsidRPr="00C3472C" w:rsidRDefault="001A17B2" w:rsidP="001A17B2">
            <w:pPr>
              <w:spacing w:after="0" w:line="240" w:lineRule="auto"/>
              <w:rPr>
                <w:rFonts w:ascii="Times New Roman" w:hAnsi="Times New Roman"/>
              </w:rPr>
            </w:pPr>
            <w:r w:rsidRPr="00C3472C">
              <w:rPr>
                <w:rFonts w:ascii="Times New Roman" w:hAnsi="Times New Roman"/>
              </w:rPr>
              <w:t>"Здравоохранение"</w:t>
            </w:r>
          </w:p>
        </w:tc>
        <w:tc>
          <w:tcPr>
            <w:tcW w:w="1190" w:type="dxa"/>
            <w:tcBorders>
              <w:top w:val="nil"/>
              <w:left w:val="nil"/>
              <w:bottom w:val="single" w:sz="4" w:space="0" w:color="auto"/>
              <w:right w:val="single" w:sz="4" w:space="0" w:color="auto"/>
            </w:tcBorders>
            <w:shd w:val="clear" w:color="auto" w:fill="auto"/>
            <w:vAlign w:val="bottom"/>
          </w:tcPr>
          <w:p w14:paraId="6EFF6745" w14:textId="2866A727" w:rsidR="001A17B2" w:rsidRPr="00C3472C" w:rsidRDefault="001A17B2" w:rsidP="009D23BB">
            <w:pPr>
              <w:spacing w:after="0" w:line="240" w:lineRule="auto"/>
              <w:jc w:val="right"/>
              <w:rPr>
                <w:rFonts w:ascii="Times New Roman" w:eastAsia="Times New Roman" w:hAnsi="Times New Roman"/>
                <w:highlight w:val="cyan"/>
                <w:lang w:eastAsia="ru-RU"/>
              </w:rPr>
            </w:pPr>
            <w:r w:rsidRPr="00C3472C">
              <w:rPr>
                <w:rFonts w:ascii="Times New Roman" w:hAnsi="Times New Roman"/>
              </w:rPr>
              <w:t>1</w:t>
            </w:r>
            <w:r w:rsidR="009D23BB" w:rsidRPr="00C3472C">
              <w:rPr>
                <w:rFonts w:ascii="Times New Roman" w:hAnsi="Times New Roman"/>
              </w:rPr>
              <w:t> </w:t>
            </w:r>
            <w:r w:rsidRPr="00C3472C">
              <w:rPr>
                <w:rFonts w:ascii="Times New Roman" w:hAnsi="Times New Roman"/>
              </w:rPr>
              <w:t>846,2</w:t>
            </w:r>
          </w:p>
        </w:tc>
        <w:tc>
          <w:tcPr>
            <w:tcW w:w="1254" w:type="dxa"/>
            <w:tcBorders>
              <w:top w:val="nil"/>
              <w:left w:val="nil"/>
              <w:bottom w:val="single" w:sz="4" w:space="0" w:color="auto"/>
              <w:right w:val="single" w:sz="4" w:space="0" w:color="auto"/>
            </w:tcBorders>
            <w:shd w:val="clear" w:color="auto" w:fill="auto"/>
            <w:vAlign w:val="bottom"/>
          </w:tcPr>
          <w:p w14:paraId="5729C185" w14:textId="42CCD3A2" w:rsidR="001A17B2" w:rsidRPr="00C3472C" w:rsidRDefault="001A17B2" w:rsidP="001A17B2">
            <w:pPr>
              <w:spacing w:after="0" w:line="240" w:lineRule="auto"/>
              <w:jc w:val="right"/>
              <w:rPr>
                <w:rFonts w:ascii="Times New Roman" w:hAnsi="Times New Roman"/>
                <w:highlight w:val="cyan"/>
              </w:rPr>
            </w:pPr>
            <w:r w:rsidRPr="00C3472C">
              <w:rPr>
                <w:rFonts w:ascii="Times New Roman" w:hAnsi="Times New Roman"/>
              </w:rPr>
              <w:t xml:space="preserve">741,1 </w:t>
            </w:r>
          </w:p>
        </w:tc>
        <w:tc>
          <w:tcPr>
            <w:tcW w:w="1351" w:type="dxa"/>
            <w:tcBorders>
              <w:top w:val="nil"/>
              <w:left w:val="nil"/>
              <w:bottom w:val="single" w:sz="4" w:space="0" w:color="auto"/>
              <w:right w:val="double" w:sz="6" w:space="0" w:color="auto"/>
            </w:tcBorders>
            <w:shd w:val="clear" w:color="auto" w:fill="auto"/>
            <w:vAlign w:val="bottom"/>
          </w:tcPr>
          <w:p w14:paraId="77F1E41A" w14:textId="00674952" w:rsidR="001A17B2" w:rsidRPr="00C3472C" w:rsidRDefault="001A17B2" w:rsidP="001A17B2">
            <w:pPr>
              <w:spacing w:after="0" w:line="240" w:lineRule="auto"/>
              <w:jc w:val="right"/>
              <w:rPr>
                <w:rFonts w:ascii="Times New Roman" w:hAnsi="Times New Roman"/>
                <w:highlight w:val="cyan"/>
              </w:rPr>
            </w:pPr>
            <w:r w:rsidRPr="00C3472C">
              <w:rPr>
                <w:rFonts w:ascii="Times New Roman" w:hAnsi="Times New Roman"/>
              </w:rPr>
              <w:t xml:space="preserve">40,1 </w:t>
            </w:r>
          </w:p>
        </w:tc>
      </w:tr>
      <w:tr w:rsidR="00246A00" w:rsidRPr="00C3472C" w14:paraId="23B3AA0B" w14:textId="77777777" w:rsidTr="006D4FF3">
        <w:trPr>
          <w:trHeight w:hRule="exact" w:val="255"/>
        </w:trPr>
        <w:tc>
          <w:tcPr>
            <w:tcW w:w="5604" w:type="dxa"/>
            <w:tcBorders>
              <w:top w:val="nil"/>
              <w:left w:val="double" w:sz="6" w:space="0" w:color="auto"/>
              <w:bottom w:val="double" w:sz="6" w:space="0" w:color="auto"/>
              <w:right w:val="single" w:sz="4" w:space="0" w:color="auto"/>
            </w:tcBorders>
            <w:shd w:val="clear" w:color="auto" w:fill="auto"/>
            <w:vAlign w:val="center"/>
            <w:hideMark/>
          </w:tcPr>
          <w:p w14:paraId="39620166" w14:textId="77777777" w:rsidR="00246A00" w:rsidRPr="00C3472C" w:rsidRDefault="00246A00" w:rsidP="00246A00">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190" w:type="dxa"/>
            <w:tcBorders>
              <w:top w:val="nil"/>
              <w:left w:val="nil"/>
              <w:bottom w:val="double" w:sz="6" w:space="0" w:color="auto"/>
              <w:right w:val="single" w:sz="4" w:space="0" w:color="auto"/>
            </w:tcBorders>
            <w:shd w:val="clear" w:color="auto" w:fill="auto"/>
            <w:vAlign w:val="bottom"/>
          </w:tcPr>
          <w:p w14:paraId="7FDC6AE9" w14:textId="140DCA0F" w:rsidR="00246A00" w:rsidRPr="00C3472C" w:rsidRDefault="00246A00" w:rsidP="0005261F">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16</w:t>
            </w:r>
            <w:r w:rsidR="006D4FF3" w:rsidRPr="00C3472C">
              <w:rPr>
                <w:rFonts w:ascii="Times New Roman" w:eastAsia="Times New Roman" w:hAnsi="Times New Roman"/>
                <w:b/>
                <w:bCs/>
                <w:lang w:eastAsia="ru-RU"/>
              </w:rPr>
              <w:t> 956,3</w:t>
            </w:r>
          </w:p>
        </w:tc>
        <w:tc>
          <w:tcPr>
            <w:tcW w:w="1254" w:type="dxa"/>
            <w:tcBorders>
              <w:top w:val="nil"/>
              <w:left w:val="nil"/>
              <w:bottom w:val="double" w:sz="6" w:space="0" w:color="auto"/>
              <w:right w:val="single" w:sz="4" w:space="0" w:color="auto"/>
            </w:tcBorders>
            <w:shd w:val="clear" w:color="auto" w:fill="auto"/>
            <w:vAlign w:val="bottom"/>
            <w:hideMark/>
          </w:tcPr>
          <w:p w14:paraId="45FE6A13" w14:textId="7CC79E8D" w:rsidR="00246A00" w:rsidRPr="00C3472C" w:rsidRDefault="006D4FF3" w:rsidP="00246A00">
            <w:pPr>
              <w:spacing w:after="0" w:line="240" w:lineRule="auto"/>
              <w:jc w:val="right"/>
              <w:rPr>
                <w:rFonts w:ascii="Times New Roman" w:eastAsia="Times New Roman" w:hAnsi="Times New Roman"/>
                <w:b/>
                <w:bCs/>
                <w:lang w:eastAsia="ru-RU"/>
              </w:rPr>
            </w:pPr>
            <w:r w:rsidRPr="00C3472C">
              <w:rPr>
                <w:rFonts w:ascii="Times New Roman" w:hAnsi="Times New Roman"/>
                <w:b/>
              </w:rPr>
              <w:t>10 461,5</w:t>
            </w:r>
            <w:r w:rsidR="00246A00" w:rsidRPr="00C3472C">
              <w:rPr>
                <w:rFonts w:ascii="Times New Roman" w:hAnsi="Times New Roman"/>
                <w:b/>
              </w:rPr>
              <w:t xml:space="preserve"> </w:t>
            </w:r>
          </w:p>
        </w:tc>
        <w:tc>
          <w:tcPr>
            <w:tcW w:w="1351" w:type="dxa"/>
            <w:tcBorders>
              <w:top w:val="nil"/>
              <w:left w:val="nil"/>
              <w:bottom w:val="double" w:sz="6" w:space="0" w:color="auto"/>
              <w:right w:val="double" w:sz="6" w:space="0" w:color="auto"/>
            </w:tcBorders>
            <w:shd w:val="clear" w:color="auto" w:fill="auto"/>
            <w:vAlign w:val="bottom"/>
            <w:hideMark/>
          </w:tcPr>
          <w:p w14:paraId="4C383770" w14:textId="30F33971" w:rsidR="00246A00" w:rsidRPr="00C3472C" w:rsidRDefault="006D4FF3" w:rsidP="00246A00">
            <w:pPr>
              <w:spacing w:after="0" w:line="240" w:lineRule="auto"/>
              <w:jc w:val="right"/>
              <w:rPr>
                <w:rFonts w:ascii="Times New Roman" w:eastAsia="Times New Roman" w:hAnsi="Times New Roman"/>
                <w:b/>
                <w:bCs/>
                <w:lang w:eastAsia="ru-RU"/>
              </w:rPr>
            </w:pPr>
            <w:r w:rsidRPr="00C3472C">
              <w:rPr>
                <w:rFonts w:ascii="Times New Roman" w:hAnsi="Times New Roman"/>
                <w:b/>
              </w:rPr>
              <w:t>61,7</w:t>
            </w:r>
            <w:r w:rsidR="00246A00" w:rsidRPr="00C3472C">
              <w:rPr>
                <w:rFonts w:ascii="Times New Roman" w:hAnsi="Times New Roman"/>
                <w:b/>
              </w:rPr>
              <w:t xml:space="preserve"> </w:t>
            </w:r>
          </w:p>
        </w:tc>
      </w:tr>
    </w:tbl>
    <w:p w14:paraId="3E8F201E" w14:textId="77777777" w:rsidR="00246A00" w:rsidRPr="00C3472C" w:rsidRDefault="00246A00" w:rsidP="00246A00">
      <w:pPr>
        <w:spacing w:after="0" w:line="240" w:lineRule="auto"/>
        <w:ind w:firstLine="851"/>
        <w:jc w:val="both"/>
        <w:rPr>
          <w:rFonts w:ascii="Times New Roman" w:hAnsi="Times New Roman"/>
          <w:sz w:val="16"/>
          <w:szCs w:val="16"/>
          <w:highlight w:val="cyan"/>
        </w:rPr>
      </w:pPr>
    </w:p>
    <w:p w14:paraId="13CFFA9D" w14:textId="51CB0795" w:rsidR="00246A00" w:rsidRPr="00C3472C" w:rsidRDefault="005E31F8" w:rsidP="00246A00">
      <w:pPr>
        <w:keepNext/>
        <w:jc w:val="center"/>
      </w:pPr>
      <w:r w:rsidRPr="00C3472C">
        <w:rPr>
          <w:noProof/>
          <w:lang w:eastAsia="ru-RU"/>
        </w:rPr>
        <w:drawing>
          <wp:inline distT="0" distB="0" distL="0" distR="0" wp14:anchorId="5A06153E" wp14:editId="5C62EB85">
            <wp:extent cx="5832231" cy="2373630"/>
            <wp:effectExtent l="0" t="0" r="0" b="762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65786" cy="2387286"/>
                    </a:xfrm>
                    <a:prstGeom prst="rect">
                      <a:avLst/>
                    </a:prstGeom>
                    <a:noFill/>
                  </pic:spPr>
                </pic:pic>
              </a:graphicData>
            </a:graphic>
          </wp:inline>
        </w:drawing>
      </w:r>
    </w:p>
    <w:p w14:paraId="2CCE191A" w14:textId="5BD1CD40"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27</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Уровень исполнения областного бюджета за </w:t>
      </w:r>
      <w:r w:rsidR="0078547D" w:rsidRPr="00C3472C">
        <w:rPr>
          <w:rFonts w:ascii="Times New Roman" w:hAnsi="Times New Roman"/>
          <w:b w:val="0"/>
          <w:sz w:val="24"/>
          <w:szCs w:val="24"/>
        </w:rPr>
        <w:t>9 месяцев</w:t>
      </w:r>
      <w:r w:rsidRPr="00C3472C">
        <w:rPr>
          <w:rFonts w:ascii="Times New Roman" w:hAnsi="Times New Roman"/>
          <w:b w:val="0"/>
          <w:sz w:val="24"/>
          <w:szCs w:val="24"/>
        </w:rPr>
        <w:t xml:space="preserve"> 202</w:t>
      </w:r>
      <w:r w:rsidR="0078547D" w:rsidRPr="00C3472C">
        <w:rPr>
          <w:rFonts w:ascii="Times New Roman" w:hAnsi="Times New Roman"/>
          <w:b w:val="0"/>
          <w:sz w:val="24"/>
          <w:szCs w:val="24"/>
        </w:rPr>
        <w:t>1</w:t>
      </w:r>
      <w:r w:rsidRPr="00C3472C">
        <w:rPr>
          <w:rFonts w:ascii="Times New Roman" w:hAnsi="Times New Roman"/>
          <w:b w:val="0"/>
          <w:sz w:val="24"/>
          <w:szCs w:val="24"/>
        </w:rPr>
        <w:t xml:space="preserve"> года к утвержденным параметрам, предусмотренным на реализацию приоритетных национальных проектов РФ на 2021 год, %</w:t>
      </w:r>
    </w:p>
    <w:p w14:paraId="79A5B988" w14:textId="77777777" w:rsidR="00246A00" w:rsidRPr="00C3472C" w:rsidRDefault="00246A00" w:rsidP="00246A00">
      <w:pPr>
        <w:spacing w:after="0" w:line="240" w:lineRule="auto"/>
        <w:ind w:firstLine="851"/>
        <w:jc w:val="both"/>
        <w:rPr>
          <w:rFonts w:ascii="Times New Roman" w:hAnsi="Times New Roman"/>
          <w:sz w:val="16"/>
          <w:szCs w:val="16"/>
        </w:rPr>
      </w:pPr>
    </w:p>
    <w:p w14:paraId="65CB945C" w14:textId="6FD7A2E6" w:rsidR="00246A00" w:rsidRPr="00C3472C" w:rsidRDefault="00B37E00" w:rsidP="004B6B6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Из 11 </w:t>
      </w:r>
      <w:r w:rsidR="00246A00" w:rsidRPr="00C3472C">
        <w:rPr>
          <w:rFonts w:ascii="Times New Roman" w:hAnsi="Times New Roman"/>
          <w:sz w:val="28"/>
          <w:szCs w:val="28"/>
        </w:rPr>
        <w:t xml:space="preserve">приоритетных национальных проектов и программ РФ, предусмотренных по состоянию на отчетную дату к финансированию из областного бюджета в 2021 году, </w:t>
      </w:r>
      <w:r w:rsidR="005B6A96" w:rsidRPr="00C3472C">
        <w:rPr>
          <w:rFonts w:ascii="Times New Roman" w:hAnsi="Times New Roman"/>
          <w:sz w:val="28"/>
          <w:szCs w:val="28"/>
        </w:rPr>
        <w:t>в полном объеме осуществлены расходы на реализацию</w:t>
      </w:r>
      <w:r w:rsidR="00246A00" w:rsidRPr="00C3472C">
        <w:rPr>
          <w:rFonts w:ascii="Times New Roman" w:hAnsi="Times New Roman"/>
          <w:sz w:val="28"/>
          <w:szCs w:val="28"/>
        </w:rPr>
        <w:t xml:space="preserve"> НП «</w:t>
      </w:r>
      <w:r w:rsidR="00246A00" w:rsidRPr="00C3472C">
        <w:rPr>
          <w:rFonts w:ascii="Times New Roman" w:eastAsia="Times New Roman" w:hAnsi="Times New Roman"/>
          <w:sz w:val="28"/>
          <w:szCs w:val="28"/>
          <w:lang w:eastAsia="ru-RU"/>
        </w:rPr>
        <w:t>Экология</w:t>
      </w:r>
      <w:r w:rsidR="00246A00" w:rsidRPr="00C3472C">
        <w:rPr>
          <w:rFonts w:ascii="Times New Roman" w:hAnsi="Times New Roman"/>
          <w:sz w:val="28"/>
          <w:szCs w:val="28"/>
        </w:rPr>
        <w:t>»</w:t>
      </w:r>
      <w:r w:rsidR="005B6A96" w:rsidRPr="00C3472C">
        <w:rPr>
          <w:rFonts w:ascii="Times New Roman" w:hAnsi="Times New Roman"/>
          <w:sz w:val="28"/>
          <w:szCs w:val="28"/>
        </w:rPr>
        <w:t>: 126,9 млн.руб.</w:t>
      </w:r>
      <w:r w:rsidR="004B6B64" w:rsidRPr="00C3472C">
        <w:rPr>
          <w:rFonts w:ascii="Times New Roman" w:hAnsi="Times New Roman"/>
          <w:sz w:val="28"/>
          <w:szCs w:val="28"/>
        </w:rPr>
        <w:t xml:space="preserve"> </w:t>
      </w:r>
      <w:r w:rsidR="00246A00" w:rsidRPr="00C3472C">
        <w:rPr>
          <w:rFonts w:ascii="Times New Roman" w:hAnsi="Times New Roman"/>
          <w:sz w:val="28"/>
          <w:szCs w:val="28"/>
        </w:rPr>
        <w:t>Расходы произведены в рамках РП «Сохранение лесов» и направлены на предоставление субсидий ГАУ АО «Единый лесопожарный центр» на выполнение государственного задания (</w:t>
      </w:r>
      <w:r w:rsidR="00325316" w:rsidRPr="00C3472C">
        <w:rPr>
          <w:rFonts w:ascii="Times New Roman" w:hAnsi="Times New Roman"/>
          <w:sz w:val="28"/>
          <w:szCs w:val="28"/>
        </w:rPr>
        <w:t>40,2</w:t>
      </w:r>
      <w:r w:rsidR="00246A00" w:rsidRPr="00C3472C">
        <w:rPr>
          <w:rFonts w:ascii="Times New Roman" w:hAnsi="Times New Roman"/>
          <w:sz w:val="28"/>
          <w:szCs w:val="28"/>
        </w:rPr>
        <w:t xml:space="preserve"> млн.руб.), а также субсидий на иные цели для оснащения лесохозяйственной техникой и оборудованием (32,9 млн.руб.)</w:t>
      </w:r>
      <w:r w:rsidR="003D0EE7" w:rsidRPr="00C3472C">
        <w:rPr>
          <w:rFonts w:ascii="Times New Roman" w:hAnsi="Times New Roman"/>
          <w:sz w:val="28"/>
          <w:szCs w:val="28"/>
        </w:rPr>
        <w:t>, а также</w:t>
      </w:r>
      <w:r w:rsidR="00246A00" w:rsidRPr="00C3472C">
        <w:rPr>
          <w:rFonts w:ascii="Times New Roman" w:hAnsi="Times New Roman"/>
          <w:sz w:val="28"/>
          <w:szCs w:val="28"/>
        </w:rPr>
        <w:t xml:space="preserve"> лесопожарной техникой </w:t>
      </w:r>
      <w:r w:rsidR="003D0EE7" w:rsidRPr="00C3472C">
        <w:rPr>
          <w:rFonts w:ascii="Times New Roman" w:hAnsi="Times New Roman"/>
          <w:sz w:val="28"/>
          <w:szCs w:val="28"/>
        </w:rPr>
        <w:t xml:space="preserve">и оборудованием </w:t>
      </w:r>
      <w:r w:rsidR="00246A00" w:rsidRPr="00C3472C">
        <w:rPr>
          <w:rFonts w:ascii="Times New Roman" w:hAnsi="Times New Roman"/>
          <w:sz w:val="28"/>
          <w:szCs w:val="28"/>
        </w:rPr>
        <w:t>(5</w:t>
      </w:r>
      <w:r w:rsidR="003D0EE7" w:rsidRPr="00C3472C">
        <w:rPr>
          <w:rFonts w:ascii="Times New Roman" w:hAnsi="Times New Roman"/>
          <w:sz w:val="28"/>
          <w:szCs w:val="28"/>
        </w:rPr>
        <w:t>3,8</w:t>
      </w:r>
      <w:r w:rsidR="00246A00" w:rsidRPr="00C3472C">
        <w:rPr>
          <w:rFonts w:ascii="Times New Roman" w:hAnsi="Times New Roman"/>
          <w:sz w:val="28"/>
          <w:szCs w:val="28"/>
        </w:rPr>
        <w:t xml:space="preserve"> млн.руб.).</w:t>
      </w:r>
    </w:p>
    <w:p w14:paraId="7189759D" w14:textId="77777777" w:rsidR="0026550F" w:rsidRPr="00C3472C" w:rsidRDefault="0026550F" w:rsidP="0026550F">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Расходы на уровне ниже среднего значения (61,7 % к плану года) осуществлены на реализацию:</w:t>
      </w:r>
    </w:p>
    <w:p w14:paraId="4171EA31" w14:textId="77777777" w:rsidR="0026550F" w:rsidRPr="00C3472C" w:rsidRDefault="0026550F" w:rsidP="0026550F">
      <w:pPr>
        <w:pStyle w:val="a8"/>
        <w:numPr>
          <w:ilvl w:val="0"/>
          <w:numId w:val="16"/>
        </w:numPr>
        <w:ind w:left="0" w:firstLine="709"/>
        <w:jc w:val="both"/>
        <w:rPr>
          <w:sz w:val="28"/>
          <w:szCs w:val="28"/>
        </w:rPr>
      </w:pPr>
      <w:r w:rsidRPr="00C3472C">
        <w:rPr>
          <w:sz w:val="28"/>
          <w:szCs w:val="28"/>
        </w:rPr>
        <w:t xml:space="preserve">НП «Жилье и городская среда» (51,5 %), из них на реализацию РП «Обеспечение устойчивого сокращения непригодного для проживания </w:t>
      </w:r>
      <w:r w:rsidRPr="00C3472C">
        <w:rPr>
          <w:sz w:val="28"/>
          <w:szCs w:val="28"/>
        </w:rPr>
        <w:lastRenderedPageBreak/>
        <w:t>жилищного фонда» ассигнования использованы на уровне 44,4 % годовых назначений;</w:t>
      </w:r>
    </w:p>
    <w:p w14:paraId="4A3231D7" w14:textId="77777777" w:rsidR="0026550F" w:rsidRPr="00C3472C" w:rsidRDefault="0026550F" w:rsidP="0026550F">
      <w:pPr>
        <w:pStyle w:val="a8"/>
        <w:numPr>
          <w:ilvl w:val="0"/>
          <w:numId w:val="16"/>
        </w:numPr>
        <w:ind w:left="0" w:firstLine="709"/>
        <w:jc w:val="both"/>
        <w:rPr>
          <w:sz w:val="28"/>
          <w:szCs w:val="28"/>
        </w:rPr>
      </w:pPr>
      <w:r w:rsidRPr="00C3472C">
        <w:rPr>
          <w:sz w:val="28"/>
          <w:szCs w:val="28"/>
        </w:rPr>
        <w:t>НП «Образование» (58,7 %), из них на реализацию РП «Цифровая образовательная среда» ассигнования использованы на уровне 0,9 % годовых назначений (мероприятие «обеспечение образовательных организаций материально-технической базой для внедрения цифровой образовательной среды»).</w:t>
      </w:r>
    </w:p>
    <w:p w14:paraId="02AEEF5C" w14:textId="77777777" w:rsidR="0026550F" w:rsidRPr="00C3472C" w:rsidRDefault="0026550F" w:rsidP="0026550F">
      <w:pPr>
        <w:pStyle w:val="a8"/>
        <w:numPr>
          <w:ilvl w:val="0"/>
          <w:numId w:val="16"/>
        </w:numPr>
        <w:ind w:left="0" w:firstLine="709"/>
        <w:jc w:val="both"/>
        <w:rPr>
          <w:sz w:val="28"/>
          <w:szCs w:val="28"/>
        </w:rPr>
      </w:pPr>
      <w:r w:rsidRPr="00C3472C">
        <w:rPr>
          <w:sz w:val="28"/>
          <w:szCs w:val="28"/>
        </w:rPr>
        <w:t>НП «Здравоохранение» (40,1 %). По данному национальному проекту уровень фиксируется наименьший уровень исполнения за 9 месяцев текущего года. В составе данного национального проекта:</w:t>
      </w:r>
    </w:p>
    <w:p w14:paraId="33C940C6" w14:textId="449135D6" w:rsidR="007572B2" w:rsidRPr="00C3472C" w:rsidRDefault="007572B2" w:rsidP="00C319E1">
      <w:pPr>
        <w:spacing w:after="0" w:line="240" w:lineRule="auto"/>
        <w:ind w:firstLine="709"/>
        <w:jc w:val="both"/>
        <w:rPr>
          <w:rFonts w:ascii="Times New Roman" w:hAnsi="Times New Roman"/>
          <w:sz w:val="28"/>
          <w:szCs w:val="28"/>
        </w:rPr>
      </w:pPr>
      <w:r w:rsidRPr="00C3472C">
        <w:rPr>
          <w:rFonts w:ascii="Times New Roman" w:hAnsi="Times New Roman"/>
          <w:sz w:val="28"/>
          <w:szCs w:val="28"/>
        </w:rPr>
        <w:t>а) расходы на реализацию РП «Борьба с сердечно-сосудистыми заболеваниями» составили 17,9 млн.руб. или 9,1 % к плану года, из них</w:t>
      </w:r>
      <w:r w:rsidR="00C319E1" w:rsidRPr="00C3472C">
        <w:rPr>
          <w:rFonts w:ascii="Times New Roman" w:hAnsi="Times New Roman"/>
          <w:sz w:val="28"/>
          <w:szCs w:val="28"/>
        </w:rPr>
        <w:t xml:space="preserve"> на оснащение оборудованием региональных сосудистых центров и первичных сосудистых отделений – 5,0 млн.руб. или 4,7 % от запланированных ассигнований</w:t>
      </w:r>
      <w:r w:rsidR="00F036B5" w:rsidRPr="00C3472C">
        <w:rPr>
          <w:rFonts w:ascii="Times New Roman" w:hAnsi="Times New Roman"/>
          <w:sz w:val="28"/>
          <w:szCs w:val="28"/>
        </w:rPr>
        <w:t xml:space="preserve">. </w:t>
      </w:r>
      <w:r w:rsidR="00F036B5" w:rsidRPr="00C3472C">
        <w:rPr>
          <w:rFonts w:ascii="Times New Roman" w:hAnsi="Times New Roman"/>
          <w:sz w:val="28"/>
          <w:szCs w:val="28"/>
          <w:u w:val="single"/>
        </w:rPr>
        <w:t>Для справки</w:t>
      </w:r>
      <w:r w:rsidR="00F036B5" w:rsidRPr="00C3472C">
        <w:rPr>
          <w:rFonts w:ascii="Times New Roman" w:hAnsi="Times New Roman"/>
          <w:sz w:val="28"/>
          <w:szCs w:val="28"/>
        </w:rPr>
        <w:t xml:space="preserve">: по состоянию на 01.12.2021 </w:t>
      </w:r>
      <w:r w:rsidR="00DB625D" w:rsidRPr="00C3472C">
        <w:rPr>
          <w:rFonts w:ascii="Times New Roman" w:hAnsi="Times New Roman"/>
          <w:sz w:val="28"/>
          <w:szCs w:val="28"/>
        </w:rPr>
        <w:t>расходы на реализацию указан</w:t>
      </w:r>
      <w:r w:rsidR="00143451" w:rsidRPr="00C3472C">
        <w:rPr>
          <w:rFonts w:ascii="Times New Roman" w:hAnsi="Times New Roman"/>
          <w:sz w:val="28"/>
          <w:szCs w:val="28"/>
        </w:rPr>
        <w:t>н</w:t>
      </w:r>
      <w:r w:rsidR="00DB625D" w:rsidRPr="00C3472C">
        <w:rPr>
          <w:rFonts w:ascii="Times New Roman" w:hAnsi="Times New Roman"/>
          <w:sz w:val="28"/>
          <w:szCs w:val="28"/>
        </w:rPr>
        <w:t xml:space="preserve">ого регионального проекта составили </w:t>
      </w:r>
      <w:r w:rsidR="008F2A5E" w:rsidRPr="00C3472C">
        <w:rPr>
          <w:rFonts w:ascii="Times New Roman" w:hAnsi="Times New Roman"/>
          <w:sz w:val="28"/>
          <w:szCs w:val="28"/>
        </w:rPr>
        <w:t>21,2 млн.руб. или 10,7 % утвержденных ассигнований</w:t>
      </w:r>
      <w:r w:rsidR="00C319E1" w:rsidRPr="00C3472C">
        <w:rPr>
          <w:rFonts w:ascii="Times New Roman" w:hAnsi="Times New Roman"/>
          <w:sz w:val="28"/>
          <w:szCs w:val="28"/>
        </w:rPr>
        <w:t>;</w:t>
      </w:r>
    </w:p>
    <w:p w14:paraId="03702A30" w14:textId="1EBFC735" w:rsidR="00C319E1" w:rsidRPr="00C3472C" w:rsidRDefault="00264EBA" w:rsidP="00DE1AD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б) расходы на реализацию РП «Борьба с онкологическими заболеваниями» составили </w:t>
      </w:r>
      <w:r w:rsidR="00DE680B" w:rsidRPr="00C3472C">
        <w:rPr>
          <w:rFonts w:ascii="Times New Roman" w:hAnsi="Times New Roman"/>
          <w:sz w:val="28"/>
          <w:szCs w:val="28"/>
        </w:rPr>
        <w:t xml:space="preserve">6,8 млн.руб. или </w:t>
      </w:r>
      <w:r w:rsidR="001A5C53" w:rsidRPr="00C3472C">
        <w:rPr>
          <w:rFonts w:ascii="Times New Roman" w:hAnsi="Times New Roman"/>
          <w:sz w:val="28"/>
          <w:szCs w:val="28"/>
        </w:rPr>
        <w:t xml:space="preserve">3,5 % годовых назначений </w:t>
      </w:r>
      <w:r w:rsidR="00DE1AD5" w:rsidRPr="00C3472C">
        <w:rPr>
          <w:rFonts w:ascii="Times New Roman" w:hAnsi="Times New Roman"/>
          <w:sz w:val="28"/>
          <w:szCs w:val="28"/>
        </w:rPr>
        <w:t>(переоснащение медицинских организаций, оказывающих медицинскую помощь больным с онкологическими заболеваниями).</w:t>
      </w:r>
      <w:r w:rsidR="00143451" w:rsidRPr="00C3472C">
        <w:rPr>
          <w:rFonts w:ascii="Times New Roman" w:hAnsi="Times New Roman"/>
          <w:sz w:val="28"/>
          <w:szCs w:val="28"/>
        </w:rPr>
        <w:t xml:space="preserve"> Для справки: по состоянию на 01.12.2021 расходы на реализацию указанного регионального проекта составили </w:t>
      </w:r>
      <w:r w:rsidR="009B6A7F" w:rsidRPr="00C3472C">
        <w:rPr>
          <w:rFonts w:ascii="Times New Roman" w:hAnsi="Times New Roman"/>
          <w:sz w:val="28"/>
          <w:szCs w:val="28"/>
        </w:rPr>
        <w:t>53,6 млн.руб. или 27,8 % утвержденных ассигнований.</w:t>
      </w:r>
    </w:p>
    <w:p w14:paraId="356BFB60" w14:textId="77777777" w:rsidR="0026550F" w:rsidRPr="00C3472C" w:rsidRDefault="0026550F" w:rsidP="0026550F">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Также в отчетном периоде отсутствуют расходы на реализацию следующих региональных проектов:</w:t>
      </w:r>
    </w:p>
    <w:p w14:paraId="0A97632D" w14:textId="77777777" w:rsidR="0026550F" w:rsidRPr="00C3472C" w:rsidRDefault="0026550F" w:rsidP="0026550F">
      <w:pPr>
        <w:pStyle w:val="a8"/>
        <w:numPr>
          <w:ilvl w:val="0"/>
          <w:numId w:val="16"/>
        </w:numPr>
        <w:ind w:left="0" w:firstLine="709"/>
        <w:jc w:val="both"/>
        <w:rPr>
          <w:sz w:val="28"/>
          <w:szCs w:val="28"/>
        </w:rPr>
      </w:pPr>
      <w:r w:rsidRPr="00C3472C">
        <w:rPr>
          <w:sz w:val="28"/>
          <w:szCs w:val="28"/>
        </w:rPr>
        <w:t>«Общесистемные меры развития дорожного хозяйства»: ассигнования в сумме 80,0 млн.руб. утверждены на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и в сумме 92,3 млн.руб. – на капитальный ремонт, ремонт и содержание региональных автомобильных дорог;</w:t>
      </w:r>
    </w:p>
    <w:p w14:paraId="6CC46BE5" w14:textId="77777777" w:rsidR="0026550F" w:rsidRPr="00C3472C" w:rsidRDefault="0026550F" w:rsidP="0026550F">
      <w:pPr>
        <w:pStyle w:val="a8"/>
        <w:numPr>
          <w:ilvl w:val="0"/>
          <w:numId w:val="16"/>
        </w:numPr>
        <w:ind w:left="0" w:firstLine="709"/>
        <w:jc w:val="both"/>
        <w:rPr>
          <w:sz w:val="28"/>
          <w:szCs w:val="28"/>
        </w:rPr>
      </w:pPr>
      <w:r w:rsidRPr="00C3472C">
        <w:rPr>
          <w:sz w:val="28"/>
          <w:szCs w:val="28"/>
        </w:rPr>
        <w:t xml:space="preserve"> «Социальная активность»: ассигнования в сумме 6,4 млн.руб. предусмотрены на проведение Всероссийского конкурса лучших региональных практик поддержки волонтерства «Регион добрых дел».</w:t>
      </w:r>
    </w:p>
    <w:p w14:paraId="52454E41" w14:textId="77777777" w:rsidR="00246A00" w:rsidRPr="00C3472C" w:rsidRDefault="00246A00" w:rsidP="00C112D0">
      <w:pPr>
        <w:spacing w:after="0" w:line="240" w:lineRule="auto"/>
        <w:ind w:firstLine="709"/>
        <w:jc w:val="both"/>
        <w:rPr>
          <w:rFonts w:ascii="Times New Roman" w:hAnsi="Times New Roman"/>
          <w:sz w:val="28"/>
          <w:szCs w:val="28"/>
        </w:rPr>
      </w:pPr>
    </w:p>
    <w:p w14:paraId="47D7FB64" w14:textId="0DF32754" w:rsidR="00246A00" w:rsidRPr="00C3472C" w:rsidRDefault="00246A00" w:rsidP="00C112D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Сведения о расходах областного бюджета на реализацию НП РФ </w:t>
      </w:r>
      <w:r w:rsidR="00992971" w:rsidRPr="00C3472C">
        <w:rPr>
          <w:rFonts w:ascii="Times New Roman" w:hAnsi="Times New Roman"/>
          <w:sz w:val="28"/>
          <w:szCs w:val="28"/>
        </w:rPr>
        <w:t>за</w:t>
      </w:r>
      <w:r w:rsidRPr="00C3472C">
        <w:rPr>
          <w:rFonts w:ascii="Times New Roman" w:hAnsi="Times New Roman"/>
          <w:sz w:val="28"/>
          <w:szCs w:val="28"/>
        </w:rPr>
        <w:t xml:space="preserve"> </w:t>
      </w:r>
      <w:r w:rsidR="00992971" w:rsidRPr="00C3472C">
        <w:rPr>
          <w:rFonts w:ascii="Times New Roman" w:hAnsi="Times New Roman"/>
          <w:sz w:val="28"/>
          <w:szCs w:val="28"/>
        </w:rPr>
        <w:t xml:space="preserve">январь – сентябрь </w:t>
      </w:r>
      <w:r w:rsidRPr="00C3472C">
        <w:rPr>
          <w:rFonts w:ascii="Times New Roman" w:hAnsi="Times New Roman"/>
          <w:sz w:val="28"/>
          <w:szCs w:val="28"/>
        </w:rPr>
        <w:t xml:space="preserve">текущего года в рамках государственных и адресной программ Архангельской области представлены в таблице </w:t>
      </w:r>
      <w:r w:rsidR="006064E5" w:rsidRPr="00C3472C">
        <w:rPr>
          <w:rFonts w:ascii="Times New Roman" w:hAnsi="Times New Roman"/>
          <w:sz w:val="28"/>
          <w:szCs w:val="28"/>
        </w:rPr>
        <w:t>48</w:t>
      </w:r>
      <w:r w:rsidRPr="00C3472C">
        <w:rPr>
          <w:rFonts w:ascii="Times New Roman" w:hAnsi="Times New Roman"/>
          <w:sz w:val="28"/>
          <w:szCs w:val="28"/>
        </w:rPr>
        <w:t>.</w:t>
      </w:r>
    </w:p>
    <w:p w14:paraId="43D3F4C2" w14:textId="77777777" w:rsidR="00246A00" w:rsidRPr="00C3472C" w:rsidRDefault="00246A00" w:rsidP="00C112D0">
      <w:pPr>
        <w:spacing w:after="0" w:line="240" w:lineRule="auto"/>
        <w:ind w:firstLine="709"/>
        <w:jc w:val="both"/>
        <w:rPr>
          <w:rFonts w:ascii="Times New Roman" w:hAnsi="Times New Roman"/>
          <w:sz w:val="28"/>
          <w:szCs w:val="28"/>
        </w:rPr>
      </w:pPr>
    </w:p>
    <w:p w14:paraId="44386E79" w14:textId="77777777" w:rsidR="006064E5" w:rsidRPr="00C3472C" w:rsidRDefault="006064E5" w:rsidP="00246A00">
      <w:pPr>
        <w:pStyle w:val="aff0"/>
        <w:spacing w:after="0" w:line="240" w:lineRule="auto"/>
        <w:rPr>
          <w:rFonts w:ascii="Times New Roman" w:hAnsi="Times New Roman"/>
          <w:b w:val="0"/>
          <w:sz w:val="24"/>
          <w:szCs w:val="24"/>
        </w:rPr>
      </w:pPr>
    </w:p>
    <w:p w14:paraId="43F2F132" w14:textId="77777777" w:rsidR="006064E5" w:rsidRPr="00C3472C" w:rsidRDefault="006064E5" w:rsidP="00246A00">
      <w:pPr>
        <w:pStyle w:val="aff0"/>
        <w:spacing w:after="0" w:line="240" w:lineRule="auto"/>
        <w:rPr>
          <w:rFonts w:ascii="Times New Roman" w:hAnsi="Times New Roman"/>
          <w:b w:val="0"/>
          <w:sz w:val="24"/>
          <w:szCs w:val="24"/>
        </w:rPr>
      </w:pPr>
    </w:p>
    <w:p w14:paraId="5A1BF1D1" w14:textId="77777777" w:rsidR="006064E5" w:rsidRPr="00C3472C" w:rsidRDefault="006064E5" w:rsidP="00246A00">
      <w:pPr>
        <w:pStyle w:val="aff0"/>
        <w:spacing w:after="0" w:line="240" w:lineRule="auto"/>
        <w:rPr>
          <w:rFonts w:ascii="Times New Roman" w:hAnsi="Times New Roman"/>
          <w:b w:val="0"/>
          <w:sz w:val="24"/>
          <w:szCs w:val="24"/>
        </w:rPr>
      </w:pPr>
    </w:p>
    <w:p w14:paraId="7D18B2EB" w14:textId="77777777" w:rsidR="006064E5" w:rsidRPr="00C3472C" w:rsidRDefault="006064E5" w:rsidP="00246A00">
      <w:pPr>
        <w:pStyle w:val="aff0"/>
        <w:spacing w:after="0" w:line="240" w:lineRule="auto"/>
        <w:rPr>
          <w:rFonts w:ascii="Times New Roman" w:hAnsi="Times New Roman"/>
          <w:b w:val="0"/>
          <w:sz w:val="24"/>
          <w:szCs w:val="24"/>
        </w:rPr>
      </w:pPr>
    </w:p>
    <w:p w14:paraId="3561909E" w14:textId="4AAC2B2C"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lastRenderedPageBreak/>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48</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Расходы из областного бюджета на реализацию НП РФ </w:t>
      </w:r>
      <w:r w:rsidR="000D20AF" w:rsidRPr="00C3472C">
        <w:rPr>
          <w:rFonts w:ascii="Times New Roman" w:hAnsi="Times New Roman"/>
          <w:b w:val="0"/>
          <w:sz w:val="24"/>
          <w:szCs w:val="24"/>
        </w:rPr>
        <w:t>за</w:t>
      </w:r>
      <w:r w:rsidRPr="00C3472C">
        <w:rPr>
          <w:rFonts w:ascii="Times New Roman" w:hAnsi="Times New Roman"/>
          <w:b w:val="0"/>
          <w:sz w:val="24"/>
          <w:szCs w:val="24"/>
        </w:rPr>
        <w:t xml:space="preserve"> </w:t>
      </w:r>
      <w:r w:rsidR="000D20AF"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 в разрезе программ Архангельской области, млн.руб.</w:t>
      </w:r>
    </w:p>
    <w:tbl>
      <w:tblPr>
        <w:tblW w:w="934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55"/>
        <w:gridCol w:w="1052"/>
        <w:gridCol w:w="1307"/>
        <w:gridCol w:w="1334"/>
      </w:tblGrid>
      <w:tr w:rsidR="00B72775" w:rsidRPr="00C3472C" w14:paraId="26978183" w14:textId="77777777" w:rsidTr="00B41EBB">
        <w:trPr>
          <w:trHeight w:val="804"/>
          <w:tblHeader/>
        </w:trPr>
        <w:tc>
          <w:tcPr>
            <w:tcW w:w="5655" w:type="dxa"/>
            <w:shd w:val="clear" w:color="auto" w:fill="auto"/>
            <w:vAlign w:val="center"/>
            <w:hideMark/>
          </w:tcPr>
          <w:p w14:paraId="7AF5C494" w14:textId="3147C9E9" w:rsidR="00246A00" w:rsidRPr="00C3472C" w:rsidRDefault="00246A00" w:rsidP="006700FC">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 xml:space="preserve">Наименование </w:t>
            </w:r>
            <w:r w:rsidR="006700FC" w:rsidRPr="00C3472C">
              <w:rPr>
                <w:rFonts w:ascii="Times New Roman" w:eastAsia="Times New Roman" w:hAnsi="Times New Roman"/>
                <w:bCs/>
                <w:lang w:eastAsia="ru-RU"/>
              </w:rPr>
              <w:t>программы</w:t>
            </w:r>
          </w:p>
        </w:tc>
        <w:tc>
          <w:tcPr>
            <w:tcW w:w="1052" w:type="dxa"/>
            <w:shd w:val="clear" w:color="auto" w:fill="auto"/>
            <w:vAlign w:val="center"/>
            <w:hideMark/>
          </w:tcPr>
          <w:p w14:paraId="41835109" w14:textId="77777777" w:rsidR="00246A00" w:rsidRPr="00C3472C" w:rsidRDefault="00246A00" w:rsidP="00246A00">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Утвер-ждено на год</w:t>
            </w:r>
          </w:p>
        </w:tc>
        <w:tc>
          <w:tcPr>
            <w:tcW w:w="1307" w:type="dxa"/>
            <w:shd w:val="clear" w:color="auto" w:fill="auto"/>
            <w:vAlign w:val="center"/>
            <w:hideMark/>
          </w:tcPr>
          <w:p w14:paraId="65C89611" w14:textId="77777777" w:rsidR="00246A00" w:rsidRPr="00C3472C" w:rsidRDefault="00246A00" w:rsidP="00246A00">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Исполнено на 30.06.2021</w:t>
            </w:r>
          </w:p>
        </w:tc>
        <w:tc>
          <w:tcPr>
            <w:tcW w:w="1334" w:type="dxa"/>
            <w:shd w:val="clear" w:color="auto" w:fill="auto"/>
            <w:vAlign w:val="center"/>
            <w:hideMark/>
          </w:tcPr>
          <w:p w14:paraId="5B31F52C" w14:textId="77777777" w:rsidR="00246A00" w:rsidRPr="00C3472C" w:rsidRDefault="00246A00" w:rsidP="00246A00">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 выполне-ния</w:t>
            </w:r>
          </w:p>
        </w:tc>
      </w:tr>
      <w:tr w:rsidR="00B72775" w:rsidRPr="00C3472C" w14:paraId="5C997015" w14:textId="77777777" w:rsidTr="00B41EBB">
        <w:trPr>
          <w:trHeight w:hRule="exact" w:val="255"/>
        </w:trPr>
        <w:tc>
          <w:tcPr>
            <w:tcW w:w="5655" w:type="dxa"/>
            <w:shd w:val="clear" w:color="auto" w:fill="auto"/>
            <w:vAlign w:val="bottom"/>
            <w:hideMark/>
          </w:tcPr>
          <w:p w14:paraId="1D5040FB" w14:textId="1A08B552"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Развитие здравоохранения Архангельской области</w:t>
            </w:r>
          </w:p>
        </w:tc>
        <w:tc>
          <w:tcPr>
            <w:tcW w:w="1052" w:type="dxa"/>
            <w:shd w:val="clear" w:color="auto" w:fill="auto"/>
            <w:vAlign w:val="bottom"/>
          </w:tcPr>
          <w:p w14:paraId="2AD98E1D" w14:textId="65284BB2"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1 876,4 </w:t>
            </w:r>
          </w:p>
        </w:tc>
        <w:tc>
          <w:tcPr>
            <w:tcW w:w="1307" w:type="dxa"/>
            <w:shd w:val="clear" w:color="auto" w:fill="auto"/>
            <w:vAlign w:val="bottom"/>
          </w:tcPr>
          <w:p w14:paraId="772DB976" w14:textId="7C697D98"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764,6 </w:t>
            </w:r>
          </w:p>
        </w:tc>
        <w:tc>
          <w:tcPr>
            <w:tcW w:w="1334" w:type="dxa"/>
            <w:shd w:val="clear" w:color="auto" w:fill="auto"/>
            <w:vAlign w:val="bottom"/>
          </w:tcPr>
          <w:p w14:paraId="3030D649" w14:textId="18F93A09"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40,7 </w:t>
            </w:r>
          </w:p>
        </w:tc>
      </w:tr>
      <w:tr w:rsidR="00B72775" w:rsidRPr="00C3472C" w14:paraId="40BE147D" w14:textId="77777777" w:rsidTr="00B41EBB">
        <w:trPr>
          <w:trHeight w:hRule="exact" w:val="255"/>
        </w:trPr>
        <w:tc>
          <w:tcPr>
            <w:tcW w:w="5655" w:type="dxa"/>
            <w:shd w:val="clear" w:color="auto" w:fill="auto"/>
            <w:vAlign w:val="bottom"/>
            <w:hideMark/>
          </w:tcPr>
          <w:p w14:paraId="056DAD00" w14:textId="14608F29"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Развитие образования и науки Архангельской области</w:t>
            </w:r>
          </w:p>
        </w:tc>
        <w:tc>
          <w:tcPr>
            <w:tcW w:w="1052" w:type="dxa"/>
            <w:shd w:val="clear" w:color="auto" w:fill="auto"/>
            <w:vAlign w:val="bottom"/>
          </w:tcPr>
          <w:p w14:paraId="5B928488" w14:textId="6A85E94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2 405,8 </w:t>
            </w:r>
          </w:p>
        </w:tc>
        <w:tc>
          <w:tcPr>
            <w:tcW w:w="1307" w:type="dxa"/>
            <w:shd w:val="clear" w:color="auto" w:fill="auto"/>
            <w:vAlign w:val="bottom"/>
          </w:tcPr>
          <w:p w14:paraId="1EF343B4" w14:textId="462AF51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1 621,5 </w:t>
            </w:r>
          </w:p>
        </w:tc>
        <w:tc>
          <w:tcPr>
            <w:tcW w:w="1334" w:type="dxa"/>
            <w:shd w:val="clear" w:color="auto" w:fill="auto"/>
            <w:vAlign w:val="bottom"/>
          </w:tcPr>
          <w:p w14:paraId="75791240" w14:textId="126B34B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67,4 </w:t>
            </w:r>
          </w:p>
        </w:tc>
      </w:tr>
      <w:tr w:rsidR="00B72775" w:rsidRPr="00C3472C" w14:paraId="3EF09552" w14:textId="77777777" w:rsidTr="00B41EBB">
        <w:trPr>
          <w:trHeight w:val="384"/>
        </w:trPr>
        <w:tc>
          <w:tcPr>
            <w:tcW w:w="5655" w:type="dxa"/>
            <w:shd w:val="clear" w:color="auto" w:fill="auto"/>
            <w:vAlign w:val="bottom"/>
            <w:hideMark/>
          </w:tcPr>
          <w:p w14:paraId="5724E756" w14:textId="37A32A78"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Социальная поддержка граждан в Архангельской области</w:t>
            </w:r>
          </w:p>
        </w:tc>
        <w:tc>
          <w:tcPr>
            <w:tcW w:w="1052" w:type="dxa"/>
            <w:shd w:val="clear" w:color="auto" w:fill="auto"/>
            <w:vAlign w:val="bottom"/>
          </w:tcPr>
          <w:p w14:paraId="3DCBA59C" w14:textId="51E0C2DA"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2 371,8 </w:t>
            </w:r>
          </w:p>
        </w:tc>
        <w:tc>
          <w:tcPr>
            <w:tcW w:w="1307" w:type="dxa"/>
            <w:shd w:val="clear" w:color="auto" w:fill="auto"/>
            <w:vAlign w:val="bottom"/>
          </w:tcPr>
          <w:p w14:paraId="489D2391" w14:textId="3438803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1 656,4 </w:t>
            </w:r>
          </w:p>
        </w:tc>
        <w:tc>
          <w:tcPr>
            <w:tcW w:w="1334" w:type="dxa"/>
            <w:shd w:val="clear" w:color="auto" w:fill="auto"/>
            <w:vAlign w:val="bottom"/>
          </w:tcPr>
          <w:p w14:paraId="4F6A5FF8" w14:textId="64907444"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69,8 </w:t>
            </w:r>
          </w:p>
        </w:tc>
      </w:tr>
      <w:tr w:rsidR="00B72775" w:rsidRPr="00C3472C" w14:paraId="7744924D" w14:textId="77777777" w:rsidTr="00B41EBB">
        <w:trPr>
          <w:trHeight w:hRule="exact" w:val="255"/>
        </w:trPr>
        <w:tc>
          <w:tcPr>
            <w:tcW w:w="5655" w:type="dxa"/>
            <w:shd w:val="clear" w:color="auto" w:fill="auto"/>
            <w:vAlign w:val="bottom"/>
            <w:hideMark/>
          </w:tcPr>
          <w:p w14:paraId="2E9D37AB" w14:textId="028300B8"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Культура Русского Севера</w:t>
            </w:r>
          </w:p>
        </w:tc>
        <w:tc>
          <w:tcPr>
            <w:tcW w:w="1052" w:type="dxa"/>
            <w:shd w:val="clear" w:color="auto" w:fill="auto"/>
            <w:vAlign w:val="bottom"/>
          </w:tcPr>
          <w:p w14:paraId="606D5C88" w14:textId="0A41202A"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148,2 </w:t>
            </w:r>
          </w:p>
        </w:tc>
        <w:tc>
          <w:tcPr>
            <w:tcW w:w="1307" w:type="dxa"/>
            <w:shd w:val="clear" w:color="auto" w:fill="auto"/>
            <w:vAlign w:val="bottom"/>
          </w:tcPr>
          <w:p w14:paraId="5E83BD33" w14:textId="455A1A6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132,7 </w:t>
            </w:r>
          </w:p>
        </w:tc>
        <w:tc>
          <w:tcPr>
            <w:tcW w:w="1334" w:type="dxa"/>
            <w:shd w:val="clear" w:color="auto" w:fill="auto"/>
            <w:vAlign w:val="bottom"/>
          </w:tcPr>
          <w:p w14:paraId="7EFE27AA" w14:textId="009D6448"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89,6 </w:t>
            </w:r>
          </w:p>
        </w:tc>
      </w:tr>
      <w:tr w:rsidR="00B72775" w:rsidRPr="00C3472C" w14:paraId="6B58400E" w14:textId="77777777" w:rsidTr="00B41EBB">
        <w:trPr>
          <w:trHeight w:val="792"/>
        </w:trPr>
        <w:tc>
          <w:tcPr>
            <w:tcW w:w="5655" w:type="dxa"/>
            <w:shd w:val="clear" w:color="auto" w:fill="auto"/>
            <w:vAlign w:val="bottom"/>
            <w:hideMark/>
          </w:tcPr>
          <w:p w14:paraId="1CAD8365" w14:textId="21477CFE"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052" w:type="dxa"/>
            <w:shd w:val="clear" w:color="auto" w:fill="auto"/>
            <w:vAlign w:val="bottom"/>
          </w:tcPr>
          <w:p w14:paraId="47967110" w14:textId="38B75021"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8,5 </w:t>
            </w:r>
          </w:p>
        </w:tc>
        <w:tc>
          <w:tcPr>
            <w:tcW w:w="1307" w:type="dxa"/>
            <w:shd w:val="clear" w:color="auto" w:fill="auto"/>
            <w:vAlign w:val="bottom"/>
          </w:tcPr>
          <w:p w14:paraId="717C5591" w14:textId="23516F53"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7,7 </w:t>
            </w:r>
          </w:p>
        </w:tc>
        <w:tc>
          <w:tcPr>
            <w:tcW w:w="1334" w:type="dxa"/>
            <w:shd w:val="clear" w:color="auto" w:fill="auto"/>
            <w:vAlign w:val="bottom"/>
          </w:tcPr>
          <w:p w14:paraId="49EB84F3" w14:textId="5DC29D7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91,0 </w:t>
            </w:r>
          </w:p>
        </w:tc>
      </w:tr>
      <w:tr w:rsidR="00B72775" w:rsidRPr="00C3472C" w14:paraId="43F9A4DC" w14:textId="77777777" w:rsidTr="00B41EBB">
        <w:trPr>
          <w:trHeight w:val="565"/>
        </w:trPr>
        <w:tc>
          <w:tcPr>
            <w:tcW w:w="5655" w:type="dxa"/>
            <w:shd w:val="clear" w:color="auto" w:fill="auto"/>
            <w:vAlign w:val="bottom"/>
            <w:hideMark/>
          </w:tcPr>
          <w:p w14:paraId="339E5ADD" w14:textId="75DED4E1"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Обеспечение качественным, доступным жильем и объектами инженерной инфраструктуры населения Архангельской области</w:t>
            </w:r>
          </w:p>
        </w:tc>
        <w:tc>
          <w:tcPr>
            <w:tcW w:w="1052" w:type="dxa"/>
            <w:shd w:val="clear" w:color="auto" w:fill="auto"/>
            <w:vAlign w:val="bottom"/>
          </w:tcPr>
          <w:p w14:paraId="5D109AD6" w14:textId="7133243A"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161,9 </w:t>
            </w:r>
          </w:p>
        </w:tc>
        <w:tc>
          <w:tcPr>
            <w:tcW w:w="1307" w:type="dxa"/>
            <w:shd w:val="clear" w:color="auto" w:fill="auto"/>
            <w:vAlign w:val="bottom"/>
          </w:tcPr>
          <w:p w14:paraId="6110F9AD" w14:textId="26F47775"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161,9 </w:t>
            </w:r>
          </w:p>
        </w:tc>
        <w:tc>
          <w:tcPr>
            <w:tcW w:w="1334" w:type="dxa"/>
            <w:shd w:val="clear" w:color="auto" w:fill="auto"/>
            <w:vAlign w:val="bottom"/>
          </w:tcPr>
          <w:p w14:paraId="63475E4D" w14:textId="4FA4CB5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100,0 </w:t>
            </w:r>
          </w:p>
        </w:tc>
      </w:tr>
      <w:tr w:rsidR="00B72775" w:rsidRPr="00C3472C" w14:paraId="2029A3CB" w14:textId="77777777" w:rsidTr="00B41EBB">
        <w:trPr>
          <w:trHeight w:val="363"/>
        </w:trPr>
        <w:tc>
          <w:tcPr>
            <w:tcW w:w="5655" w:type="dxa"/>
            <w:shd w:val="clear" w:color="auto" w:fill="auto"/>
            <w:vAlign w:val="bottom"/>
            <w:hideMark/>
          </w:tcPr>
          <w:p w14:paraId="5B36738C" w14:textId="2202FE5F"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Содействие занятости населения Архангельской области, улучшение условий и охраны труда</w:t>
            </w:r>
          </w:p>
        </w:tc>
        <w:tc>
          <w:tcPr>
            <w:tcW w:w="1052" w:type="dxa"/>
            <w:shd w:val="clear" w:color="auto" w:fill="auto"/>
            <w:vAlign w:val="bottom"/>
          </w:tcPr>
          <w:p w14:paraId="52FBA3B7" w14:textId="102CCB0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20,0 </w:t>
            </w:r>
          </w:p>
        </w:tc>
        <w:tc>
          <w:tcPr>
            <w:tcW w:w="1307" w:type="dxa"/>
            <w:shd w:val="clear" w:color="auto" w:fill="auto"/>
            <w:vAlign w:val="bottom"/>
          </w:tcPr>
          <w:p w14:paraId="1AC485DD" w14:textId="2D052E83"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4,3 </w:t>
            </w:r>
          </w:p>
        </w:tc>
        <w:tc>
          <w:tcPr>
            <w:tcW w:w="1334" w:type="dxa"/>
            <w:shd w:val="clear" w:color="auto" w:fill="auto"/>
            <w:vAlign w:val="bottom"/>
          </w:tcPr>
          <w:p w14:paraId="005035B9" w14:textId="45AEE095"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21,5 </w:t>
            </w:r>
          </w:p>
        </w:tc>
      </w:tr>
      <w:tr w:rsidR="00B72775" w:rsidRPr="00C3472C" w14:paraId="4E3862D3" w14:textId="77777777" w:rsidTr="00B41EBB">
        <w:trPr>
          <w:trHeight w:val="966"/>
        </w:trPr>
        <w:tc>
          <w:tcPr>
            <w:tcW w:w="5655" w:type="dxa"/>
            <w:shd w:val="clear" w:color="auto" w:fill="auto"/>
            <w:vAlign w:val="bottom"/>
            <w:hideMark/>
          </w:tcPr>
          <w:p w14:paraId="787D7551" w14:textId="63FDF269"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052" w:type="dxa"/>
            <w:shd w:val="clear" w:color="auto" w:fill="auto"/>
            <w:vAlign w:val="bottom"/>
          </w:tcPr>
          <w:p w14:paraId="000A9319" w14:textId="20EDB96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7,1 </w:t>
            </w:r>
          </w:p>
        </w:tc>
        <w:tc>
          <w:tcPr>
            <w:tcW w:w="1307" w:type="dxa"/>
            <w:shd w:val="clear" w:color="auto" w:fill="auto"/>
            <w:vAlign w:val="bottom"/>
          </w:tcPr>
          <w:p w14:paraId="30B9E480" w14:textId="26587A25"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5,8 </w:t>
            </w:r>
          </w:p>
        </w:tc>
        <w:tc>
          <w:tcPr>
            <w:tcW w:w="1334" w:type="dxa"/>
            <w:shd w:val="clear" w:color="auto" w:fill="auto"/>
            <w:vAlign w:val="bottom"/>
          </w:tcPr>
          <w:p w14:paraId="667FC1BD" w14:textId="1EF21AF8"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82,2 </w:t>
            </w:r>
          </w:p>
        </w:tc>
      </w:tr>
      <w:tr w:rsidR="00B72775" w:rsidRPr="00C3472C" w14:paraId="297656E2" w14:textId="77777777" w:rsidTr="00B41EBB">
        <w:trPr>
          <w:trHeight w:hRule="exact" w:val="510"/>
        </w:trPr>
        <w:tc>
          <w:tcPr>
            <w:tcW w:w="5655" w:type="dxa"/>
            <w:shd w:val="clear" w:color="auto" w:fill="auto"/>
            <w:vAlign w:val="bottom"/>
            <w:hideMark/>
          </w:tcPr>
          <w:p w14:paraId="64341975" w14:textId="434BE3D8"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Формирование современной городской среды в Архангельской области</w:t>
            </w:r>
          </w:p>
        </w:tc>
        <w:tc>
          <w:tcPr>
            <w:tcW w:w="1052" w:type="dxa"/>
            <w:shd w:val="clear" w:color="auto" w:fill="auto"/>
            <w:vAlign w:val="bottom"/>
          </w:tcPr>
          <w:p w14:paraId="3DC1916B" w14:textId="54C90984"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572,6 </w:t>
            </w:r>
          </w:p>
        </w:tc>
        <w:tc>
          <w:tcPr>
            <w:tcW w:w="1307" w:type="dxa"/>
            <w:shd w:val="clear" w:color="auto" w:fill="auto"/>
            <w:vAlign w:val="bottom"/>
          </w:tcPr>
          <w:p w14:paraId="45F48FA3" w14:textId="05B025A9"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460,3 </w:t>
            </w:r>
          </w:p>
        </w:tc>
        <w:tc>
          <w:tcPr>
            <w:tcW w:w="1334" w:type="dxa"/>
            <w:shd w:val="clear" w:color="auto" w:fill="auto"/>
            <w:vAlign w:val="bottom"/>
          </w:tcPr>
          <w:p w14:paraId="52372AEB" w14:textId="3852D0C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80,4 </w:t>
            </w:r>
          </w:p>
        </w:tc>
      </w:tr>
      <w:tr w:rsidR="00B72775" w:rsidRPr="00C3472C" w14:paraId="454C5448" w14:textId="77777777" w:rsidTr="00B41EBB">
        <w:trPr>
          <w:trHeight w:hRule="exact" w:val="255"/>
        </w:trPr>
        <w:tc>
          <w:tcPr>
            <w:tcW w:w="5655" w:type="dxa"/>
            <w:shd w:val="clear" w:color="auto" w:fill="auto"/>
            <w:vAlign w:val="bottom"/>
            <w:hideMark/>
          </w:tcPr>
          <w:p w14:paraId="3BEFE9F4" w14:textId="68087DA4"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Развитие лесного комплекса Архангельской области</w:t>
            </w:r>
          </w:p>
        </w:tc>
        <w:tc>
          <w:tcPr>
            <w:tcW w:w="1052" w:type="dxa"/>
            <w:shd w:val="clear" w:color="auto" w:fill="auto"/>
            <w:vAlign w:val="bottom"/>
          </w:tcPr>
          <w:p w14:paraId="7DEF04E9" w14:textId="54F3039E"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126,9 </w:t>
            </w:r>
          </w:p>
        </w:tc>
        <w:tc>
          <w:tcPr>
            <w:tcW w:w="1307" w:type="dxa"/>
            <w:shd w:val="clear" w:color="auto" w:fill="auto"/>
            <w:vAlign w:val="bottom"/>
          </w:tcPr>
          <w:p w14:paraId="559C6597" w14:textId="3EF2FE9B"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126,9 </w:t>
            </w:r>
          </w:p>
        </w:tc>
        <w:tc>
          <w:tcPr>
            <w:tcW w:w="1334" w:type="dxa"/>
            <w:shd w:val="clear" w:color="auto" w:fill="auto"/>
            <w:vAlign w:val="bottom"/>
          </w:tcPr>
          <w:p w14:paraId="6BF230F0" w14:textId="24CBC89E"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100,0 </w:t>
            </w:r>
          </w:p>
        </w:tc>
      </w:tr>
      <w:tr w:rsidR="00B72775" w:rsidRPr="00C3472C" w14:paraId="2D207771" w14:textId="77777777" w:rsidTr="00B41EBB">
        <w:trPr>
          <w:trHeight w:val="369"/>
        </w:trPr>
        <w:tc>
          <w:tcPr>
            <w:tcW w:w="5655" w:type="dxa"/>
            <w:shd w:val="clear" w:color="auto" w:fill="auto"/>
            <w:vAlign w:val="bottom"/>
            <w:hideMark/>
          </w:tcPr>
          <w:p w14:paraId="1C4A39FB" w14:textId="3E745A69"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Развитие энергетики и жилищно-коммунального хозяйства Архангельской области</w:t>
            </w:r>
          </w:p>
        </w:tc>
        <w:tc>
          <w:tcPr>
            <w:tcW w:w="1052" w:type="dxa"/>
            <w:shd w:val="clear" w:color="auto" w:fill="auto"/>
            <w:vAlign w:val="bottom"/>
          </w:tcPr>
          <w:p w14:paraId="669F1445" w14:textId="71665055"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533,5 </w:t>
            </w:r>
          </w:p>
        </w:tc>
        <w:tc>
          <w:tcPr>
            <w:tcW w:w="1307" w:type="dxa"/>
            <w:shd w:val="clear" w:color="auto" w:fill="auto"/>
            <w:vAlign w:val="bottom"/>
          </w:tcPr>
          <w:p w14:paraId="7FD97CD8" w14:textId="035EA41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316,2 </w:t>
            </w:r>
          </w:p>
        </w:tc>
        <w:tc>
          <w:tcPr>
            <w:tcW w:w="1334" w:type="dxa"/>
            <w:shd w:val="clear" w:color="auto" w:fill="auto"/>
            <w:vAlign w:val="bottom"/>
          </w:tcPr>
          <w:p w14:paraId="55976C3E" w14:textId="53789DAA"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59,3 </w:t>
            </w:r>
          </w:p>
        </w:tc>
      </w:tr>
      <w:tr w:rsidR="00B72775" w:rsidRPr="00C3472C" w14:paraId="2257F64A" w14:textId="77777777" w:rsidTr="00B41EBB">
        <w:trPr>
          <w:trHeight w:hRule="exact" w:val="255"/>
        </w:trPr>
        <w:tc>
          <w:tcPr>
            <w:tcW w:w="5655" w:type="dxa"/>
            <w:shd w:val="clear" w:color="auto" w:fill="auto"/>
            <w:vAlign w:val="bottom"/>
            <w:hideMark/>
          </w:tcPr>
          <w:p w14:paraId="5192F9A0" w14:textId="484302EF"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Развитие транспортной системы Архангельской области</w:t>
            </w:r>
          </w:p>
        </w:tc>
        <w:tc>
          <w:tcPr>
            <w:tcW w:w="1052" w:type="dxa"/>
            <w:shd w:val="clear" w:color="auto" w:fill="auto"/>
            <w:vAlign w:val="bottom"/>
          </w:tcPr>
          <w:p w14:paraId="0E7F4539" w14:textId="6273DA71"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4 101,8 </w:t>
            </w:r>
          </w:p>
        </w:tc>
        <w:tc>
          <w:tcPr>
            <w:tcW w:w="1307" w:type="dxa"/>
            <w:shd w:val="clear" w:color="auto" w:fill="auto"/>
            <w:vAlign w:val="bottom"/>
          </w:tcPr>
          <w:p w14:paraId="438F43DE" w14:textId="5BBB4CF2"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3 137,7 </w:t>
            </w:r>
          </w:p>
        </w:tc>
        <w:tc>
          <w:tcPr>
            <w:tcW w:w="1334" w:type="dxa"/>
            <w:shd w:val="clear" w:color="auto" w:fill="auto"/>
            <w:vAlign w:val="bottom"/>
          </w:tcPr>
          <w:p w14:paraId="6A2B8346" w14:textId="4B7F047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76,5 </w:t>
            </w:r>
          </w:p>
        </w:tc>
      </w:tr>
      <w:tr w:rsidR="00B72775" w:rsidRPr="00C3472C" w14:paraId="76650DBE" w14:textId="77777777" w:rsidTr="00B41EBB">
        <w:trPr>
          <w:trHeight w:val="437"/>
        </w:trPr>
        <w:tc>
          <w:tcPr>
            <w:tcW w:w="5655" w:type="dxa"/>
            <w:shd w:val="clear" w:color="auto" w:fill="auto"/>
            <w:vAlign w:val="bottom"/>
            <w:hideMark/>
          </w:tcPr>
          <w:p w14:paraId="239030E7" w14:textId="698DEF43"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Экономическое развитие и инвестиционная деятельность в Архангельской области</w:t>
            </w:r>
          </w:p>
        </w:tc>
        <w:tc>
          <w:tcPr>
            <w:tcW w:w="1052" w:type="dxa"/>
            <w:shd w:val="clear" w:color="auto" w:fill="auto"/>
            <w:vAlign w:val="bottom"/>
          </w:tcPr>
          <w:p w14:paraId="6DB0D459" w14:textId="2BA9CCF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199,7 </w:t>
            </w:r>
          </w:p>
        </w:tc>
        <w:tc>
          <w:tcPr>
            <w:tcW w:w="1307" w:type="dxa"/>
            <w:shd w:val="clear" w:color="auto" w:fill="auto"/>
            <w:vAlign w:val="bottom"/>
          </w:tcPr>
          <w:p w14:paraId="33CF50A5" w14:textId="33E83930"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159,6 </w:t>
            </w:r>
          </w:p>
        </w:tc>
        <w:tc>
          <w:tcPr>
            <w:tcW w:w="1334" w:type="dxa"/>
            <w:shd w:val="clear" w:color="auto" w:fill="auto"/>
            <w:vAlign w:val="bottom"/>
          </w:tcPr>
          <w:p w14:paraId="33559C97" w14:textId="237CCBB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79,9 </w:t>
            </w:r>
          </w:p>
        </w:tc>
      </w:tr>
      <w:tr w:rsidR="00B72775" w:rsidRPr="00C3472C" w14:paraId="16AEC828" w14:textId="77777777" w:rsidTr="00B41EBB">
        <w:trPr>
          <w:trHeight w:hRule="exact" w:val="255"/>
        </w:trPr>
        <w:tc>
          <w:tcPr>
            <w:tcW w:w="5655" w:type="dxa"/>
            <w:shd w:val="clear" w:color="auto" w:fill="auto"/>
            <w:vAlign w:val="bottom"/>
            <w:hideMark/>
          </w:tcPr>
          <w:p w14:paraId="1DCD1767" w14:textId="56592C44"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Цифровое развитие Архангельской области</w:t>
            </w:r>
          </w:p>
        </w:tc>
        <w:tc>
          <w:tcPr>
            <w:tcW w:w="1052" w:type="dxa"/>
            <w:shd w:val="clear" w:color="auto" w:fill="auto"/>
            <w:vAlign w:val="bottom"/>
          </w:tcPr>
          <w:p w14:paraId="60079B1D" w14:textId="5E2B51DA"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10,6 </w:t>
            </w:r>
          </w:p>
        </w:tc>
        <w:tc>
          <w:tcPr>
            <w:tcW w:w="1307" w:type="dxa"/>
            <w:shd w:val="clear" w:color="auto" w:fill="auto"/>
            <w:vAlign w:val="bottom"/>
          </w:tcPr>
          <w:p w14:paraId="1ED6996E" w14:textId="1755C73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7,9 </w:t>
            </w:r>
          </w:p>
        </w:tc>
        <w:tc>
          <w:tcPr>
            <w:tcW w:w="1334" w:type="dxa"/>
            <w:shd w:val="clear" w:color="auto" w:fill="auto"/>
            <w:vAlign w:val="bottom"/>
          </w:tcPr>
          <w:p w14:paraId="29C8C809" w14:textId="4CF83345"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74,6 </w:t>
            </w:r>
          </w:p>
        </w:tc>
      </w:tr>
      <w:tr w:rsidR="00B72775" w:rsidRPr="00C3472C" w14:paraId="421D3E99" w14:textId="77777777" w:rsidTr="00B41EBB">
        <w:trPr>
          <w:trHeight w:hRule="exact" w:val="510"/>
        </w:trPr>
        <w:tc>
          <w:tcPr>
            <w:tcW w:w="5655" w:type="dxa"/>
            <w:shd w:val="clear" w:color="auto" w:fill="auto"/>
            <w:vAlign w:val="bottom"/>
            <w:hideMark/>
          </w:tcPr>
          <w:p w14:paraId="4A415390" w14:textId="5464A9B1"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Развитие физической культуры и спорта в Архангельской области</w:t>
            </w:r>
          </w:p>
        </w:tc>
        <w:tc>
          <w:tcPr>
            <w:tcW w:w="1052" w:type="dxa"/>
            <w:shd w:val="clear" w:color="auto" w:fill="auto"/>
            <w:vAlign w:val="bottom"/>
          </w:tcPr>
          <w:p w14:paraId="472F9B85" w14:textId="1CB3576C"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399,8 </w:t>
            </w:r>
          </w:p>
        </w:tc>
        <w:tc>
          <w:tcPr>
            <w:tcW w:w="1307" w:type="dxa"/>
            <w:shd w:val="clear" w:color="auto" w:fill="auto"/>
            <w:vAlign w:val="bottom"/>
          </w:tcPr>
          <w:p w14:paraId="086E1FDA" w14:textId="194D68FF"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119,3 </w:t>
            </w:r>
          </w:p>
        </w:tc>
        <w:tc>
          <w:tcPr>
            <w:tcW w:w="1334" w:type="dxa"/>
            <w:shd w:val="clear" w:color="auto" w:fill="auto"/>
            <w:vAlign w:val="bottom"/>
          </w:tcPr>
          <w:p w14:paraId="03C89C35" w14:textId="28228577"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29,8 </w:t>
            </w:r>
          </w:p>
        </w:tc>
      </w:tr>
      <w:tr w:rsidR="00B72775" w:rsidRPr="00C3472C" w14:paraId="717E30A8" w14:textId="77777777" w:rsidTr="00B41EBB">
        <w:trPr>
          <w:trHeight w:hRule="exact" w:val="255"/>
        </w:trPr>
        <w:tc>
          <w:tcPr>
            <w:tcW w:w="5655" w:type="dxa"/>
            <w:shd w:val="clear" w:color="auto" w:fill="auto"/>
            <w:vAlign w:val="bottom"/>
            <w:hideMark/>
          </w:tcPr>
          <w:p w14:paraId="76F746E6" w14:textId="7D1454BC" w:rsidR="00545FB7" w:rsidRPr="00C3472C" w:rsidRDefault="00545FB7" w:rsidP="00545FB7">
            <w:pPr>
              <w:spacing w:after="0" w:line="240" w:lineRule="auto"/>
              <w:rPr>
                <w:rFonts w:ascii="Times New Roman" w:eastAsia="Times New Roman" w:hAnsi="Times New Roman"/>
                <w:highlight w:val="cyan"/>
                <w:lang w:eastAsia="ru-RU"/>
              </w:rPr>
            </w:pPr>
            <w:r w:rsidRPr="00C3472C">
              <w:rPr>
                <w:rFonts w:ascii="Times New Roman" w:hAnsi="Times New Roman"/>
              </w:rPr>
              <w:t>Молодежь Поморья</w:t>
            </w:r>
          </w:p>
        </w:tc>
        <w:tc>
          <w:tcPr>
            <w:tcW w:w="1052" w:type="dxa"/>
            <w:shd w:val="clear" w:color="auto" w:fill="auto"/>
            <w:vAlign w:val="bottom"/>
          </w:tcPr>
          <w:p w14:paraId="0767E529" w14:textId="3BFF1548"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8,4 </w:t>
            </w:r>
          </w:p>
        </w:tc>
        <w:tc>
          <w:tcPr>
            <w:tcW w:w="1307" w:type="dxa"/>
            <w:shd w:val="clear" w:color="auto" w:fill="auto"/>
            <w:vAlign w:val="bottom"/>
          </w:tcPr>
          <w:p w14:paraId="37CF1642" w14:textId="0EBAF131"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1,5 </w:t>
            </w:r>
          </w:p>
        </w:tc>
        <w:tc>
          <w:tcPr>
            <w:tcW w:w="1334" w:type="dxa"/>
            <w:shd w:val="clear" w:color="auto" w:fill="auto"/>
            <w:vAlign w:val="bottom"/>
          </w:tcPr>
          <w:p w14:paraId="1E95BCF1" w14:textId="4D45BE05"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17,8 </w:t>
            </w:r>
          </w:p>
        </w:tc>
      </w:tr>
      <w:tr w:rsidR="00B72775" w:rsidRPr="00C3472C" w14:paraId="26D871F9" w14:textId="77777777" w:rsidTr="00B41EBB">
        <w:trPr>
          <w:trHeight w:val="450"/>
        </w:trPr>
        <w:tc>
          <w:tcPr>
            <w:tcW w:w="5655" w:type="dxa"/>
            <w:shd w:val="clear" w:color="auto" w:fill="auto"/>
            <w:vAlign w:val="bottom"/>
            <w:hideMark/>
          </w:tcPr>
          <w:p w14:paraId="111D8556" w14:textId="79B9431B" w:rsidR="00545FB7" w:rsidRPr="00C3472C" w:rsidRDefault="00545FB7" w:rsidP="00545FB7">
            <w:pPr>
              <w:spacing w:after="0" w:line="240" w:lineRule="auto"/>
              <w:rPr>
                <w:rFonts w:ascii="Times New Roman" w:eastAsia="Times New Roman" w:hAnsi="Times New Roman"/>
                <w:lang w:eastAsia="ru-RU"/>
              </w:rPr>
            </w:pPr>
            <w:r w:rsidRPr="00C3472C">
              <w:rPr>
                <w:rFonts w:ascii="Times New Roman" w:hAnsi="Times New Roman"/>
              </w:rPr>
              <w:t>Переселение граждан из аварийного жилищного фонда на 2019 – 2025 годы</w:t>
            </w:r>
          </w:p>
        </w:tc>
        <w:tc>
          <w:tcPr>
            <w:tcW w:w="1052" w:type="dxa"/>
            <w:shd w:val="clear" w:color="auto" w:fill="auto"/>
            <w:vAlign w:val="bottom"/>
          </w:tcPr>
          <w:p w14:paraId="3490E1BA" w14:textId="5D539308"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4 003,4 </w:t>
            </w:r>
          </w:p>
        </w:tc>
        <w:tc>
          <w:tcPr>
            <w:tcW w:w="1307" w:type="dxa"/>
            <w:shd w:val="clear" w:color="auto" w:fill="auto"/>
            <w:vAlign w:val="bottom"/>
          </w:tcPr>
          <w:p w14:paraId="353059DD" w14:textId="2E649EB6"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1 777,1 </w:t>
            </w:r>
          </w:p>
        </w:tc>
        <w:tc>
          <w:tcPr>
            <w:tcW w:w="1334" w:type="dxa"/>
            <w:shd w:val="clear" w:color="auto" w:fill="auto"/>
            <w:vAlign w:val="bottom"/>
          </w:tcPr>
          <w:p w14:paraId="1AF43D18" w14:textId="04A31E14" w:rsidR="00545FB7" w:rsidRPr="00C3472C" w:rsidRDefault="00545FB7" w:rsidP="00545FB7">
            <w:pPr>
              <w:spacing w:after="0" w:line="240" w:lineRule="auto"/>
              <w:jc w:val="right"/>
              <w:rPr>
                <w:rFonts w:ascii="Times New Roman" w:eastAsia="Times New Roman" w:hAnsi="Times New Roman"/>
                <w:highlight w:val="cyan"/>
                <w:lang w:eastAsia="ru-RU"/>
              </w:rPr>
            </w:pPr>
            <w:r w:rsidRPr="00C3472C">
              <w:rPr>
                <w:rFonts w:ascii="Times New Roman" w:hAnsi="Times New Roman"/>
              </w:rPr>
              <w:t xml:space="preserve">44,4 </w:t>
            </w:r>
          </w:p>
        </w:tc>
      </w:tr>
      <w:tr w:rsidR="00B41EBB" w:rsidRPr="00C3472C" w14:paraId="7A9FEF50" w14:textId="77777777" w:rsidTr="00B41EBB">
        <w:trPr>
          <w:trHeight w:val="264"/>
        </w:trPr>
        <w:tc>
          <w:tcPr>
            <w:tcW w:w="5655" w:type="dxa"/>
            <w:shd w:val="clear" w:color="auto" w:fill="auto"/>
            <w:vAlign w:val="center"/>
            <w:hideMark/>
          </w:tcPr>
          <w:p w14:paraId="58993665" w14:textId="77777777" w:rsidR="00B41EBB" w:rsidRPr="00C3472C" w:rsidRDefault="00B41EBB" w:rsidP="00B41EB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052" w:type="dxa"/>
            <w:shd w:val="clear" w:color="auto" w:fill="auto"/>
            <w:vAlign w:val="bottom"/>
          </w:tcPr>
          <w:p w14:paraId="08C8B1D6" w14:textId="6AE9C4B7" w:rsidR="00B41EBB" w:rsidRPr="00C3472C" w:rsidRDefault="00B41EBB" w:rsidP="00B41EBB">
            <w:pPr>
              <w:spacing w:after="0" w:line="240" w:lineRule="auto"/>
              <w:jc w:val="right"/>
              <w:rPr>
                <w:rFonts w:ascii="Times New Roman" w:eastAsia="Times New Roman" w:hAnsi="Times New Roman"/>
                <w:b/>
                <w:bCs/>
                <w:highlight w:val="cyan"/>
                <w:lang w:eastAsia="ru-RU"/>
              </w:rPr>
            </w:pPr>
            <w:r w:rsidRPr="00C3472C">
              <w:rPr>
                <w:rFonts w:ascii="Times New Roman" w:eastAsia="Times New Roman" w:hAnsi="Times New Roman"/>
                <w:b/>
                <w:bCs/>
                <w:lang w:eastAsia="ru-RU"/>
              </w:rPr>
              <w:t>16 956,3</w:t>
            </w:r>
          </w:p>
        </w:tc>
        <w:tc>
          <w:tcPr>
            <w:tcW w:w="1307" w:type="dxa"/>
            <w:shd w:val="clear" w:color="auto" w:fill="auto"/>
            <w:vAlign w:val="bottom"/>
          </w:tcPr>
          <w:p w14:paraId="165B1CDC" w14:textId="37EA1BB1" w:rsidR="00B41EBB" w:rsidRPr="00C3472C" w:rsidRDefault="00B41EBB" w:rsidP="00B41EBB">
            <w:pPr>
              <w:spacing w:after="0" w:line="240" w:lineRule="auto"/>
              <w:jc w:val="right"/>
              <w:rPr>
                <w:rFonts w:ascii="Times New Roman" w:eastAsia="Times New Roman" w:hAnsi="Times New Roman"/>
                <w:b/>
                <w:bCs/>
                <w:highlight w:val="cyan"/>
                <w:lang w:eastAsia="ru-RU"/>
              </w:rPr>
            </w:pPr>
            <w:r w:rsidRPr="00C3472C">
              <w:rPr>
                <w:rFonts w:ascii="Times New Roman" w:hAnsi="Times New Roman"/>
                <w:b/>
              </w:rPr>
              <w:t xml:space="preserve">10 461,5 </w:t>
            </w:r>
          </w:p>
        </w:tc>
        <w:tc>
          <w:tcPr>
            <w:tcW w:w="1334" w:type="dxa"/>
            <w:shd w:val="clear" w:color="auto" w:fill="auto"/>
            <w:vAlign w:val="bottom"/>
          </w:tcPr>
          <w:p w14:paraId="406EEDA7" w14:textId="2E9B5513" w:rsidR="00B41EBB" w:rsidRPr="00C3472C" w:rsidRDefault="00B41EBB" w:rsidP="00B41EBB">
            <w:pPr>
              <w:spacing w:after="0" w:line="240" w:lineRule="auto"/>
              <w:jc w:val="right"/>
              <w:rPr>
                <w:rFonts w:ascii="Times New Roman" w:eastAsia="Times New Roman" w:hAnsi="Times New Roman"/>
                <w:b/>
                <w:bCs/>
                <w:highlight w:val="cyan"/>
                <w:lang w:eastAsia="ru-RU"/>
              </w:rPr>
            </w:pPr>
            <w:r w:rsidRPr="00C3472C">
              <w:rPr>
                <w:rFonts w:ascii="Times New Roman" w:hAnsi="Times New Roman"/>
                <w:b/>
              </w:rPr>
              <w:t xml:space="preserve">61,7 </w:t>
            </w:r>
          </w:p>
        </w:tc>
      </w:tr>
    </w:tbl>
    <w:p w14:paraId="4F7B09DE" w14:textId="77777777" w:rsidR="00422819" w:rsidRPr="00C3472C" w:rsidRDefault="00422819" w:rsidP="00246A00">
      <w:pPr>
        <w:spacing w:after="0" w:line="240" w:lineRule="auto"/>
        <w:ind w:firstLine="851"/>
        <w:jc w:val="both"/>
        <w:rPr>
          <w:rFonts w:ascii="Times New Roman" w:hAnsi="Times New Roman"/>
          <w:sz w:val="28"/>
          <w:szCs w:val="28"/>
        </w:rPr>
      </w:pPr>
    </w:p>
    <w:p w14:paraId="33DBCF4E" w14:textId="1EE24B57" w:rsidR="00246A00" w:rsidRPr="00C3472C" w:rsidRDefault="00D213B8" w:rsidP="003A2A67">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отчетном периоде в полном объеме использованы бюджетные ассигнования на реализацию с</w:t>
      </w:r>
      <w:r w:rsidR="00246A00" w:rsidRPr="00C3472C">
        <w:rPr>
          <w:rFonts w:ascii="Times New Roman" w:hAnsi="Times New Roman"/>
          <w:sz w:val="28"/>
          <w:szCs w:val="28"/>
        </w:rPr>
        <w:t>ледующ</w:t>
      </w:r>
      <w:r w:rsidRPr="00C3472C">
        <w:rPr>
          <w:rFonts w:ascii="Times New Roman" w:hAnsi="Times New Roman"/>
          <w:sz w:val="28"/>
          <w:szCs w:val="28"/>
        </w:rPr>
        <w:t>их</w:t>
      </w:r>
      <w:r w:rsidR="00246A00" w:rsidRPr="00C3472C">
        <w:rPr>
          <w:rFonts w:ascii="Times New Roman" w:hAnsi="Times New Roman"/>
          <w:sz w:val="28"/>
          <w:szCs w:val="28"/>
        </w:rPr>
        <w:t xml:space="preserve"> государственны</w:t>
      </w:r>
      <w:r w:rsidRPr="00C3472C">
        <w:rPr>
          <w:rFonts w:ascii="Times New Roman" w:hAnsi="Times New Roman"/>
          <w:sz w:val="28"/>
          <w:szCs w:val="28"/>
        </w:rPr>
        <w:t>х программ</w:t>
      </w:r>
      <w:r w:rsidR="00246A00" w:rsidRPr="00C3472C">
        <w:rPr>
          <w:rFonts w:ascii="Times New Roman" w:hAnsi="Times New Roman"/>
          <w:sz w:val="28"/>
          <w:szCs w:val="28"/>
        </w:rPr>
        <w:t>:</w:t>
      </w:r>
    </w:p>
    <w:p w14:paraId="41526402" w14:textId="5DCFC41A" w:rsidR="000C7F30" w:rsidRPr="00C3472C" w:rsidRDefault="00823581" w:rsidP="00B201C3">
      <w:pPr>
        <w:pStyle w:val="a8"/>
        <w:numPr>
          <w:ilvl w:val="0"/>
          <w:numId w:val="17"/>
        </w:numPr>
        <w:ind w:left="142" w:firstLine="709"/>
        <w:jc w:val="both"/>
        <w:rPr>
          <w:sz w:val="28"/>
          <w:szCs w:val="28"/>
        </w:rPr>
      </w:pPr>
      <w:r w:rsidRPr="00C3472C">
        <w:rPr>
          <w:sz w:val="28"/>
          <w:szCs w:val="28"/>
        </w:rPr>
        <w:t>«</w:t>
      </w:r>
      <w:r w:rsidR="000C7F30" w:rsidRPr="00C3472C">
        <w:rPr>
          <w:sz w:val="28"/>
          <w:szCs w:val="28"/>
        </w:rPr>
        <w:t>Обеспечение качественным, доступным жильем и объектами инженерной инфраструктуры населения Архангельской области</w:t>
      </w:r>
      <w:r w:rsidRPr="00C3472C">
        <w:rPr>
          <w:sz w:val="28"/>
          <w:szCs w:val="28"/>
        </w:rPr>
        <w:t>»</w:t>
      </w:r>
      <w:r w:rsidR="00D213B8" w:rsidRPr="00C3472C">
        <w:rPr>
          <w:sz w:val="28"/>
          <w:szCs w:val="28"/>
        </w:rPr>
        <w:t xml:space="preserve">. </w:t>
      </w:r>
      <w:r w:rsidR="009C56A2" w:rsidRPr="00C3472C">
        <w:rPr>
          <w:sz w:val="28"/>
          <w:szCs w:val="28"/>
        </w:rPr>
        <w:t xml:space="preserve">Средства в сумме </w:t>
      </w:r>
      <w:r w:rsidR="00901991" w:rsidRPr="00C3472C">
        <w:rPr>
          <w:sz w:val="28"/>
          <w:szCs w:val="28"/>
        </w:rPr>
        <w:t>161,9 млн.руб. направлены в виде субсидий в бюджет МО «Котлас» на строительство школы на 860 мест в г. Котлас</w:t>
      </w:r>
      <w:r w:rsidR="00BF2E08" w:rsidRPr="00C3472C">
        <w:rPr>
          <w:sz w:val="28"/>
          <w:szCs w:val="28"/>
        </w:rPr>
        <w:t xml:space="preserve"> РП </w:t>
      </w:r>
      <w:r w:rsidRPr="00C3472C">
        <w:rPr>
          <w:sz w:val="28"/>
          <w:szCs w:val="28"/>
        </w:rPr>
        <w:t xml:space="preserve">АО </w:t>
      </w:r>
      <w:r w:rsidR="00BF2E08" w:rsidRPr="00C3472C">
        <w:rPr>
          <w:sz w:val="28"/>
          <w:szCs w:val="28"/>
        </w:rPr>
        <w:t>«Жилье»</w:t>
      </w:r>
      <w:r w:rsidR="00901991" w:rsidRPr="00C3472C">
        <w:rPr>
          <w:sz w:val="28"/>
          <w:szCs w:val="28"/>
        </w:rPr>
        <w:t>;</w:t>
      </w:r>
    </w:p>
    <w:p w14:paraId="12ACB96E" w14:textId="1E472898" w:rsidR="00246A00" w:rsidRPr="00C3472C" w:rsidRDefault="00823581" w:rsidP="00B201C3">
      <w:pPr>
        <w:pStyle w:val="a8"/>
        <w:numPr>
          <w:ilvl w:val="0"/>
          <w:numId w:val="17"/>
        </w:numPr>
        <w:ind w:left="142" w:firstLine="709"/>
        <w:jc w:val="both"/>
        <w:rPr>
          <w:sz w:val="28"/>
          <w:szCs w:val="28"/>
        </w:rPr>
      </w:pPr>
      <w:r w:rsidRPr="00C3472C">
        <w:rPr>
          <w:sz w:val="28"/>
          <w:szCs w:val="28"/>
        </w:rPr>
        <w:t>«</w:t>
      </w:r>
      <w:r w:rsidR="00246A00" w:rsidRPr="00C3472C">
        <w:rPr>
          <w:sz w:val="28"/>
          <w:szCs w:val="28"/>
        </w:rPr>
        <w:t>Развитие лесного комплекса Архангельской области</w:t>
      </w:r>
      <w:r w:rsidRPr="00C3472C">
        <w:rPr>
          <w:sz w:val="28"/>
          <w:szCs w:val="28"/>
        </w:rPr>
        <w:t>»</w:t>
      </w:r>
      <w:r w:rsidR="00D213B8" w:rsidRPr="00C3472C">
        <w:rPr>
          <w:sz w:val="28"/>
          <w:szCs w:val="28"/>
        </w:rPr>
        <w:t xml:space="preserve">. </w:t>
      </w:r>
      <w:r w:rsidR="00246A00" w:rsidRPr="00C3472C">
        <w:rPr>
          <w:sz w:val="28"/>
          <w:szCs w:val="28"/>
        </w:rPr>
        <w:t xml:space="preserve">Средства </w:t>
      </w:r>
      <w:r w:rsidR="009C56A2" w:rsidRPr="00C3472C">
        <w:rPr>
          <w:sz w:val="28"/>
          <w:szCs w:val="28"/>
        </w:rPr>
        <w:t xml:space="preserve">в общей сумме 126,9 млн.руб. </w:t>
      </w:r>
      <w:r w:rsidR="00246A00" w:rsidRPr="00C3472C">
        <w:rPr>
          <w:sz w:val="28"/>
          <w:szCs w:val="28"/>
        </w:rPr>
        <w:t xml:space="preserve">направлены на предоставление субсидий ГАУ АО «Единый лесопожарный центр» на выполнение государственного задания, а также субсидий на иные цели для оснащения лесохозяйственной </w:t>
      </w:r>
      <w:r w:rsidR="00422819" w:rsidRPr="00C3472C">
        <w:rPr>
          <w:sz w:val="28"/>
          <w:szCs w:val="28"/>
        </w:rPr>
        <w:t xml:space="preserve">и лесопожарной </w:t>
      </w:r>
      <w:r w:rsidR="00246A00" w:rsidRPr="00C3472C">
        <w:rPr>
          <w:sz w:val="28"/>
          <w:szCs w:val="28"/>
        </w:rPr>
        <w:t>техникой и оборудованием</w:t>
      </w:r>
      <w:r w:rsidR="00BF2E08" w:rsidRPr="00C3472C">
        <w:rPr>
          <w:sz w:val="28"/>
          <w:szCs w:val="28"/>
        </w:rPr>
        <w:t xml:space="preserve"> </w:t>
      </w:r>
      <w:r w:rsidRPr="00C3472C">
        <w:rPr>
          <w:sz w:val="28"/>
          <w:szCs w:val="28"/>
        </w:rPr>
        <w:t>РП АО «Сохранение лесов»</w:t>
      </w:r>
      <w:r w:rsidR="00246A00" w:rsidRPr="00C3472C">
        <w:rPr>
          <w:sz w:val="28"/>
          <w:szCs w:val="28"/>
        </w:rPr>
        <w:t>;</w:t>
      </w:r>
    </w:p>
    <w:p w14:paraId="5A90B96E" w14:textId="77777777" w:rsidR="0026550F" w:rsidRPr="00C3472C" w:rsidRDefault="0026550F" w:rsidP="002655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Наиболее низкий уровень исполнения отмечается по государственным программам:</w:t>
      </w:r>
    </w:p>
    <w:p w14:paraId="7D268554" w14:textId="6592ABC0" w:rsidR="0026550F" w:rsidRPr="00C3472C" w:rsidRDefault="0026550F" w:rsidP="0026550F">
      <w:pPr>
        <w:pStyle w:val="a8"/>
        <w:numPr>
          <w:ilvl w:val="0"/>
          <w:numId w:val="17"/>
        </w:numPr>
        <w:ind w:left="142" w:firstLine="709"/>
        <w:jc w:val="both"/>
        <w:rPr>
          <w:sz w:val="28"/>
          <w:szCs w:val="28"/>
        </w:rPr>
      </w:pPr>
      <w:r w:rsidRPr="00C3472C">
        <w:rPr>
          <w:sz w:val="28"/>
          <w:szCs w:val="28"/>
        </w:rPr>
        <w:lastRenderedPageBreak/>
        <w:t>«Содействие занятости населения Архангельской области, улучшение условий и охраны труда»: из 20,0 млн.руб. утвержденных ассигнований использовано 4,3 млн.руб. или 21,5 % на мероприятия по повышению эффективности службы занятости РП АО «Содействие занятости женщин - создание условий дошкольного образования для детей в возрасте до трех лет»</w:t>
      </w:r>
      <w:r w:rsidR="007B71A2" w:rsidRPr="00C3472C">
        <w:rPr>
          <w:sz w:val="28"/>
          <w:szCs w:val="28"/>
        </w:rPr>
        <w:t xml:space="preserve">. </w:t>
      </w:r>
      <w:r w:rsidR="007B71A2" w:rsidRPr="00C3472C">
        <w:rPr>
          <w:sz w:val="28"/>
          <w:szCs w:val="28"/>
          <w:u w:val="single"/>
        </w:rPr>
        <w:t>Для справки</w:t>
      </w:r>
      <w:r w:rsidR="007B71A2" w:rsidRPr="00C3472C">
        <w:rPr>
          <w:sz w:val="28"/>
          <w:szCs w:val="28"/>
        </w:rPr>
        <w:t>: по состоянию на 01.12.2021 расходы составили 8,8 млн.руб. из 20,0 млн.руб. запланированных (43,8 %)</w:t>
      </w:r>
      <w:r w:rsidRPr="00C3472C">
        <w:rPr>
          <w:sz w:val="28"/>
          <w:szCs w:val="28"/>
        </w:rPr>
        <w:t>;</w:t>
      </w:r>
    </w:p>
    <w:p w14:paraId="49D5D596" w14:textId="68AF3406" w:rsidR="0026550F" w:rsidRPr="00C3472C" w:rsidRDefault="0026550F" w:rsidP="0026550F">
      <w:pPr>
        <w:pStyle w:val="a8"/>
        <w:numPr>
          <w:ilvl w:val="0"/>
          <w:numId w:val="17"/>
        </w:numPr>
        <w:ind w:left="142" w:firstLine="709"/>
        <w:jc w:val="both"/>
        <w:rPr>
          <w:sz w:val="28"/>
          <w:szCs w:val="28"/>
        </w:rPr>
      </w:pPr>
      <w:r w:rsidRPr="00C3472C">
        <w:rPr>
          <w:sz w:val="28"/>
          <w:szCs w:val="28"/>
        </w:rPr>
        <w:t>«Молодежь Поморья». Из 8,4 млн.руб. утвержденных ассигнований, на отчетную дату использовано 1,5 млн.руб. или 17,8 %. Не использованы ассигнования в сумме 6,4 млн.руб. на проведение Всероссийского конкурса лучших региональных практик поддержки волонтерства «Регион добрых дел».</w:t>
      </w:r>
      <w:r w:rsidR="007B71A2" w:rsidRPr="00C3472C">
        <w:rPr>
          <w:sz w:val="28"/>
          <w:szCs w:val="28"/>
        </w:rPr>
        <w:t xml:space="preserve"> </w:t>
      </w:r>
      <w:r w:rsidR="007B71A2" w:rsidRPr="00C3472C">
        <w:rPr>
          <w:sz w:val="28"/>
          <w:szCs w:val="28"/>
          <w:u w:val="single"/>
        </w:rPr>
        <w:t>Для справки</w:t>
      </w:r>
      <w:r w:rsidR="007B71A2" w:rsidRPr="00C3472C">
        <w:rPr>
          <w:sz w:val="28"/>
          <w:szCs w:val="28"/>
        </w:rPr>
        <w:t>: по состоянию на 01.12.2021 расходы составили 8,1 млн.руб. из 8,4 млн.руб. запланированных (</w:t>
      </w:r>
      <w:r w:rsidR="0018566D" w:rsidRPr="00C3472C">
        <w:rPr>
          <w:sz w:val="28"/>
          <w:szCs w:val="28"/>
        </w:rPr>
        <w:t>96,0 %).</w:t>
      </w:r>
    </w:p>
    <w:p w14:paraId="02F19FAD" w14:textId="0BAA3F19" w:rsidR="00246A00" w:rsidRPr="00C3472C" w:rsidRDefault="00246A00" w:rsidP="00E60FA8">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разрезе видов расходов классификации расходов бюджетов, произведенные на 01.</w:t>
      </w:r>
      <w:r w:rsidR="00A96A25" w:rsidRPr="00C3472C">
        <w:rPr>
          <w:rFonts w:ascii="Times New Roman" w:hAnsi="Times New Roman"/>
          <w:sz w:val="28"/>
          <w:szCs w:val="28"/>
        </w:rPr>
        <w:t>10</w:t>
      </w:r>
      <w:r w:rsidRPr="00C3472C">
        <w:rPr>
          <w:rFonts w:ascii="Times New Roman" w:hAnsi="Times New Roman"/>
          <w:sz w:val="28"/>
          <w:szCs w:val="28"/>
        </w:rPr>
        <w:t xml:space="preserve">.2021 расходы областного бюджета на реализацию НП РФ представлены в таблице </w:t>
      </w:r>
      <w:r w:rsidR="006064E5" w:rsidRPr="00C3472C">
        <w:rPr>
          <w:rFonts w:ascii="Times New Roman" w:hAnsi="Times New Roman"/>
          <w:sz w:val="28"/>
          <w:szCs w:val="28"/>
        </w:rPr>
        <w:t>49</w:t>
      </w:r>
      <w:r w:rsidR="0068284B" w:rsidRPr="00C3472C">
        <w:rPr>
          <w:rFonts w:ascii="Times New Roman" w:hAnsi="Times New Roman"/>
          <w:sz w:val="28"/>
          <w:szCs w:val="28"/>
        </w:rPr>
        <w:t xml:space="preserve">, на рисунке </w:t>
      </w:r>
      <w:r w:rsidR="006C2035" w:rsidRPr="00C3472C">
        <w:rPr>
          <w:rFonts w:ascii="Times New Roman" w:hAnsi="Times New Roman"/>
          <w:sz w:val="28"/>
          <w:szCs w:val="28"/>
        </w:rPr>
        <w:t>28</w:t>
      </w:r>
      <w:r w:rsidRPr="00C3472C">
        <w:rPr>
          <w:rFonts w:ascii="Times New Roman" w:hAnsi="Times New Roman"/>
          <w:sz w:val="28"/>
          <w:szCs w:val="28"/>
        </w:rPr>
        <w:t xml:space="preserve"> и приложении № </w:t>
      </w:r>
      <w:r w:rsidR="00E43D2C" w:rsidRPr="00C3472C">
        <w:rPr>
          <w:rFonts w:ascii="Times New Roman" w:hAnsi="Times New Roman"/>
          <w:sz w:val="28"/>
          <w:szCs w:val="28"/>
        </w:rPr>
        <w:t>13</w:t>
      </w:r>
      <w:r w:rsidRPr="00C3472C">
        <w:rPr>
          <w:rFonts w:ascii="Times New Roman" w:hAnsi="Times New Roman"/>
          <w:sz w:val="28"/>
          <w:szCs w:val="28"/>
        </w:rPr>
        <w:t xml:space="preserve"> к настоящему заключению.</w:t>
      </w:r>
    </w:p>
    <w:p w14:paraId="0A876B58" w14:textId="77777777" w:rsidR="00246A00" w:rsidRPr="00C3472C" w:rsidRDefault="00246A00" w:rsidP="00E60FA8">
      <w:pPr>
        <w:spacing w:after="0" w:line="240" w:lineRule="auto"/>
        <w:ind w:firstLine="709"/>
        <w:rPr>
          <w:rFonts w:ascii="Times New Roman" w:hAnsi="Times New Roman"/>
          <w:bCs/>
          <w:sz w:val="16"/>
          <w:szCs w:val="16"/>
        </w:rPr>
      </w:pPr>
    </w:p>
    <w:p w14:paraId="082DCAFE" w14:textId="7BBF2838"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49</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Расходы из областного бюджета на реализацию приоритетных национальных проектов РФ за </w:t>
      </w:r>
      <w:r w:rsidR="00A30D62"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года, в разрезе видов расходов, млн.руб.</w:t>
      </w:r>
    </w:p>
    <w:tbl>
      <w:tblPr>
        <w:tblW w:w="9342" w:type="dxa"/>
        <w:tblCellMar>
          <w:left w:w="0" w:type="dxa"/>
          <w:right w:w="0" w:type="dxa"/>
        </w:tblCellMar>
        <w:tblLook w:val="04A0" w:firstRow="1" w:lastRow="0" w:firstColumn="1" w:lastColumn="0" w:noHBand="0" w:noVBand="1"/>
      </w:tblPr>
      <w:tblGrid>
        <w:gridCol w:w="5198"/>
        <w:gridCol w:w="796"/>
        <w:gridCol w:w="1178"/>
        <w:gridCol w:w="1063"/>
        <w:gridCol w:w="1130"/>
      </w:tblGrid>
      <w:tr w:rsidR="00B72775" w:rsidRPr="00C3472C" w14:paraId="4CBE34ED" w14:textId="77777777" w:rsidTr="00B606DE">
        <w:trPr>
          <w:trHeight w:val="360"/>
          <w:tblHeader/>
        </w:trPr>
        <w:tc>
          <w:tcPr>
            <w:tcW w:w="5222" w:type="dxa"/>
            <w:tcBorders>
              <w:top w:val="double" w:sz="6" w:space="0" w:color="auto"/>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FD12956"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Наименование</w:t>
            </w:r>
          </w:p>
        </w:tc>
        <w:tc>
          <w:tcPr>
            <w:tcW w:w="734" w:type="dxa"/>
            <w:tcBorders>
              <w:top w:val="double" w:sz="6"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2BA63A"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Код</w:t>
            </w:r>
          </w:p>
        </w:tc>
        <w:tc>
          <w:tcPr>
            <w:tcW w:w="1183" w:type="dxa"/>
            <w:tcBorders>
              <w:top w:val="double" w:sz="6"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394FE27"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Утверждено на год</w:t>
            </w:r>
          </w:p>
        </w:tc>
        <w:tc>
          <w:tcPr>
            <w:tcW w:w="1068" w:type="dxa"/>
            <w:tcBorders>
              <w:top w:val="double" w:sz="6"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5E6D40C"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Исполнено</w:t>
            </w:r>
          </w:p>
        </w:tc>
        <w:tc>
          <w:tcPr>
            <w:tcW w:w="1135" w:type="dxa"/>
            <w:tcBorders>
              <w:top w:val="double" w:sz="6" w:space="0" w:color="auto"/>
              <w:left w:val="nil"/>
              <w:bottom w:val="single" w:sz="4" w:space="0" w:color="auto"/>
              <w:right w:val="double" w:sz="6" w:space="0" w:color="auto"/>
            </w:tcBorders>
            <w:shd w:val="clear" w:color="auto" w:fill="auto"/>
            <w:tcMar>
              <w:top w:w="15" w:type="dxa"/>
              <w:left w:w="15" w:type="dxa"/>
              <w:bottom w:w="0" w:type="dxa"/>
              <w:right w:w="15" w:type="dxa"/>
            </w:tcMar>
            <w:vAlign w:val="center"/>
            <w:hideMark/>
          </w:tcPr>
          <w:p w14:paraId="0361747B"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 исполнения</w:t>
            </w:r>
          </w:p>
        </w:tc>
      </w:tr>
      <w:tr w:rsidR="00B72775" w:rsidRPr="00C3472C" w14:paraId="4E118EB9" w14:textId="77777777" w:rsidTr="00B606DE">
        <w:trPr>
          <w:trHeight w:val="402"/>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8014250"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Контрактуемые расходы бюджета</w:t>
            </w:r>
          </w:p>
        </w:tc>
        <w:tc>
          <w:tcPr>
            <w:tcW w:w="73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59C537" w14:textId="6404BF26"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240, 410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5EF93C4" w14:textId="588210B3"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7 597,4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304964E" w14:textId="500582B5"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4 621,2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3206E87B" w14:textId="4CB52B54"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60,8</w:t>
            </w:r>
          </w:p>
        </w:tc>
      </w:tr>
      <w:tr w:rsidR="00B72775" w:rsidRPr="00C3472C" w14:paraId="64A3019F" w14:textId="77777777" w:rsidTr="00D53ED3">
        <w:trPr>
          <w:trHeight w:val="342"/>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29D3975"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 xml:space="preserve"> - из них капитальные вложения в объекты государственной собственности</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34B206B6" w14:textId="3B85FE83"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410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CB8395A" w14:textId="4971ADAE"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4 021,8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327D053E" w14:textId="68F3370C"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1 996,8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tcPr>
          <w:p w14:paraId="013EE34F" w14:textId="2086FA8F"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49,6</w:t>
            </w:r>
          </w:p>
        </w:tc>
      </w:tr>
      <w:tr w:rsidR="00B72775" w:rsidRPr="00C3472C" w14:paraId="41B0EE06" w14:textId="77777777" w:rsidTr="00D53ED3">
        <w:trPr>
          <w:trHeight w:val="109"/>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C822C3E"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Межбюджетные трансферты</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E83904" w14:textId="6F8251B0"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500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FE016E8" w14:textId="3D997269"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5 600,4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2DBB4EB" w14:textId="640FDDFB"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3 350,1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21B89821" w14:textId="25B5A051"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59,8</w:t>
            </w:r>
          </w:p>
        </w:tc>
      </w:tr>
      <w:tr w:rsidR="00B72775" w:rsidRPr="00C3472C" w14:paraId="6DC63B00" w14:textId="77777777" w:rsidTr="00D53ED3">
        <w:trPr>
          <w:trHeight w:val="396"/>
        </w:trPr>
        <w:tc>
          <w:tcPr>
            <w:tcW w:w="5222"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3BA83352"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 xml:space="preserve"> - из них субсидии на софинансирование капитальных вложений в объекты муниципальной собственности</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3EC5B425" w14:textId="7F775596"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522</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419CC3BC" w14:textId="3837B09F"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3 748,4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360DEA66" w14:textId="7960B387"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2 069,7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tcPr>
          <w:p w14:paraId="4EE6227F" w14:textId="2365B7FB"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55,2</w:t>
            </w:r>
          </w:p>
        </w:tc>
      </w:tr>
      <w:tr w:rsidR="00B72775" w:rsidRPr="00C3472C" w14:paraId="1C5F1906" w14:textId="77777777" w:rsidTr="00D53ED3">
        <w:trPr>
          <w:trHeight w:val="418"/>
        </w:trPr>
        <w:tc>
          <w:tcPr>
            <w:tcW w:w="5222"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8D2592C"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Субсидии бюджетным, автономным учреждениям и НКО</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8B3D5A8" w14:textId="51F32BEE"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600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61884B7" w14:textId="62027005"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1 244,1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5A855E6" w14:textId="4657CD54"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766,5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25F3FDDF" w14:textId="3C941EF6"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61,6</w:t>
            </w:r>
          </w:p>
        </w:tc>
      </w:tr>
      <w:tr w:rsidR="00B72775" w:rsidRPr="00C3472C" w14:paraId="2818F799" w14:textId="77777777" w:rsidTr="00B606DE">
        <w:trPr>
          <w:trHeight w:val="264"/>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74FB9D3"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Социальное обеспечение и иные выплаты населению</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8988170" w14:textId="25FB901E"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300</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DAA587E" w14:textId="2852BC5A"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2 436,2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B119317" w14:textId="5C18EBE2"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1 658,2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6C44D7D5" w14:textId="760F39F3"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68,1</w:t>
            </w:r>
          </w:p>
        </w:tc>
      </w:tr>
      <w:tr w:rsidR="00B72775" w:rsidRPr="00C3472C" w14:paraId="21802A93" w14:textId="77777777" w:rsidTr="00B606DE">
        <w:trPr>
          <w:trHeight w:val="264"/>
        </w:trPr>
        <w:tc>
          <w:tcPr>
            <w:tcW w:w="5222" w:type="dxa"/>
            <w:tcBorders>
              <w:top w:val="nil"/>
              <w:left w:val="double" w:sz="6"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DF6DBD" w14:textId="77777777" w:rsidR="00B606DE" w:rsidRPr="00C3472C" w:rsidRDefault="00B606DE" w:rsidP="00B606DE">
            <w:pPr>
              <w:spacing w:after="0" w:line="240" w:lineRule="auto"/>
              <w:rPr>
                <w:rFonts w:ascii="Times New Roman" w:hAnsi="Times New Roman"/>
              </w:rPr>
            </w:pPr>
            <w:r w:rsidRPr="00C3472C">
              <w:rPr>
                <w:rFonts w:ascii="Times New Roman" w:hAnsi="Times New Roman"/>
              </w:rPr>
              <w:t>Субсидии юридическим лицам</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681DE99" w14:textId="7B609A1C" w:rsidR="00B606DE" w:rsidRPr="00C3472C" w:rsidRDefault="00B606DE" w:rsidP="00B606DE">
            <w:pPr>
              <w:spacing w:after="0" w:line="240" w:lineRule="auto"/>
              <w:jc w:val="center"/>
              <w:rPr>
                <w:rFonts w:ascii="Times New Roman" w:hAnsi="Times New Roman"/>
              </w:rPr>
            </w:pPr>
            <w:r w:rsidRPr="00C3472C">
              <w:rPr>
                <w:rFonts w:ascii="Times New Roman" w:hAnsi="Times New Roman"/>
              </w:rPr>
              <w:t>800, 452</w:t>
            </w:r>
          </w:p>
        </w:tc>
        <w:tc>
          <w:tcPr>
            <w:tcW w:w="0" w:type="auto"/>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F4585D8" w14:textId="47BDA4AB" w:rsidR="00B606DE" w:rsidRPr="00C3472C" w:rsidRDefault="00B606DE" w:rsidP="00B606DE">
            <w:pPr>
              <w:spacing w:after="0" w:line="240" w:lineRule="auto"/>
              <w:ind w:right="24"/>
              <w:jc w:val="right"/>
              <w:rPr>
                <w:rFonts w:ascii="Times New Roman" w:hAnsi="Times New Roman"/>
              </w:rPr>
            </w:pPr>
            <w:r w:rsidRPr="00C3472C">
              <w:rPr>
                <w:rFonts w:ascii="Times New Roman" w:hAnsi="Times New Roman"/>
              </w:rPr>
              <w:t xml:space="preserve">78,3 </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92CAFD2" w14:textId="61EFF2F5" w:rsidR="00B606DE" w:rsidRPr="00C3472C" w:rsidRDefault="00B606DE" w:rsidP="00B606DE">
            <w:pPr>
              <w:spacing w:after="0" w:line="240" w:lineRule="auto"/>
              <w:ind w:right="73"/>
              <w:jc w:val="right"/>
              <w:rPr>
                <w:rFonts w:ascii="Times New Roman" w:hAnsi="Times New Roman"/>
              </w:rPr>
            </w:pPr>
            <w:r w:rsidRPr="00C3472C">
              <w:rPr>
                <w:rFonts w:ascii="Times New Roman" w:hAnsi="Times New Roman"/>
              </w:rPr>
              <w:t xml:space="preserve">65,4 </w:t>
            </w:r>
          </w:p>
        </w:tc>
        <w:tc>
          <w:tcPr>
            <w:tcW w:w="0" w:type="auto"/>
            <w:tcBorders>
              <w:top w:val="nil"/>
              <w:left w:val="nil"/>
              <w:bottom w:val="single" w:sz="4" w:space="0" w:color="auto"/>
              <w:right w:val="double" w:sz="6" w:space="0" w:color="auto"/>
            </w:tcBorders>
            <w:shd w:val="clear" w:color="auto" w:fill="auto"/>
            <w:noWrap/>
            <w:tcMar>
              <w:top w:w="15" w:type="dxa"/>
              <w:left w:w="15" w:type="dxa"/>
              <w:bottom w:w="0" w:type="dxa"/>
              <w:right w:w="15" w:type="dxa"/>
            </w:tcMar>
            <w:vAlign w:val="center"/>
            <w:hideMark/>
          </w:tcPr>
          <w:p w14:paraId="2261EAFA" w14:textId="735DC274" w:rsidR="00B606DE" w:rsidRPr="00C3472C" w:rsidRDefault="00B606DE" w:rsidP="00B606DE">
            <w:pPr>
              <w:spacing w:after="0" w:line="240" w:lineRule="auto"/>
              <w:ind w:right="74"/>
              <w:jc w:val="right"/>
              <w:rPr>
                <w:rFonts w:ascii="Times New Roman" w:hAnsi="Times New Roman"/>
              </w:rPr>
            </w:pPr>
            <w:r w:rsidRPr="00C3472C">
              <w:rPr>
                <w:rFonts w:ascii="Times New Roman" w:hAnsi="Times New Roman"/>
              </w:rPr>
              <w:t>83,6</w:t>
            </w:r>
          </w:p>
        </w:tc>
      </w:tr>
      <w:tr w:rsidR="00B606DE" w:rsidRPr="00C3472C" w14:paraId="19F3D81E" w14:textId="77777777" w:rsidTr="00B606DE">
        <w:trPr>
          <w:trHeight w:val="202"/>
        </w:trPr>
        <w:tc>
          <w:tcPr>
            <w:tcW w:w="5222" w:type="dxa"/>
            <w:tcBorders>
              <w:top w:val="nil"/>
              <w:left w:val="double" w:sz="6" w:space="0" w:color="auto"/>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4CEE1441" w14:textId="77777777" w:rsidR="00B606DE" w:rsidRPr="00C3472C" w:rsidRDefault="00B606DE" w:rsidP="00B606DE">
            <w:pPr>
              <w:spacing w:after="0" w:line="240" w:lineRule="auto"/>
              <w:rPr>
                <w:rFonts w:ascii="Times New Roman" w:hAnsi="Times New Roman"/>
                <w:b/>
                <w:bCs/>
              </w:rPr>
            </w:pPr>
            <w:r w:rsidRPr="00C3472C">
              <w:rPr>
                <w:rFonts w:ascii="Times New Roman" w:hAnsi="Times New Roman"/>
                <w:b/>
                <w:bCs/>
              </w:rPr>
              <w:t>Итого</w:t>
            </w:r>
          </w:p>
        </w:tc>
        <w:tc>
          <w:tcPr>
            <w:tcW w:w="0" w:type="auto"/>
            <w:tcBorders>
              <w:top w:val="nil"/>
              <w:left w:val="nil"/>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648BED0F" w14:textId="77777777" w:rsidR="00B606DE" w:rsidRPr="00C3472C" w:rsidRDefault="00B606DE" w:rsidP="00B606DE">
            <w:pPr>
              <w:spacing w:after="0" w:line="240" w:lineRule="auto"/>
              <w:rPr>
                <w:rFonts w:ascii="Times New Roman" w:hAnsi="Times New Roman"/>
                <w:b/>
                <w:bCs/>
              </w:rPr>
            </w:pPr>
            <w:r w:rsidRPr="00C3472C">
              <w:rPr>
                <w:rFonts w:ascii="Times New Roman" w:hAnsi="Times New Roman"/>
                <w:b/>
                <w:bCs/>
              </w:rPr>
              <w:t> </w:t>
            </w:r>
          </w:p>
        </w:tc>
        <w:tc>
          <w:tcPr>
            <w:tcW w:w="0" w:type="auto"/>
            <w:tcBorders>
              <w:top w:val="nil"/>
              <w:left w:val="single" w:sz="4" w:space="0" w:color="auto"/>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6712446B" w14:textId="00A123A7" w:rsidR="00B606DE" w:rsidRPr="00C3472C" w:rsidRDefault="00B606DE" w:rsidP="00B606DE">
            <w:pPr>
              <w:spacing w:after="0" w:line="240" w:lineRule="auto"/>
              <w:ind w:right="24"/>
              <w:jc w:val="right"/>
              <w:rPr>
                <w:rFonts w:ascii="Times New Roman" w:hAnsi="Times New Roman"/>
                <w:b/>
                <w:bCs/>
              </w:rPr>
            </w:pPr>
            <w:r w:rsidRPr="00C3472C">
              <w:rPr>
                <w:rFonts w:ascii="Times New Roman" w:hAnsi="Times New Roman"/>
                <w:b/>
                <w:bCs/>
              </w:rPr>
              <w:t xml:space="preserve">16 956,3 </w:t>
            </w:r>
          </w:p>
        </w:tc>
        <w:tc>
          <w:tcPr>
            <w:tcW w:w="0" w:type="auto"/>
            <w:tcBorders>
              <w:top w:val="nil"/>
              <w:left w:val="nil"/>
              <w:bottom w:val="double" w:sz="6" w:space="0" w:color="auto"/>
              <w:right w:val="single" w:sz="4" w:space="0" w:color="auto"/>
            </w:tcBorders>
            <w:shd w:val="clear" w:color="auto" w:fill="auto"/>
            <w:noWrap/>
            <w:tcMar>
              <w:top w:w="15" w:type="dxa"/>
              <w:left w:w="15" w:type="dxa"/>
              <w:bottom w:w="0" w:type="dxa"/>
              <w:right w:w="15" w:type="dxa"/>
            </w:tcMar>
            <w:vAlign w:val="center"/>
            <w:hideMark/>
          </w:tcPr>
          <w:p w14:paraId="42D7B342" w14:textId="20EA0AB5" w:rsidR="00B606DE" w:rsidRPr="00C3472C" w:rsidRDefault="00B606DE" w:rsidP="00B606DE">
            <w:pPr>
              <w:spacing w:after="0" w:line="240" w:lineRule="auto"/>
              <w:ind w:right="73"/>
              <w:jc w:val="right"/>
              <w:rPr>
                <w:rFonts w:ascii="Times New Roman" w:hAnsi="Times New Roman"/>
                <w:b/>
                <w:bCs/>
              </w:rPr>
            </w:pPr>
            <w:r w:rsidRPr="00C3472C">
              <w:rPr>
                <w:rFonts w:ascii="Times New Roman" w:hAnsi="Times New Roman"/>
                <w:b/>
                <w:bCs/>
              </w:rPr>
              <w:t xml:space="preserve">10 461,5 </w:t>
            </w:r>
          </w:p>
        </w:tc>
        <w:tc>
          <w:tcPr>
            <w:tcW w:w="0" w:type="auto"/>
            <w:tcBorders>
              <w:top w:val="nil"/>
              <w:left w:val="nil"/>
              <w:bottom w:val="double" w:sz="6" w:space="0" w:color="auto"/>
              <w:right w:val="double" w:sz="6" w:space="0" w:color="auto"/>
            </w:tcBorders>
            <w:shd w:val="clear" w:color="auto" w:fill="auto"/>
            <w:noWrap/>
            <w:tcMar>
              <w:top w:w="15" w:type="dxa"/>
              <w:left w:w="15" w:type="dxa"/>
              <w:bottom w:w="0" w:type="dxa"/>
              <w:right w:w="15" w:type="dxa"/>
            </w:tcMar>
            <w:vAlign w:val="center"/>
            <w:hideMark/>
          </w:tcPr>
          <w:p w14:paraId="6804C484" w14:textId="7B11326F" w:rsidR="00B606DE" w:rsidRPr="00C3472C" w:rsidRDefault="00B606DE" w:rsidP="00B606DE">
            <w:pPr>
              <w:spacing w:after="0" w:line="240" w:lineRule="auto"/>
              <w:ind w:right="74"/>
              <w:jc w:val="right"/>
              <w:rPr>
                <w:rFonts w:ascii="Times New Roman" w:hAnsi="Times New Roman"/>
                <w:b/>
                <w:bCs/>
              </w:rPr>
            </w:pPr>
            <w:r w:rsidRPr="00C3472C">
              <w:rPr>
                <w:rFonts w:ascii="Times New Roman" w:hAnsi="Times New Roman"/>
                <w:b/>
                <w:bCs/>
              </w:rPr>
              <w:t>61,7</w:t>
            </w:r>
          </w:p>
        </w:tc>
      </w:tr>
    </w:tbl>
    <w:p w14:paraId="3AB6BA69" w14:textId="77777777" w:rsidR="00246A00" w:rsidRPr="00C3472C" w:rsidRDefault="00246A00" w:rsidP="00246A00">
      <w:pPr>
        <w:spacing w:after="0" w:line="240" w:lineRule="auto"/>
        <w:ind w:firstLine="851"/>
        <w:jc w:val="both"/>
        <w:rPr>
          <w:rFonts w:ascii="Times New Roman" w:hAnsi="Times New Roman"/>
          <w:sz w:val="20"/>
          <w:szCs w:val="20"/>
          <w:highlight w:val="cyan"/>
        </w:rPr>
      </w:pPr>
    </w:p>
    <w:p w14:paraId="4BF6A813" w14:textId="13518D68" w:rsidR="0026361E" w:rsidRPr="00C3472C" w:rsidRDefault="00220E66" w:rsidP="00220E66">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7F787FBD" wp14:editId="2F99FBBF">
            <wp:extent cx="5416550" cy="3325077"/>
            <wp:effectExtent l="0" t="0" r="0" b="889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35301" cy="3336588"/>
                    </a:xfrm>
                    <a:prstGeom prst="rect">
                      <a:avLst/>
                    </a:prstGeom>
                    <a:noFill/>
                  </pic:spPr>
                </pic:pic>
              </a:graphicData>
            </a:graphic>
          </wp:inline>
        </w:drawing>
      </w:r>
    </w:p>
    <w:p w14:paraId="6382971F" w14:textId="47C2EE18" w:rsidR="006C2035" w:rsidRPr="00C3472C" w:rsidRDefault="006C2035" w:rsidP="006C2035">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28</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из областного бюджета на реализацию приоритетных национальных проектов РФ за 9 месяцев 2021 года, в разрезе видов расходов, млн.руб.</w:t>
      </w:r>
    </w:p>
    <w:p w14:paraId="095863EF" w14:textId="77777777" w:rsidR="006064E5" w:rsidRPr="00C3472C" w:rsidRDefault="006064E5" w:rsidP="00246A00">
      <w:pPr>
        <w:spacing w:after="0" w:line="240" w:lineRule="auto"/>
        <w:ind w:firstLine="851"/>
        <w:jc w:val="both"/>
        <w:rPr>
          <w:rFonts w:ascii="Times New Roman" w:hAnsi="Times New Roman"/>
          <w:sz w:val="28"/>
          <w:szCs w:val="28"/>
          <w:highlight w:val="cyan"/>
        </w:rPr>
      </w:pPr>
    </w:p>
    <w:p w14:paraId="0F1A1AE0" w14:textId="417F0C2E" w:rsidR="00246A00" w:rsidRPr="00C3472C" w:rsidRDefault="00246A00" w:rsidP="00F05681">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Основной объем расходов бюджета в отчетном периоде произведен на оплату контрактуемых расходов (</w:t>
      </w:r>
      <w:r w:rsidR="00914A4C" w:rsidRPr="00C3472C">
        <w:rPr>
          <w:rFonts w:ascii="Times New Roman" w:hAnsi="Times New Roman"/>
          <w:sz w:val="28"/>
          <w:szCs w:val="28"/>
        </w:rPr>
        <w:t>4 621,2</w:t>
      </w:r>
      <w:r w:rsidRPr="00C3472C">
        <w:rPr>
          <w:rFonts w:ascii="Times New Roman" w:hAnsi="Times New Roman"/>
          <w:sz w:val="28"/>
          <w:szCs w:val="28"/>
        </w:rPr>
        <w:t xml:space="preserve"> млн.руб.)</w:t>
      </w:r>
      <w:r w:rsidR="00914A4C" w:rsidRPr="00C3472C">
        <w:rPr>
          <w:rFonts w:ascii="Times New Roman" w:hAnsi="Times New Roman"/>
          <w:sz w:val="28"/>
          <w:szCs w:val="28"/>
        </w:rPr>
        <w:t>,</w:t>
      </w:r>
      <w:r w:rsidRPr="00C3472C">
        <w:rPr>
          <w:rFonts w:ascii="Times New Roman" w:hAnsi="Times New Roman"/>
          <w:sz w:val="28"/>
          <w:szCs w:val="28"/>
        </w:rPr>
        <w:t xml:space="preserve"> предоставление межбюджетных трансфертов бюджетам муниципальных образований (</w:t>
      </w:r>
      <w:r w:rsidR="00914A4C" w:rsidRPr="00C3472C">
        <w:rPr>
          <w:rFonts w:ascii="Times New Roman" w:hAnsi="Times New Roman"/>
          <w:sz w:val="28"/>
          <w:szCs w:val="28"/>
        </w:rPr>
        <w:t>3 350,1</w:t>
      </w:r>
      <w:r w:rsidRPr="00C3472C">
        <w:rPr>
          <w:rFonts w:ascii="Times New Roman" w:hAnsi="Times New Roman"/>
          <w:sz w:val="28"/>
          <w:szCs w:val="28"/>
        </w:rPr>
        <w:t xml:space="preserve"> млн.руб.), а также на социальное обеспечение и иные выплаты населению (</w:t>
      </w:r>
      <w:r w:rsidR="00914A4C" w:rsidRPr="00C3472C">
        <w:rPr>
          <w:rFonts w:ascii="Times New Roman" w:hAnsi="Times New Roman"/>
          <w:sz w:val="28"/>
          <w:szCs w:val="28"/>
        </w:rPr>
        <w:t>1 658,2</w:t>
      </w:r>
      <w:r w:rsidRPr="00C3472C">
        <w:rPr>
          <w:rFonts w:ascii="Times New Roman" w:hAnsi="Times New Roman"/>
          <w:sz w:val="28"/>
          <w:szCs w:val="28"/>
        </w:rPr>
        <w:t xml:space="preserve"> млн.руб.). В совокупности указанные расходы составляют </w:t>
      </w:r>
      <w:r w:rsidR="00914A4C" w:rsidRPr="00C3472C">
        <w:rPr>
          <w:rFonts w:ascii="Times New Roman" w:hAnsi="Times New Roman"/>
          <w:sz w:val="28"/>
          <w:szCs w:val="28"/>
        </w:rPr>
        <w:t>92,0</w:t>
      </w:r>
      <w:r w:rsidRPr="00C3472C">
        <w:rPr>
          <w:rFonts w:ascii="Times New Roman" w:hAnsi="Times New Roman"/>
          <w:sz w:val="28"/>
          <w:szCs w:val="28"/>
        </w:rPr>
        <w:t xml:space="preserve"> % расходов на реализацию приоритетных национальных проектов и программ за январь – </w:t>
      </w:r>
      <w:r w:rsidR="002064F9" w:rsidRPr="00C3472C">
        <w:rPr>
          <w:rFonts w:ascii="Times New Roman" w:hAnsi="Times New Roman"/>
          <w:sz w:val="28"/>
          <w:szCs w:val="28"/>
        </w:rPr>
        <w:t>сентябрь</w:t>
      </w:r>
      <w:r w:rsidRPr="00C3472C">
        <w:rPr>
          <w:rFonts w:ascii="Times New Roman" w:hAnsi="Times New Roman"/>
          <w:sz w:val="28"/>
          <w:szCs w:val="28"/>
        </w:rPr>
        <w:t xml:space="preserve"> 2021 года.</w:t>
      </w:r>
    </w:p>
    <w:p w14:paraId="7785B6D9" w14:textId="53A30ACC" w:rsidR="00246A00" w:rsidRPr="00C3472C" w:rsidRDefault="00ED21DB" w:rsidP="00C513CE">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Динамика</w:t>
      </w:r>
      <w:r w:rsidR="00246A00" w:rsidRPr="00C3472C">
        <w:rPr>
          <w:rFonts w:ascii="Times New Roman" w:hAnsi="Times New Roman"/>
          <w:sz w:val="28"/>
          <w:szCs w:val="28"/>
        </w:rPr>
        <w:t xml:space="preserve"> контрактуемы</w:t>
      </w:r>
      <w:r w:rsidRPr="00C3472C">
        <w:rPr>
          <w:rFonts w:ascii="Times New Roman" w:hAnsi="Times New Roman"/>
          <w:sz w:val="28"/>
          <w:szCs w:val="28"/>
        </w:rPr>
        <w:t>х</w:t>
      </w:r>
      <w:r w:rsidR="00246A00" w:rsidRPr="00C3472C">
        <w:rPr>
          <w:rFonts w:ascii="Times New Roman" w:hAnsi="Times New Roman"/>
          <w:sz w:val="28"/>
          <w:szCs w:val="28"/>
        </w:rPr>
        <w:t xml:space="preserve"> расход</w:t>
      </w:r>
      <w:r w:rsidRPr="00C3472C">
        <w:rPr>
          <w:rFonts w:ascii="Times New Roman" w:hAnsi="Times New Roman"/>
          <w:sz w:val="28"/>
          <w:szCs w:val="28"/>
        </w:rPr>
        <w:t>ов</w:t>
      </w:r>
      <w:r w:rsidR="00246A00" w:rsidRPr="00C3472C">
        <w:rPr>
          <w:rFonts w:ascii="Times New Roman" w:hAnsi="Times New Roman"/>
          <w:sz w:val="28"/>
          <w:szCs w:val="28"/>
        </w:rPr>
        <w:t xml:space="preserve"> за </w:t>
      </w:r>
      <w:r w:rsidR="00C513CE" w:rsidRPr="00C3472C">
        <w:rPr>
          <w:rFonts w:ascii="Times New Roman" w:hAnsi="Times New Roman"/>
          <w:sz w:val="28"/>
          <w:szCs w:val="28"/>
        </w:rPr>
        <w:t>9 месяцев</w:t>
      </w:r>
      <w:r w:rsidR="00246A00" w:rsidRPr="00C3472C">
        <w:rPr>
          <w:rFonts w:ascii="Times New Roman" w:hAnsi="Times New Roman"/>
          <w:sz w:val="28"/>
          <w:szCs w:val="28"/>
        </w:rPr>
        <w:t xml:space="preserve"> 2021 года на реализацию</w:t>
      </w:r>
      <w:r w:rsidR="00C513CE" w:rsidRPr="00C3472C">
        <w:rPr>
          <w:rFonts w:ascii="Times New Roman" w:hAnsi="Times New Roman"/>
          <w:sz w:val="28"/>
          <w:szCs w:val="28"/>
        </w:rPr>
        <w:t xml:space="preserve"> НП РФ представлен на рисунке </w:t>
      </w:r>
      <w:r w:rsidR="006C2035" w:rsidRPr="00C3472C">
        <w:rPr>
          <w:rFonts w:ascii="Times New Roman" w:hAnsi="Times New Roman"/>
          <w:sz w:val="28"/>
          <w:szCs w:val="28"/>
        </w:rPr>
        <w:t>29</w:t>
      </w:r>
      <w:r w:rsidR="00246A00" w:rsidRPr="00C3472C">
        <w:rPr>
          <w:rFonts w:ascii="Times New Roman" w:hAnsi="Times New Roman"/>
          <w:sz w:val="28"/>
          <w:szCs w:val="28"/>
        </w:rPr>
        <w:t>.</w:t>
      </w:r>
    </w:p>
    <w:p w14:paraId="5FC49ADE" w14:textId="1D4F34D8" w:rsidR="00246A00" w:rsidRPr="00C3472C" w:rsidRDefault="00E45503" w:rsidP="00246A00">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29970048" wp14:editId="0D2E7D8F">
            <wp:extent cx="5955323" cy="2541905"/>
            <wp:effectExtent l="0" t="0" r="762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80659" cy="2552719"/>
                    </a:xfrm>
                    <a:prstGeom prst="rect">
                      <a:avLst/>
                    </a:prstGeom>
                    <a:noFill/>
                  </pic:spPr>
                </pic:pic>
              </a:graphicData>
            </a:graphic>
          </wp:inline>
        </w:drawing>
      </w:r>
    </w:p>
    <w:p w14:paraId="14761031" w14:textId="7658528A"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29</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Расходы областного бюджета за </w:t>
      </w:r>
      <w:r w:rsidR="00C86142"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w:t>
      </w:r>
      <w:r w:rsidR="00C86142" w:rsidRPr="00C3472C">
        <w:rPr>
          <w:rFonts w:ascii="Times New Roman" w:hAnsi="Times New Roman"/>
          <w:b w:val="0"/>
          <w:sz w:val="24"/>
          <w:szCs w:val="24"/>
        </w:rPr>
        <w:t>а</w:t>
      </w:r>
      <w:r w:rsidRPr="00C3472C">
        <w:rPr>
          <w:rFonts w:ascii="Times New Roman" w:hAnsi="Times New Roman"/>
          <w:b w:val="0"/>
          <w:sz w:val="24"/>
          <w:szCs w:val="24"/>
        </w:rPr>
        <w:t xml:space="preserve"> на реализацию приоритетных национальных проектов в части контрактуемых расходов, млн.руб.</w:t>
      </w:r>
    </w:p>
    <w:p w14:paraId="1057DD9A" w14:textId="77777777" w:rsidR="00246A00" w:rsidRPr="00C3472C" w:rsidRDefault="00246A00" w:rsidP="00246A00">
      <w:pPr>
        <w:spacing w:after="0" w:line="240" w:lineRule="auto"/>
        <w:ind w:firstLine="851"/>
        <w:jc w:val="both"/>
        <w:rPr>
          <w:rFonts w:ascii="Times New Roman" w:hAnsi="Times New Roman"/>
          <w:sz w:val="28"/>
          <w:szCs w:val="28"/>
        </w:rPr>
      </w:pPr>
    </w:p>
    <w:p w14:paraId="15DD2075" w14:textId="2839B288" w:rsidR="00246A00" w:rsidRPr="00C3472C" w:rsidRDefault="00ED2120" w:rsidP="0051775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состоянию на отчетную дату контрактуемые расходы произведены на уровне 60,8 % утвержденных ассигнований. </w:t>
      </w:r>
      <w:r w:rsidR="00246A00" w:rsidRPr="00C3472C">
        <w:rPr>
          <w:rFonts w:ascii="Times New Roman" w:hAnsi="Times New Roman"/>
          <w:sz w:val="28"/>
          <w:szCs w:val="28"/>
        </w:rPr>
        <w:t xml:space="preserve">Из общей суммы </w:t>
      </w:r>
      <w:r w:rsidR="00D4201D" w:rsidRPr="00C3472C">
        <w:rPr>
          <w:rFonts w:ascii="Times New Roman" w:hAnsi="Times New Roman"/>
          <w:sz w:val="28"/>
          <w:szCs w:val="28"/>
        </w:rPr>
        <w:t>указанных</w:t>
      </w:r>
      <w:r w:rsidR="00246A00" w:rsidRPr="00C3472C">
        <w:rPr>
          <w:rFonts w:ascii="Times New Roman" w:hAnsi="Times New Roman"/>
          <w:sz w:val="28"/>
          <w:szCs w:val="28"/>
        </w:rPr>
        <w:t xml:space="preserve"> </w:t>
      </w:r>
      <w:r w:rsidR="00246A00" w:rsidRPr="00C3472C">
        <w:rPr>
          <w:rFonts w:ascii="Times New Roman" w:hAnsi="Times New Roman"/>
          <w:sz w:val="28"/>
          <w:szCs w:val="28"/>
        </w:rPr>
        <w:lastRenderedPageBreak/>
        <w:t xml:space="preserve">расходов </w:t>
      </w:r>
      <w:r w:rsidR="00D4201D" w:rsidRPr="00C3472C">
        <w:rPr>
          <w:rFonts w:ascii="Times New Roman" w:hAnsi="Times New Roman"/>
          <w:sz w:val="28"/>
          <w:szCs w:val="28"/>
        </w:rPr>
        <w:t>2 098,3</w:t>
      </w:r>
      <w:r w:rsidR="00246A00" w:rsidRPr="00C3472C">
        <w:rPr>
          <w:rFonts w:ascii="Times New Roman" w:hAnsi="Times New Roman"/>
          <w:sz w:val="28"/>
          <w:szCs w:val="28"/>
        </w:rPr>
        <w:t xml:space="preserve"> млн.руб. направлены на осуществление закупок товаров, работ, услуг для обеспечения государственных нужд</w:t>
      </w:r>
      <w:r w:rsidR="00D4201D" w:rsidRPr="00C3472C">
        <w:rPr>
          <w:rFonts w:ascii="Times New Roman" w:hAnsi="Times New Roman"/>
          <w:sz w:val="28"/>
          <w:szCs w:val="28"/>
        </w:rPr>
        <w:t xml:space="preserve"> (ассигнования использованы на 77,9 %)</w:t>
      </w:r>
      <w:r w:rsidR="00246A00" w:rsidRPr="00C3472C">
        <w:rPr>
          <w:rFonts w:ascii="Times New Roman" w:hAnsi="Times New Roman"/>
          <w:sz w:val="28"/>
          <w:szCs w:val="28"/>
        </w:rPr>
        <w:t>,</w:t>
      </w:r>
      <w:r w:rsidR="00E52FE8" w:rsidRPr="00C3472C">
        <w:rPr>
          <w:rFonts w:ascii="Times New Roman" w:hAnsi="Times New Roman"/>
          <w:sz w:val="28"/>
          <w:szCs w:val="28"/>
        </w:rPr>
        <w:t xml:space="preserve"> 1 799,8</w:t>
      </w:r>
      <w:r w:rsidR="00246A00" w:rsidRPr="00C3472C">
        <w:rPr>
          <w:rFonts w:ascii="Times New Roman" w:hAnsi="Times New Roman"/>
          <w:sz w:val="28"/>
          <w:szCs w:val="28"/>
        </w:rPr>
        <w:t xml:space="preserve"> млн.руб. – на осуществление бюджетных инвестиций в объекты капитального строительства государственной собственности</w:t>
      </w:r>
      <w:r w:rsidR="00E52FE8" w:rsidRPr="00C3472C">
        <w:rPr>
          <w:rFonts w:ascii="Times New Roman" w:hAnsi="Times New Roman"/>
          <w:sz w:val="28"/>
          <w:szCs w:val="28"/>
        </w:rPr>
        <w:t xml:space="preserve"> (47,1 %)</w:t>
      </w:r>
      <w:r w:rsidR="00246A00" w:rsidRPr="00C3472C">
        <w:rPr>
          <w:rFonts w:ascii="Times New Roman" w:hAnsi="Times New Roman"/>
          <w:sz w:val="28"/>
          <w:szCs w:val="28"/>
        </w:rPr>
        <w:t>.</w:t>
      </w:r>
    </w:p>
    <w:p w14:paraId="66B3230B" w14:textId="23D2CA27" w:rsidR="006A5C91" w:rsidRPr="00C3472C" w:rsidRDefault="00AB02E5" w:rsidP="004F5394">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Отчету о бюджетных обязательствах (ф. 0503128-НП),</w:t>
      </w:r>
      <w:r w:rsidR="006A5C91" w:rsidRPr="00C3472C">
        <w:rPr>
          <w:rFonts w:ascii="Times New Roman" w:hAnsi="Times New Roman"/>
          <w:sz w:val="28"/>
          <w:szCs w:val="28"/>
        </w:rPr>
        <w:t xml:space="preserve"> на отчетную дату из утвержденных ассигнований в общей сумме 16 956,3 </w:t>
      </w:r>
      <w:r w:rsidR="006C7721" w:rsidRPr="00C3472C">
        <w:rPr>
          <w:rFonts w:ascii="Times New Roman" w:hAnsi="Times New Roman"/>
          <w:sz w:val="28"/>
          <w:szCs w:val="28"/>
        </w:rPr>
        <w:t>млн.руб., участниками бюджетного процесса приняты бюджетные обязательства на сумму 15 092,0 млн.руб., что составляет 89,0 % ассигнований.</w:t>
      </w:r>
      <w:r w:rsidR="0031521E" w:rsidRPr="00C3472C">
        <w:rPr>
          <w:rFonts w:ascii="Times New Roman" w:hAnsi="Times New Roman"/>
          <w:sz w:val="28"/>
          <w:szCs w:val="28"/>
        </w:rPr>
        <w:t xml:space="preserve"> Сведения представлены в таблиц</w:t>
      </w:r>
      <w:r w:rsidR="006E6745" w:rsidRPr="00C3472C">
        <w:rPr>
          <w:rFonts w:ascii="Times New Roman" w:hAnsi="Times New Roman"/>
          <w:sz w:val="28"/>
          <w:szCs w:val="28"/>
        </w:rPr>
        <w:t>ах</w:t>
      </w:r>
      <w:r w:rsidR="0031521E" w:rsidRPr="00C3472C">
        <w:rPr>
          <w:rFonts w:ascii="Times New Roman" w:hAnsi="Times New Roman"/>
          <w:sz w:val="28"/>
          <w:szCs w:val="28"/>
        </w:rPr>
        <w:t xml:space="preserve"> </w:t>
      </w:r>
      <w:r w:rsidR="002963A7" w:rsidRPr="00C3472C">
        <w:rPr>
          <w:rFonts w:ascii="Times New Roman" w:hAnsi="Times New Roman"/>
          <w:sz w:val="28"/>
          <w:szCs w:val="28"/>
        </w:rPr>
        <w:t>50</w:t>
      </w:r>
      <w:r w:rsidR="006E6745" w:rsidRPr="00C3472C">
        <w:rPr>
          <w:rFonts w:ascii="Times New Roman" w:hAnsi="Times New Roman"/>
          <w:sz w:val="28"/>
          <w:szCs w:val="28"/>
        </w:rPr>
        <w:t xml:space="preserve"> и </w:t>
      </w:r>
      <w:r w:rsidR="002963A7" w:rsidRPr="00C3472C">
        <w:rPr>
          <w:rFonts w:ascii="Times New Roman" w:hAnsi="Times New Roman"/>
          <w:sz w:val="28"/>
          <w:szCs w:val="28"/>
        </w:rPr>
        <w:t>51</w:t>
      </w:r>
      <w:r w:rsidR="0031521E" w:rsidRPr="00C3472C">
        <w:rPr>
          <w:rFonts w:ascii="Times New Roman" w:hAnsi="Times New Roman"/>
          <w:sz w:val="28"/>
          <w:szCs w:val="28"/>
        </w:rPr>
        <w:t>.</w:t>
      </w:r>
    </w:p>
    <w:p w14:paraId="52DE4FF8" w14:textId="77777777" w:rsidR="0031521E" w:rsidRPr="00C3472C" w:rsidRDefault="0031521E" w:rsidP="004F5394">
      <w:pPr>
        <w:spacing w:after="0" w:line="240" w:lineRule="auto"/>
        <w:ind w:firstLine="709"/>
        <w:jc w:val="both"/>
        <w:rPr>
          <w:rFonts w:ascii="Times New Roman" w:hAnsi="Times New Roman"/>
          <w:sz w:val="28"/>
          <w:szCs w:val="28"/>
        </w:rPr>
      </w:pPr>
    </w:p>
    <w:p w14:paraId="6664A57F" w14:textId="044C89C2" w:rsidR="00E44B09" w:rsidRPr="00C3472C" w:rsidRDefault="00E44B09" w:rsidP="00E44B09">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50</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w:t>
      </w:r>
      <w:r w:rsidR="00D5351D" w:rsidRPr="00C3472C">
        <w:rPr>
          <w:rFonts w:ascii="Times New Roman" w:hAnsi="Times New Roman"/>
          <w:b w:val="0"/>
          <w:sz w:val="24"/>
          <w:szCs w:val="24"/>
        </w:rPr>
        <w:t>Све</w:t>
      </w:r>
      <w:r w:rsidR="00D3176C" w:rsidRPr="00C3472C">
        <w:rPr>
          <w:rFonts w:ascii="Times New Roman" w:hAnsi="Times New Roman"/>
          <w:b w:val="0"/>
          <w:sz w:val="24"/>
          <w:szCs w:val="24"/>
        </w:rPr>
        <w:t>дения о принятых обязательствах</w:t>
      </w:r>
      <w:r w:rsidR="00871D7F" w:rsidRPr="00C3472C">
        <w:rPr>
          <w:rFonts w:ascii="Times New Roman" w:hAnsi="Times New Roman"/>
          <w:b w:val="0"/>
          <w:sz w:val="24"/>
          <w:szCs w:val="24"/>
        </w:rPr>
        <w:t xml:space="preserve"> за </w:t>
      </w:r>
      <w:r w:rsidR="00A74587" w:rsidRPr="00C3472C">
        <w:rPr>
          <w:rFonts w:ascii="Times New Roman" w:hAnsi="Times New Roman"/>
          <w:b w:val="0"/>
          <w:sz w:val="24"/>
          <w:szCs w:val="24"/>
        </w:rPr>
        <w:t>9 месяцев 2021 года в разрезе национальных проектов</w:t>
      </w:r>
      <w:r w:rsidRPr="00C3472C">
        <w:rPr>
          <w:rFonts w:ascii="Times New Roman" w:hAnsi="Times New Roman"/>
          <w:b w:val="0"/>
          <w:sz w:val="24"/>
          <w:szCs w:val="24"/>
        </w:rPr>
        <w:t>, млн.руб.</w:t>
      </w:r>
    </w:p>
    <w:tbl>
      <w:tblPr>
        <w:tblStyle w:val="a7"/>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531"/>
        <w:gridCol w:w="1559"/>
        <w:gridCol w:w="1559"/>
        <w:gridCol w:w="1560"/>
      </w:tblGrid>
      <w:tr w:rsidR="00B72775" w:rsidRPr="00C3472C" w14:paraId="42658639" w14:textId="77777777" w:rsidTr="00BB2A30">
        <w:tc>
          <w:tcPr>
            <w:tcW w:w="4531" w:type="dxa"/>
          </w:tcPr>
          <w:p w14:paraId="60994ECB" w14:textId="6BE3C390" w:rsidR="009B318C" w:rsidRPr="00C3472C" w:rsidRDefault="009B318C" w:rsidP="00490FFA">
            <w:pPr>
              <w:spacing w:after="0" w:line="240" w:lineRule="auto"/>
              <w:jc w:val="center"/>
              <w:rPr>
                <w:rFonts w:ascii="Times New Roman" w:hAnsi="Times New Roman"/>
              </w:rPr>
            </w:pPr>
            <w:r w:rsidRPr="00C3472C">
              <w:rPr>
                <w:rFonts w:ascii="Times New Roman" w:hAnsi="Times New Roman"/>
              </w:rPr>
              <w:t>Национальный проект</w:t>
            </w:r>
          </w:p>
        </w:tc>
        <w:tc>
          <w:tcPr>
            <w:tcW w:w="1559" w:type="dxa"/>
          </w:tcPr>
          <w:p w14:paraId="7470A459" w14:textId="1BD25065" w:rsidR="009B318C" w:rsidRPr="00C3472C" w:rsidRDefault="009B318C" w:rsidP="00490FFA">
            <w:pPr>
              <w:spacing w:after="0" w:line="240" w:lineRule="auto"/>
              <w:jc w:val="center"/>
              <w:rPr>
                <w:rFonts w:ascii="Times New Roman" w:hAnsi="Times New Roman"/>
              </w:rPr>
            </w:pPr>
            <w:r w:rsidRPr="00C3472C">
              <w:rPr>
                <w:rFonts w:ascii="Times New Roman" w:hAnsi="Times New Roman"/>
              </w:rPr>
              <w:t>Утверждено ассигнований</w:t>
            </w:r>
          </w:p>
        </w:tc>
        <w:tc>
          <w:tcPr>
            <w:tcW w:w="1559" w:type="dxa"/>
          </w:tcPr>
          <w:p w14:paraId="205DEC09" w14:textId="6E62E783" w:rsidR="009B318C" w:rsidRPr="00C3472C" w:rsidRDefault="009B318C" w:rsidP="00490FFA">
            <w:pPr>
              <w:spacing w:after="0" w:line="240" w:lineRule="auto"/>
              <w:jc w:val="center"/>
              <w:rPr>
                <w:rFonts w:ascii="Times New Roman" w:hAnsi="Times New Roman"/>
              </w:rPr>
            </w:pPr>
            <w:r w:rsidRPr="00C3472C">
              <w:rPr>
                <w:rFonts w:ascii="Times New Roman" w:hAnsi="Times New Roman"/>
              </w:rPr>
              <w:t>Приняты обязательства</w:t>
            </w:r>
          </w:p>
        </w:tc>
        <w:tc>
          <w:tcPr>
            <w:tcW w:w="1560" w:type="dxa"/>
          </w:tcPr>
          <w:p w14:paraId="4E34D8EE" w14:textId="0B611549" w:rsidR="009B318C" w:rsidRPr="00C3472C" w:rsidRDefault="009B318C" w:rsidP="00490FFA">
            <w:pPr>
              <w:spacing w:after="0" w:line="240" w:lineRule="auto"/>
              <w:jc w:val="center"/>
              <w:rPr>
                <w:rFonts w:ascii="Times New Roman" w:hAnsi="Times New Roman"/>
              </w:rPr>
            </w:pPr>
            <w:r w:rsidRPr="00C3472C">
              <w:rPr>
                <w:rFonts w:ascii="Times New Roman" w:hAnsi="Times New Roman"/>
              </w:rPr>
              <w:t>Не приняты обязательства</w:t>
            </w:r>
          </w:p>
        </w:tc>
      </w:tr>
      <w:tr w:rsidR="00B72775" w:rsidRPr="00C3472C" w14:paraId="206710E1" w14:textId="77777777" w:rsidTr="00BB2A30">
        <w:tc>
          <w:tcPr>
            <w:tcW w:w="4531" w:type="dxa"/>
            <w:vAlign w:val="bottom"/>
          </w:tcPr>
          <w:p w14:paraId="4BDB0B21" w14:textId="46BE46BD" w:rsidR="00C777DE" w:rsidRPr="00C3472C" w:rsidRDefault="00C777DE" w:rsidP="00C777DE">
            <w:pPr>
              <w:spacing w:after="0" w:line="240" w:lineRule="auto"/>
              <w:rPr>
                <w:rFonts w:ascii="Times New Roman" w:hAnsi="Times New Roman"/>
              </w:rPr>
            </w:pPr>
            <w:r w:rsidRPr="00C3472C">
              <w:rPr>
                <w:rFonts w:ascii="Times New Roman" w:hAnsi="Times New Roman"/>
              </w:rPr>
              <w:t>НП "Культура"</w:t>
            </w:r>
          </w:p>
        </w:tc>
        <w:tc>
          <w:tcPr>
            <w:tcW w:w="1559" w:type="dxa"/>
            <w:vAlign w:val="bottom"/>
          </w:tcPr>
          <w:p w14:paraId="2D46C356" w14:textId="05A2D0BB"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80,8 </w:t>
            </w:r>
          </w:p>
        </w:tc>
        <w:tc>
          <w:tcPr>
            <w:tcW w:w="1559" w:type="dxa"/>
            <w:vAlign w:val="bottom"/>
          </w:tcPr>
          <w:p w14:paraId="0EC085A0" w14:textId="09C78443"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80,8 </w:t>
            </w:r>
          </w:p>
        </w:tc>
        <w:tc>
          <w:tcPr>
            <w:tcW w:w="1560" w:type="dxa"/>
            <w:vAlign w:val="bottom"/>
          </w:tcPr>
          <w:p w14:paraId="0AD2F444" w14:textId="34F3CCD6"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0,0 </w:t>
            </w:r>
          </w:p>
        </w:tc>
      </w:tr>
      <w:tr w:rsidR="00B72775" w:rsidRPr="00C3472C" w14:paraId="4B07D30C" w14:textId="77777777" w:rsidTr="00BB2A30">
        <w:tc>
          <w:tcPr>
            <w:tcW w:w="4531" w:type="dxa"/>
            <w:vAlign w:val="bottom"/>
          </w:tcPr>
          <w:p w14:paraId="2CFF48A1" w14:textId="0CACACC9" w:rsidR="00C777DE" w:rsidRPr="00C3472C" w:rsidRDefault="00C777DE" w:rsidP="00C777DE">
            <w:pPr>
              <w:spacing w:after="0" w:line="240" w:lineRule="auto"/>
              <w:rPr>
                <w:rFonts w:ascii="Times New Roman" w:hAnsi="Times New Roman"/>
              </w:rPr>
            </w:pPr>
            <w:r w:rsidRPr="00C3472C">
              <w:rPr>
                <w:rFonts w:ascii="Times New Roman" w:hAnsi="Times New Roman"/>
              </w:rPr>
              <w:t>НП "Цифровая экономика РФ"</w:t>
            </w:r>
          </w:p>
        </w:tc>
        <w:tc>
          <w:tcPr>
            <w:tcW w:w="1559" w:type="dxa"/>
            <w:vAlign w:val="bottom"/>
          </w:tcPr>
          <w:p w14:paraId="58920780" w14:textId="522E40B8"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10,6 </w:t>
            </w:r>
          </w:p>
        </w:tc>
        <w:tc>
          <w:tcPr>
            <w:tcW w:w="1559" w:type="dxa"/>
            <w:vAlign w:val="bottom"/>
          </w:tcPr>
          <w:p w14:paraId="7536B07C" w14:textId="4629C466"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10,6 </w:t>
            </w:r>
          </w:p>
        </w:tc>
        <w:tc>
          <w:tcPr>
            <w:tcW w:w="1560" w:type="dxa"/>
            <w:vAlign w:val="bottom"/>
          </w:tcPr>
          <w:p w14:paraId="4E1D6FF8" w14:textId="0805F826"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0,0 </w:t>
            </w:r>
          </w:p>
        </w:tc>
      </w:tr>
      <w:tr w:rsidR="00B72775" w:rsidRPr="00C3472C" w14:paraId="4E4A5003" w14:textId="77777777" w:rsidTr="00BB2A30">
        <w:tc>
          <w:tcPr>
            <w:tcW w:w="4531" w:type="dxa"/>
            <w:vAlign w:val="bottom"/>
          </w:tcPr>
          <w:p w14:paraId="06384629" w14:textId="576D529D" w:rsidR="00C777DE" w:rsidRPr="00C3472C" w:rsidRDefault="00C777DE" w:rsidP="00C777DE">
            <w:pPr>
              <w:spacing w:after="0" w:line="240" w:lineRule="auto"/>
              <w:rPr>
                <w:rFonts w:ascii="Times New Roman" w:hAnsi="Times New Roman"/>
              </w:rPr>
            </w:pPr>
            <w:r w:rsidRPr="00C3472C">
              <w:rPr>
                <w:rFonts w:ascii="Times New Roman" w:hAnsi="Times New Roman"/>
              </w:rPr>
              <w:t>НП "Образование"</w:t>
            </w:r>
          </w:p>
        </w:tc>
        <w:tc>
          <w:tcPr>
            <w:tcW w:w="1559" w:type="dxa"/>
            <w:vAlign w:val="bottom"/>
          </w:tcPr>
          <w:p w14:paraId="37E83B5B" w14:textId="5375A1D1"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1 543,6 </w:t>
            </w:r>
          </w:p>
        </w:tc>
        <w:tc>
          <w:tcPr>
            <w:tcW w:w="1559" w:type="dxa"/>
            <w:vAlign w:val="bottom"/>
          </w:tcPr>
          <w:p w14:paraId="6339EF31" w14:textId="4B605086"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1 313,3 </w:t>
            </w:r>
          </w:p>
        </w:tc>
        <w:tc>
          <w:tcPr>
            <w:tcW w:w="1560" w:type="dxa"/>
            <w:vAlign w:val="bottom"/>
          </w:tcPr>
          <w:p w14:paraId="409A2289" w14:textId="680D8B71"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230,4 </w:t>
            </w:r>
          </w:p>
        </w:tc>
      </w:tr>
      <w:tr w:rsidR="00B72775" w:rsidRPr="00C3472C" w14:paraId="62E6A2CA" w14:textId="77777777" w:rsidTr="00BB2A30">
        <w:tc>
          <w:tcPr>
            <w:tcW w:w="4531" w:type="dxa"/>
            <w:vAlign w:val="bottom"/>
          </w:tcPr>
          <w:p w14:paraId="13EC73B6" w14:textId="180748B3" w:rsidR="00C777DE" w:rsidRPr="00C3472C" w:rsidRDefault="00C777DE" w:rsidP="00C777DE">
            <w:pPr>
              <w:spacing w:after="0" w:line="240" w:lineRule="auto"/>
              <w:rPr>
                <w:rFonts w:ascii="Times New Roman" w:hAnsi="Times New Roman"/>
              </w:rPr>
            </w:pPr>
            <w:r w:rsidRPr="00C3472C">
              <w:rPr>
                <w:rFonts w:ascii="Times New Roman" w:hAnsi="Times New Roman"/>
              </w:rPr>
              <w:t>НП "Жилье и городская среда"</w:t>
            </w:r>
          </w:p>
        </w:tc>
        <w:tc>
          <w:tcPr>
            <w:tcW w:w="1559" w:type="dxa"/>
            <w:vAlign w:val="bottom"/>
          </w:tcPr>
          <w:p w14:paraId="711FC0D1" w14:textId="62CDB9FF"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5 271,4 </w:t>
            </w:r>
          </w:p>
        </w:tc>
        <w:tc>
          <w:tcPr>
            <w:tcW w:w="1559" w:type="dxa"/>
            <w:vAlign w:val="bottom"/>
          </w:tcPr>
          <w:p w14:paraId="6A34F880" w14:textId="48FE0BDB"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4 617,1 </w:t>
            </w:r>
          </w:p>
        </w:tc>
        <w:tc>
          <w:tcPr>
            <w:tcW w:w="1560" w:type="dxa"/>
            <w:vAlign w:val="bottom"/>
          </w:tcPr>
          <w:p w14:paraId="0D2E39F8" w14:textId="6AAB4C62"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654,3 </w:t>
            </w:r>
          </w:p>
        </w:tc>
      </w:tr>
      <w:tr w:rsidR="00B72775" w:rsidRPr="00C3472C" w14:paraId="76B08225" w14:textId="77777777" w:rsidTr="00BB2A30">
        <w:tc>
          <w:tcPr>
            <w:tcW w:w="4531" w:type="dxa"/>
            <w:vAlign w:val="bottom"/>
          </w:tcPr>
          <w:p w14:paraId="44FFFAA5" w14:textId="6A7CB193" w:rsidR="00C777DE" w:rsidRPr="00C3472C" w:rsidRDefault="00C777DE" w:rsidP="00C777DE">
            <w:pPr>
              <w:spacing w:after="0" w:line="240" w:lineRule="auto"/>
              <w:rPr>
                <w:rFonts w:ascii="Times New Roman" w:hAnsi="Times New Roman"/>
              </w:rPr>
            </w:pPr>
            <w:r w:rsidRPr="00C3472C">
              <w:rPr>
                <w:rFonts w:ascii="Times New Roman" w:hAnsi="Times New Roman"/>
              </w:rPr>
              <w:t>НП "Экология"</w:t>
            </w:r>
          </w:p>
        </w:tc>
        <w:tc>
          <w:tcPr>
            <w:tcW w:w="1559" w:type="dxa"/>
            <w:vAlign w:val="bottom"/>
          </w:tcPr>
          <w:p w14:paraId="2B3F6EEC" w14:textId="09655B22"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126,9 </w:t>
            </w:r>
          </w:p>
        </w:tc>
        <w:tc>
          <w:tcPr>
            <w:tcW w:w="1559" w:type="dxa"/>
            <w:vAlign w:val="bottom"/>
          </w:tcPr>
          <w:p w14:paraId="3B8F2B8D" w14:textId="5519AEF8"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126,9 </w:t>
            </w:r>
          </w:p>
        </w:tc>
        <w:tc>
          <w:tcPr>
            <w:tcW w:w="1560" w:type="dxa"/>
            <w:vAlign w:val="bottom"/>
          </w:tcPr>
          <w:p w14:paraId="7E869590" w14:textId="489E3FBD"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0,0 </w:t>
            </w:r>
          </w:p>
        </w:tc>
      </w:tr>
      <w:tr w:rsidR="00B72775" w:rsidRPr="00C3472C" w14:paraId="6330CBDD" w14:textId="77777777" w:rsidTr="00BB2A30">
        <w:tc>
          <w:tcPr>
            <w:tcW w:w="4531" w:type="dxa"/>
            <w:vAlign w:val="bottom"/>
          </w:tcPr>
          <w:p w14:paraId="6C7DB17C" w14:textId="4CB5373B" w:rsidR="00C777DE" w:rsidRPr="00C3472C" w:rsidRDefault="00C777DE" w:rsidP="00C777DE">
            <w:pPr>
              <w:spacing w:after="0" w:line="240" w:lineRule="auto"/>
              <w:rPr>
                <w:rFonts w:ascii="Times New Roman" w:hAnsi="Times New Roman"/>
              </w:rPr>
            </w:pPr>
            <w:r w:rsidRPr="00C3472C">
              <w:rPr>
                <w:rFonts w:ascii="Times New Roman" w:hAnsi="Times New Roman"/>
              </w:rPr>
              <w:t>НП "МСП и поддержка индивидуальной предпринимательской инициативы"</w:t>
            </w:r>
          </w:p>
        </w:tc>
        <w:tc>
          <w:tcPr>
            <w:tcW w:w="1559" w:type="dxa"/>
            <w:vAlign w:val="bottom"/>
          </w:tcPr>
          <w:p w14:paraId="2D0EDF8E" w14:textId="1065E59F"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188,3 </w:t>
            </w:r>
          </w:p>
        </w:tc>
        <w:tc>
          <w:tcPr>
            <w:tcW w:w="1559" w:type="dxa"/>
            <w:vAlign w:val="bottom"/>
          </w:tcPr>
          <w:p w14:paraId="2EA307A7" w14:textId="555A34D6"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148,6 </w:t>
            </w:r>
          </w:p>
        </w:tc>
        <w:tc>
          <w:tcPr>
            <w:tcW w:w="1560" w:type="dxa"/>
            <w:vAlign w:val="bottom"/>
          </w:tcPr>
          <w:p w14:paraId="3F696CEE" w14:textId="7A002453"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39,7 </w:t>
            </w:r>
          </w:p>
        </w:tc>
      </w:tr>
      <w:tr w:rsidR="00B72775" w:rsidRPr="00C3472C" w14:paraId="296C2183" w14:textId="77777777" w:rsidTr="00BB2A30">
        <w:tc>
          <w:tcPr>
            <w:tcW w:w="4531" w:type="dxa"/>
            <w:vAlign w:val="bottom"/>
          </w:tcPr>
          <w:p w14:paraId="7F3A2B8D" w14:textId="5F14C2AD" w:rsidR="00C777DE" w:rsidRPr="00C3472C" w:rsidRDefault="00C777DE" w:rsidP="00C777DE">
            <w:pPr>
              <w:spacing w:after="0" w:line="240" w:lineRule="auto"/>
              <w:rPr>
                <w:rFonts w:ascii="Times New Roman" w:hAnsi="Times New Roman"/>
              </w:rPr>
            </w:pPr>
            <w:r w:rsidRPr="00C3472C">
              <w:rPr>
                <w:rFonts w:ascii="Times New Roman" w:hAnsi="Times New Roman"/>
              </w:rPr>
              <w:t>НП "Туризм и индустрия гостеприимства"</w:t>
            </w:r>
          </w:p>
        </w:tc>
        <w:tc>
          <w:tcPr>
            <w:tcW w:w="1559" w:type="dxa"/>
            <w:vAlign w:val="bottom"/>
          </w:tcPr>
          <w:p w14:paraId="75A5B1A9" w14:textId="3026B611"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67,3 </w:t>
            </w:r>
          </w:p>
        </w:tc>
        <w:tc>
          <w:tcPr>
            <w:tcW w:w="1559" w:type="dxa"/>
            <w:vAlign w:val="bottom"/>
          </w:tcPr>
          <w:p w14:paraId="709DA0E5" w14:textId="00A9E04B"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54,6 </w:t>
            </w:r>
          </w:p>
        </w:tc>
        <w:tc>
          <w:tcPr>
            <w:tcW w:w="1560" w:type="dxa"/>
            <w:vAlign w:val="bottom"/>
          </w:tcPr>
          <w:p w14:paraId="6A325ECF" w14:textId="727E8F37"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12,7 </w:t>
            </w:r>
          </w:p>
        </w:tc>
      </w:tr>
      <w:tr w:rsidR="00B72775" w:rsidRPr="00C3472C" w14:paraId="78A747B5" w14:textId="77777777" w:rsidTr="00BB2A30">
        <w:tc>
          <w:tcPr>
            <w:tcW w:w="4531" w:type="dxa"/>
            <w:vAlign w:val="bottom"/>
          </w:tcPr>
          <w:p w14:paraId="344E7129" w14:textId="3A7D446F" w:rsidR="00C777DE" w:rsidRPr="00C3472C" w:rsidRDefault="00C777DE" w:rsidP="00C777DE">
            <w:pPr>
              <w:spacing w:after="0" w:line="240" w:lineRule="auto"/>
              <w:rPr>
                <w:rFonts w:ascii="Times New Roman" w:hAnsi="Times New Roman"/>
              </w:rPr>
            </w:pPr>
            <w:r w:rsidRPr="00C3472C">
              <w:rPr>
                <w:rFonts w:ascii="Times New Roman" w:hAnsi="Times New Roman"/>
              </w:rPr>
              <w:t>НП "Производительность труда"</w:t>
            </w:r>
          </w:p>
        </w:tc>
        <w:tc>
          <w:tcPr>
            <w:tcW w:w="1559" w:type="dxa"/>
            <w:vAlign w:val="bottom"/>
          </w:tcPr>
          <w:p w14:paraId="4058122D" w14:textId="58237195"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19,9 </w:t>
            </w:r>
          </w:p>
        </w:tc>
        <w:tc>
          <w:tcPr>
            <w:tcW w:w="1559" w:type="dxa"/>
            <w:vAlign w:val="bottom"/>
          </w:tcPr>
          <w:p w14:paraId="0DBE31DA" w14:textId="100E5BF7"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19,5 </w:t>
            </w:r>
          </w:p>
        </w:tc>
        <w:tc>
          <w:tcPr>
            <w:tcW w:w="1560" w:type="dxa"/>
            <w:vAlign w:val="bottom"/>
          </w:tcPr>
          <w:p w14:paraId="548B2214" w14:textId="7C4935FA"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0,4 </w:t>
            </w:r>
          </w:p>
        </w:tc>
      </w:tr>
      <w:tr w:rsidR="00B72775" w:rsidRPr="00C3472C" w14:paraId="3A2E487A" w14:textId="77777777" w:rsidTr="00BB2A30">
        <w:tc>
          <w:tcPr>
            <w:tcW w:w="4531" w:type="dxa"/>
            <w:vAlign w:val="bottom"/>
          </w:tcPr>
          <w:p w14:paraId="4476E0EA" w14:textId="72B72B24" w:rsidR="00C777DE" w:rsidRPr="00C3472C" w:rsidRDefault="00C777DE" w:rsidP="00C777DE">
            <w:pPr>
              <w:spacing w:after="0" w:line="240" w:lineRule="auto"/>
              <w:rPr>
                <w:rFonts w:ascii="Times New Roman" w:hAnsi="Times New Roman"/>
              </w:rPr>
            </w:pPr>
            <w:r w:rsidRPr="00C3472C">
              <w:rPr>
                <w:rFonts w:ascii="Times New Roman" w:hAnsi="Times New Roman"/>
              </w:rPr>
              <w:t>НП "Здравоохранение"</w:t>
            </w:r>
          </w:p>
        </w:tc>
        <w:tc>
          <w:tcPr>
            <w:tcW w:w="1559" w:type="dxa"/>
            <w:vAlign w:val="bottom"/>
          </w:tcPr>
          <w:p w14:paraId="1F9F5C15" w14:textId="62C93EF0"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1 846,2 </w:t>
            </w:r>
          </w:p>
        </w:tc>
        <w:tc>
          <w:tcPr>
            <w:tcW w:w="1559" w:type="dxa"/>
            <w:vAlign w:val="bottom"/>
          </w:tcPr>
          <w:p w14:paraId="3F9C5AC2" w14:textId="11EAC77C"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1 748,3 </w:t>
            </w:r>
          </w:p>
        </w:tc>
        <w:tc>
          <w:tcPr>
            <w:tcW w:w="1560" w:type="dxa"/>
            <w:vAlign w:val="bottom"/>
          </w:tcPr>
          <w:p w14:paraId="6C52A91A" w14:textId="1FA8A18C"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97,9 </w:t>
            </w:r>
          </w:p>
        </w:tc>
      </w:tr>
      <w:tr w:rsidR="00B72775" w:rsidRPr="00C3472C" w14:paraId="75891322" w14:textId="77777777" w:rsidTr="00BB2A30">
        <w:tc>
          <w:tcPr>
            <w:tcW w:w="4531" w:type="dxa"/>
            <w:vAlign w:val="bottom"/>
          </w:tcPr>
          <w:p w14:paraId="1C9F37E1" w14:textId="77FEF597" w:rsidR="00C777DE" w:rsidRPr="00C3472C" w:rsidRDefault="00C777DE" w:rsidP="00C777DE">
            <w:pPr>
              <w:spacing w:after="0" w:line="240" w:lineRule="auto"/>
              <w:rPr>
                <w:rFonts w:ascii="Times New Roman" w:hAnsi="Times New Roman"/>
              </w:rPr>
            </w:pPr>
            <w:r w:rsidRPr="00C3472C">
              <w:rPr>
                <w:rFonts w:ascii="Times New Roman" w:hAnsi="Times New Roman"/>
              </w:rPr>
              <w:t>НП "Демография"</w:t>
            </w:r>
          </w:p>
        </w:tc>
        <w:tc>
          <w:tcPr>
            <w:tcW w:w="1559" w:type="dxa"/>
            <w:vAlign w:val="bottom"/>
          </w:tcPr>
          <w:p w14:paraId="232F7820" w14:textId="5D8066E9"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3 648,5 </w:t>
            </w:r>
          </w:p>
        </w:tc>
        <w:tc>
          <w:tcPr>
            <w:tcW w:w="1559" w:type="dxa"/>
            <w:vAlign w:val="bottom"/>
          </w:tcPr>
          <w:p w14:paraId="6F201EBE" w14:textId="76F39A3A"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2 915,7 </w:t>
            </w:r>
          </w:p>
        </w:tc>
        <w:tc>
          <w:tcPr>
            <w:tcW w:w="1560" w:type="dxa"/>
            <w:vAlign w:val="bottom"/>
          </w:tcPr>
          <w:p w14:paraId="3E4844ED" w14:textId="234A36BA"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732,8 </w:t>
            </w:r>
          </w:p>
        </w:tc>
      </w:tr>
      <w:tr w:rsidR="00B72775" w:rsidRPr="00C3472C" w14:paraId="048A9F2E" w14:textId="77777777" w:rsidTr="00BB2A30">
        <w:tc>
          <w:tcPr>
            <w:tcW w:w="4531" w:type="dxa"/>
            <w:vAlign w:val="bottom"/>
          </w:tcPr>
          <w:p w14:paraId="26AFF3CB" w14:textId="0B20A941" w:rsidR="00C777DE" w:rsidRPr="00C3472C" w:rsidRDefault="00C777DE" w:rsidP="00C777DE">
            <w:pPr>
              <w:spacing w:after="0" w:line="240" w:lineRule="auto"/>
              <w:rPr>
                <w:rFonts w:ascii="Times New Roman" w:hAnsi="Times New Roman"/>
              </w:rPr>
            </w:pPr>
            <w:r w:rsidRPr="00C3472C">
              <w:rPr>
                <w:rFonts w:ascii="Times New Roman" w:hAnsi="Times New Roman"/>
              </w:rPr>
              <w:t>НП "Безопасные и качественные автомобильные дороги"</w:t>
            </w:r>
          </w:p>
        </w:tc>
        <w:tc>
          <w:tcPr>
            <w:tcW w:w="1559" w:type="dxa"/>
            <w:vAlign w:val="bottom"/>
          </w:tcPr>
          <w:p w14:paraId="472870B6" w14:textId="21F8DDCD"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4 152,7 </w:t>
            </w:r>
          </w:p>
        </w:tc>
        <w:tc>
          <w:tcPr>
            <w:tcW w:w="1559" w:type="dxa"/>
            <w:vAlign w:val="bottom"/>
          </w:tcPr>
          <w:p w14:paraId="7578D845" w14:textId="7A7091C6"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4 056,6 </w:t>
            </w:r>
          </w:p>
        </w:tc>
        <w:tc>
          <w:tcPr>
            <w:tcW w:w="1560" w:type="dxa"/>
            <w:vAlign w:val="bottom"/>
          </w:tcPr>
          <w:p w14:paraId="380DCD52" w14:textId="71224041" w:rsidR="00C777DE" w:rsidRPr="00C3472C" w:rsidRDefault="00C777DE" w:rsidP="007807CA">
            <w:pPr>
              <w:spacing w:after="0" w:line="240" w:lineRule="auto"/>
              <w:jc w:val="right"/>
              <w:rPr>
                <w:rFonts w:ascii="Times New Roman" w:hAnsi="Times New Roman"/>
              </w:rPr>
            </w:pPr>
            <w:r w:rsidRPr="00C3472C">
              <w:rPr>
                <w:rFonts w:ascii="Times New Roman" w:hAnsi="Times New Roman"/>
              </w:rPr>
              <w:t xml:space="preserve">96,1 </w:t>
            </w:r>
          </w:p>
        </w:tc>
      </w:tr>
      <w:tr w:rsidR="007807CA" w:rsidRPr="00C3472C" w14:paraId="50B814E0" w14:textId="77777777" w:rsidTr="00BB2A30">
        <w:tc>
          <w:tcPr>
            <w:tcW w:w="4531" w:type="dxa"/>
          </w:tcPr>
          <w:p w14:paraId="550959C3" w14:textId="7F09DEC7" w:rsidR="007807CA" w:rsidRPr="00C3472C" w:rsidRDefault="007807CA" w:rsidP="007807CA">
            <w:pPr>
              <w:spacing w:after="0" w:line="240" w:lineRule="auto"/>
              <w:rPr>
                <w:rFonts w:ascii="Times New Roman" w:hAnsi="Times New Roman"/>
              </w:rPr>
            </w:pPr>
            <w:r w:rsidRPr="00C3472C">
              <w:rPr>
                <w:rFonts w:ascii="Times New Roman" w:hAnsi="Times New Roman"/>
              </w:rPr>
              <w:t>Итого</w:t>
            </w:r>
          </w:p>
        </w:tc>
        <w:tc>
          <w:tcPr>
            <w:tcW w:w="1559" w:type="dxa"/>
            <w:vAlign w:val="bottom"/>
          </w:tcPr>
          <w:p w14:paraId="62C57491" w14:textId="4510CC96" w:rsidR="007807CA" w:rsidRPr="00C3472C" w:rsidRDefault="007807CA" w:rsidP="007807CA">
            <w:pPr>
              <w:spacing w:after="0" w:line="240" w:lineRule="auto"/>
              <w:jc w:val="right"/>
              <w:rPr>
                <w:rFonts w:ascii="Times New Roman" w:hAnsi="Times New Roman"/>
              </w:rPr>
            </w:pPr>
            <w:r w:rsidRPr="00C3472C">
              <w:rPr>
                <w:rFonts w:ascii="Times New Roman" w:hAnsi="Times New Roman"/>
              </w:rPr>
              <w:t xml:space="preserve">16 956,3 </w:t>
            </w:r>
          </w:p>
        </w:tc>
        <w:tc>
          <w:tcPr>
            <w:tcW w:w="1559" w:type="dxa"/>
            <w:vAlign w:val="bottom"/>
          </w:tcPr>
          <w:p w14:paraId="4C15B9A3" w14:textId="308567DE" w:rsidR="007807CA" w:rsidRPr="00C3472C" w:rsidRDefault="007807CA" w:rsidP="007807CA">
            <w:pPr>
              <w:spacing w:after="0" w:line="240" w:lineRule="auto"/>
              <w:jc w:val="right"/>
              <w:rPr>
                <w:rFonts w:ascii="Times New Roman" w:hAnsi="Times New Roman"/>
              </w:rPr>
            </w:pPr>
            <w:r w:rsidRPr="00C3472C">
              <w:rPr>
                <w:rFonts w:ascii="Times New Roman" w:hAnsi="Times New Roman"/>
              </w:rPr>
              <w:t xml:space="preserve">15 092,0 </w:t>
            </w:r>
          </w:p>
        </w:tc>
        <w:tc>
          <w:tcPr>
            <w:tcW w:w="1560" w:type="dxa"/>
          </w:tcPr>
          <w:p w14:paraId="787F8FAF" w14:textId="09F1508D" w:rsidR="007807CA" w:rsidRPr="00C3472C" w:rsidRDefault="007807CA" w:rsidP="007807CA">
            <w:pPr>
              <w:spacing w:after="0" w:line="240" w:lineRule="auto"/>
              <w:jc w:val="right"/>
              <w:rPr>
                <w:rFonts w:ascii="Times New Roman" w:hAnsi="Times New Roman"/>
              </w:rPr>
            </w:pPr>
            <w:r w:rsidRPr="00C3472C">
              <w:rPr>
                <w:rFonts w:ascii="Times New Roman" w:hAnsi="Times New Roman"/>
              </w:rPr>
              <w:t>1 864,3</w:t>
            </w:r>
          </w:p>
        </w:tc>
      </w:tr>
    </w:tbl>
    <w:p w14:paraId="074D7D8B" w14:textId="77777777" w:rsidR="006E6745" w:rsidRPr="00C3472C" w:rsidRDefault="006E6745" w:rsidP="004F3187">
      <w:pPr>
        <w:pStyle w:val="aff0"/>
        <w:spacing w:after="0" w:line="240" w:lineRule="auto"/>
        <w:rPr>
          <w:rFonts w:ascii="Times New Roman" w:hAnsi="Times New Roman"/>
          <w:b w:val="0"/>
          <w:sz w:val="24"/>
          <w:szCs w:val="24"/>
        </w:rPr>
      </w:pPr>
    </w:p>
    <w:p w14:paraId="285280FE" w14:textId="6E5B6597" w:rsidR="00BB2A30" w:rsidRPr="00C3472C" w:rsidRDefault="00BB2A30" w:rsidP="00BB2A3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51</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Сведения о принятых обязательствах за 9 месяцев 2021 года в разрезе </w:t>
      </w:r>
      <w:r w:rsidR="006A1D6E" w:rsidRPr="00C3472C">
        <w:rPr>
          <w:rFonts w:ascii="Times New Roman" w:hAnsi="Times New Roman"/>
          <w:b w:val="0"/>
          <w:sz w:val="24"/>
          <w:szCs w:val="24"/>
        </w:rPr>
        <w:t>подгрупп видов расходов</w:t>
      </w:r>
      <w:r w:rsidRPr="00C3472C">
        <w:rPr>
          <w:rFonts w:ascii="Times New Roman" w:hAnsi="Times New Roman"/>
          <w:b w:val="0"/>
          <w:sz w:val="24"/>
          <w:szCs w:val="24"/>
        </w:rPr>
        <w:t>, млн.руб.</w:t>
      </w:r>
    </w:p>
    <w:tbl>
      <w:tblPr>
        <w:tblStyle w:val="a7"/>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877"/>
        <w:gridCol w:w="654"/>
        <w:gridCol w:w="1559"/>
        <w:gridCol w:w="1559"/>
        <w:gridCol w:w="1560"/>
      </w:tblGrid>
      <w:tr w:rsidR="00B72775" w:rsidRPr="00C3472C" w14:paraId="110235C5" w14:textId="77777777" w:rsidTr="00887138">
        <w:tc>
          <w:tcPr>
            <w:tcW w:w="3877" w:type="dxa"/>
          </w:tcPr>
          <w:p w14:paraId="7C586B8A" w14:textId="7780D22B" w:rsidR="0072266A" w:rsidRPr="00C3472C" w:rsidRDefault="0072266A" w:rsidP="001C56AB">
            <w:pPr>
              <w:spacing w:after="0" w:line="240" w:lineRule="auto"/>
              <w:jc w:val="center"/>
              <w:rPr>
                <w:rFonts w:ascii="Times New Roman" w:hAnsi="Times New Roman"/>
              </w:rPr>
            </w:pPr>
            <w:r w:rsidRPr="00C3472C">
              <w:rPr>
                <w:rFonts w:ascii="Times New Roman" w:hAnsi="Times New Roman"/>
              </w:rPr>
              <w:t>Наименование</w:t>
            </w:r>
          </w:p>
        </w:tc>
        <w:tc>
          <w:tcPr>
            <w:tcW w:w="654" w:type="dxa"/>
          </w:tcPr>
          <w:p w14:paraId="048A2961" w14:textId="1AC8DE6A" w:rsidR="0072266A" w:rsidRPr="00C3472C" w:rsidRDefault="0072266A" w:rsidP="0072266A">
            <w:pPr>
              <w:spacing w:after="0" w:line="240" w:lineRule="auto"/>
              <w:jc w:val="center"/>
              <w:rPr>
                <w:rFonts w:ascii="Times New Roman" w:hAnsi="Times New Roman"/>
              </w:rPr>
            </w:pPr>
            <w:r w:rsidRPr="00C3472C">
              <w:rPr>
                <w:rFonts w:ascii="Times New Roman" w:hAnsi="Times New Roman"/>
              </w:rPr>
              <w:t>Код</w:t>
            </w:r>
          </w:p>
        </w:tc>
        <w:tc>
          <w:tcPr>
            <w:tcW w:w="1559" w:type="dxa"/>
          </w:tcPr>
          <w:p w14:paraId="67227C07" w14:textId="2D0A707D" w:rsidR="0072266A" w:rsidRPr="00C3472C" w:rsidRDefault="0072266A" w:rsidP="001C56AB">
            <w:pPr>
              <w:spacing w:after="0" w:line="240" w:lineRule="auto"/>
              <w:jc w:val="center"/>
              <w:rPr>
                <w:rFonts w:ascii="Times New Roman" w:hAnsi="Times New Roman"/>
              </w:rPr>
            </w:pPr>
            <w:r w:rsidRPr="00C3472C">
              <w:rPr>
                <w:rFonts w:ascii="Times New Roman" w:hAnsi="Times New Roman"/>
              </w:rPr>
              <w:t>Утверждено ассигнований</w:t>
            </w:r>
          </w:p>
        </w:tc>
        <w:tc>
          <w:tcPr>
            <w:tcW w:w="1559" w:type="dxa"/>
          </w:tcPr>
          <w:p w14:paraId="30FD02DE" w14:textId="77777777" w:rsidR="0072266A" w:rsidRPr="00C3472C" w:rsidRDefault="0072266A" w:rsidP="001C56AB">
            <w:pPr>
              <w:spacing w:after="0" w:line="240" w:lineRule="auto"/>
              <w:jc w:val="center"/>
              <w:rPr>
                <w:rFonts w:ascii="Times New Roman" w:hAnsi="Times New Roman"/>
              </w:rPr>
            </w:pPr>
            <w:r w:rsidRPr="00C3472C">
              <w:rPr>
                <w:rFonts w:ascii="Times New Roman" w:hAnsi="Times New Roman"/>
              </w:rPr>
              <w:t>Приняты обязательства</w:t>
            </w:r>
          </w:p>
        </w:tc>
        <w:tc>
          <w:tcPr>
            <w:tcW w:w="1560" w:type="dxa"/>
          </w:tcPr>
          <w:p w14:paraId="7563CED2" w14:textId="77777777" w:rsidR="0072266A" w:rsidRPr="00C3472C" w:rsidRDefault="0072266A" w:rsidP="001C56AB">
            <w:pPr>
              <w:spacing w:after="0" w:line="240" w:lineRule="auto"/>
              <w:jc w:val="center"/>
              <w:rPr>
                <w:rFonts w:ascii="Times New Roman" w:hAnsi="Times New Roman"/>
              </w:rPr>
            </w:pPr>
            <w:r w:rsidRPr="00C3472C">
              <w:rPr>
                <w:rFonts w:ascii="Times New Roman" w:hAnsi="Times New Roman"/>
              </w:rPr>
              <w:t>Не приняты обязательства</w:t>
            </w:r>
          </w:p>
        </w:tc>
      </w:tr>
      <w:tr w:rsidR="00B72775" w:rsidRPr="00C3472C" w14:paraId="5895BFE5" w14:textId="77777777" w:rsidTr="00887138">
        <w:tc>
          <w:tcPr>
            <w:tcW w:w="3877" w:type="dxa"/>
            <w:vAlign w:val="bottom"/>
          </w:tcPr>
          <w:p w14:paraId="1CD57433" w14:textId="7604A851" w:rsidR="0072266A" w:rsidRPr="00C3472C" w:rsidRDefault="0072266A" w:rsidP="0072266A">
            <w:pPr>
              <w:spacing w:after="0" w:line="240" w:lineRule="auto"/>
              <w:rPr>
                <w:rFonts w:ascii="Times New Roman" w:hAnsi="Times New Roman"/>
              </w:rPr>
            </w:pPr>
            <w:r w:rsidRPr="00C3472C">
              <w:rPr>
                <w:rFonts w:ascii="Times New Roman" w:hAnsi="Times New Roman"/>
              </w:rPr>
              <w:t>Контрактуемые расходы бюджета</w:t>
            </w:r>
          </w:p>
        </w:tc>
        <w:tc>
          <w:tcPr>
            <w:tcW w:w="654" w:type="dxa"/>
            <w:vAlign w:val="bottom"/>
          </w:tcPr>
          <w:p w14:paraId="15B0920A" w14:textId="2BBA2F14" w:rsidR="0072266A" w:rsidRPr="00C3472C" w:rsidRDefault="0072266A" w:rsidP="0072266A">
            <w:pPr>
              <w:spacing w:after="0" w:line="240" w:lineRule="auto"/>
              <w:rPr>
                <w:rFonts w:ascii="Times New Roman" w:hAnsi="Times New Roman"/>
              </w:rPr>
            </w:pPr>
            <w:r w:rsidRPr="00C3472C">
              <w:rPr>
                <w:rFonts w:ascii="Times New Roman" w:hAnsi="Times New Roman"/>
              </w:rPr>
              <w:t>240, 410</w:t>
            </w:r>
          </w:p>
        </w:tc>
        <w:tc>
          <w:tcPr>
            <w:tcW w:w="1559" w:type="dxa"/>
            <w:vAlign w:val="bottom"/>
          </w:tcPr>
          <w:p w14:paraId="43D793C1" w14:textId="50322ABC"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7 597,4 </w:t>
            </w:r>
          </w:p>
        </w:tc>
        <w:tc>
          <w:tcPr>
            <w:tcW w:w="1559" w:type="dxa"/>
            <w:vAlign w:val="bottom"/>
          </w:tcPr>
          <w:p w14:paraId="404C3B0A" w14:textId="2F9E5300"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7 203,7 </w:t>
            </w:r>
          </w:p>
        </w:tc>
        <w:tc>
          <w:tcPr>
            <w:tcW w:w="1560" w:type="dxa"/>
            <w:vAlign w:val="bottom"/>
          </w:tcPr>
          <w:p w14:paraId="4781C600" w14:textId="574F8562"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393,7 </w:t>
            </w:r>
          </w:p>
        </w:tc>
      </w:tr>
      <w:tr w:rsidR="00B72775" w:rsidRPr="00C3472C" w14:paraId="4F9226F7" w14:textId="77777777" w:rsidTr="00887138">
        <w:tc>
          <w:tcPr>
            <w:tcW w:w="3877" w:type="dxa"/>
            <w:vAlign w:val="bottom"/>
          </w:tcPr>
          <w:p w14:paraId="03EFA27D" w14:textId="1FFF9221" w:rsidR="0072266A" w:rsidRPr="00C3472C" w:rsidRDefault="0072266A" w:rsidP="0072266A">
            <w:pPr>
              <w:spacing w:after="0" w:line="240" w:lineRule="auto"/>
              <w:rPr>
                <w:rFonts w:ascii="Times New Roman" w:hAnsi="Times New Roman"/>
              </w:rPr>
            </w:pPr>
            <w:r w:rsidRPr="00C3472C">
              <w:rPr>
                <w:rFonts w:ascii="Times New Roman" w:hAnsi="Times New Roman"/>
              </w:rPr>
              <w:t>Межбюджетные трансферты</w:t>
            </w:r>
          </w:p>
        </w:tc>
        <w:tc>
          <w:tcPr>
            <w:tcW w:w="654" w:type="dxa"/>
            <w:vAlign w:val="bottom"/>
          </w:tcPr>
          <w:p w14:paraId="025EDA05" w14:textId="2A95B0F7" w:rsidR="0072266A" w:rsidRPr="00C3472C" w:rsidRDefault="0072266A" w:rsidP="0072266A">
            <w:pPr>
              <w:spacing w:after="0" w:line="240" w:lineRule="auto"/>
              <w:rPr>
                <w:rFonts w:ascii="Times New Roman" w:hAnsi="Times New Roman"/>
              </w:rPr>
            </w:pPr>
            <w:r w:rsidRPr="00C3472C">
              <w:rPr>
                <w:rFonts w:ascii="Times New Roman" w:hAnsi="Times New Roman"/>
              </w:rPr>
              <w:t>500</w:t>
            </w:r>
          </w:p>
        </w:tc>
        <w:tc>
          <w:tcPr>
            <w:tcW w:w="1559" w:type="dxa"/>
            <w:vAlign w:val="bottom"/>
          </w:tcPr>
          <w:p w14:paraId="1B395746" w14:textId="67E305A2"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5 600,4 </w:t>
            </w:r>
          </w:p>
        </w:tc>
        <w:tc>
          <w:tcPr>
            <w:tcW w:w="1559" w:type="dxa"/>
            <w:vAlign w:val="bottom"/>
          </w:tcPr>
          <w:p w14:paraId="01D5E54F" w14:textId="0B5C0181"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4 962,2 </w:t>
            </w:r>
          </w:p>
        </w:tc>
        <w:tc>
          <w:tcPr>
            <w:tcW w:w="1560" w:type="dxa"/>
            <w:vAlign w:val="bottom"/>
          </w:tcPr>
          <w:p w14:paraId="05CAC91E" w14:textId="20BCD2BA"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638,2 </w:t>
            </w:r>
          </w:p>
        </w:tc>
      </w:tr>
      <w:tr w:rsidR="00B72775" w:rsidRPr="00C3472C" w14:paraId="1CFA09A8" w14:textId="77777777" w:rsidTr="00887138">
        <w:tc>
          <w:tcPr>
            <w:tcW w:w="3877" w:type="dxa"/>
            <w:vAlign w:val="bottom"/>
          </w:tcPr>
          <w:p w14:paraId="34EDC2DD" w14:textId="222F721F" w:rsidR="0072266A" w:rsidRPr="00C3472C" w:rsidRDefault="0072266A" w:rsidP="0072266A">
            <w:pPr>
              <w:spacing w:after="0" w:line="240" w:lineRule="auto"/>
              <w:rPr>
                <w:rFonts w:ascii="Times New Roman" w:hAnsi="Times New Roman"/>
              </w:rPr>
            </w:pPr>
            <w:r w:rsidRPr="00C3472C">
              <w:rPr>
                <w:rFonts w:ascii="Times New Roman" w:hAnsi="Times New Roman"/>
              </w:rPr>
              <w:t>Субсидии бюджетным, автономным учреждениям и НКО</w:t>
            </w:r>
          </w:p>
        </w:tc>
        <w:tc>
          <w:tcPr>
            <w:tcW w:w="654" w:type="dxa"/>
            <w:vAlign w:val="bottom"/>
          </w:tcPr>
          <w:p w14:paraId="2F11B6A3" w14:textId="1139E4FC" w:rsidR="0072266A" w:rsidRPr="00C3472C" w:rsidRDefault="0072266A" w:rsidP="0072266A">
            <w:pPr>
              <w:spacing w:after="0" w:line="240" w:lineRule="auto"/>
              <w:rPr>
                <w:rFonts w:ascii="Times New Roman" w:hAnsi="Times New Roman"/>
              </w:rPr>
            </w:pPr>
            <w:r w:rsidRPr="00C3472C">
              <w:rPr>
                <w:rFonts w:ascii="Times New Roman" w:hAnsi="Times New Roman"/>
              </w:rPr>
              <w:t>600</w:t>
            </w:r>
          </w:p>
        </w:tc>
        <w:tc>
          <w:tcPr>
            <w:tcW w:w="1559" w:type="dxa"/>
            <w:vAlign w:val="bottom"/>
          </w:tcPr>
          <w:p w14:paraId="20596D7B" w14:textId="63B269AF"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1 244,1 </w:t>
            </w:r>
          </w:p>
        </w:tc>
        <w:tc>
          <w:tcPr>
            <w:tcW w:w="1559" w:type="dxa"/>
            <w:vAlign w:val="bottom"/>
          </w:tcPr>
          <w:p w14:paraId="21C9CF51" w14:textId="4E8D44C7"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1 202,2 </w:t>
            </w:r>
          </w:p>
        </w:tc>
        <w:tc>
          <w:tcPr>
            <w:tcW w:w="1560" w:type="dxa"/>
            <w:vAlign w:val="bottom"/>
          </w:tcPr>
          <w:p w14:paraId="562322C7" w14:textId="06ECE00C"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41,8 </w:t>
            </w:r>
          </w:p>
        </w:tc>
      </w:tr>
      <w:tr w:rsidR="00B72775" w:rsidRPr="00C3472C" w14:paraId="6536E33B" w14:textId="77777777" w:rsidTr="00887138">
        <w:tc>
          <w:tcPr>
            <w:tcW w:w="3877" w:type="dxa"/>
            <w:vAlign w:val="bottom"/>
          </w:tcPr>
          <w:p w14:paraId="3F5131F2" w14:textId="58AA044D" w:rsidR="0072266A" w:rsidRPr="00C3472C" w:rsidRDefault="0072266A" w:rsidP="0072266A">
            <w:pPr>
              <w:spacing w:after="0" w:line="240" w:lineRule="auto"/>
              <w:rPr>
                <w:rFonts w:ascii="Times New Roman" w:hAnsi="Times New Roman"/>
              </w:rPr>
            </w:pPr>
            <w:r w:rsidRPr="00C3472C">
              <w:rPr>
                <w:rFonts w:ascii="Times New Roman" w:hAnsi="Times New Roman"/>
              </w:rPr>
              <w:t>Соц. обеспечение и иные выплаты населению</w:t>
            </w:r>
          </w:p>
        </w:tc>
        <w:tc>
          <w:tcPr>
            <w:tcW w:w="654" w:type="dxa"/>
            <w:vAlign w:val="bottom"/>
          </w:tcPr>
          <w:p w14:paraId="3F9EA24B" w14:textId="0D73DE1C" w:rsidR="0072266A" w:rsidRPr="00C3472C" w:rsidRDefault="0072266A" w:rsidP="0072266A">
            <w:pPr>
              <w:spacing w:after="0" w:line="240" w:lineRule="auto"/>
              <w:rPr>
                <w:rFonts w:ascii="Times New Roman" w:hAnsi="Times New Roman"/>
              </w:rPr>
            </w:pPr>
            <w:r w:rsidRPr="00C3472C">
              <w:rPr>
                <w:rFonts w:ascii="Times New Roman" w:hAnsi="Times New Roman"/>
              </w:rPr>
              <w:t>300</w:t>
            </w:r>
          </w:p>
        </w:tc>
        <w:tc>
          <w:tcPr>
            <w:tcW w:w="1559" w:type="dxa"/>
            <w:vAlign w:val="bottom"/>
          </w:tcPr>
          <w:p w14:paraId="28F5E86F" w14:textId="1C9456D8"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2 436,2 </w:t>
            </w:r>
          </w:p>
        </w:tc>
        <w:tc>
          <w:tcPr>
            <w:tcW w:w="1559" w:type="dxa"/>
            <w:vAlign w:val="bottom"/>
          </w:tcPr>
          <w:p w14:paraId="7CE2A3CA" w14:textId="01D45A10"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1 658,4 </w:t>
            </w:r>
          </w:p>
        </w:tc>
        <w:tc>
          <w:tcPr>
            <w:tcW w:w="1560" w:type="dxa"/>
            <w:vAlign w:val="bottom"/>
          </w:tcPr>
          <w:p w14:paraId="1DB288CD" w14:textId="485BE1DC"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777,7 </w:t>
            </w:r>
          </w:p>
        </w:tc>
      </w:tr>
      <w:tr w:rsidR="00B72775" w:rsidRPr="00C3472C" w14:paraId="486BF1E2" w14:textId="77777777" w:rsidTr="00887138">
        <w:tc>
          <w:tcPr>
            <w:tcW w:w="3877" w:type="dxa"/>
            <w:vAlign w:val="bottom"/>
          </w:tcPr>
          <w:p w14:paraId="05B84892" w14:textId="2F684E01" w:rsidR="0072266A" w:rsidRPr="00C3472C" w:rsidRDefault="0072266A" w:rsidP="0072266A">
            <w:pPr>
              <w:spacing w:after="0" w:line="240" w:lineRule="auto"/>
              <w:rPr>
                <w:rFonts w:ascii="Times New Roman" w:hAnsi="Times New Roman"/>
              </w:rPr>
            </w:pPr>
            <w:r w:rsidRPr="00C3472C">
              <w:rPr>
                <w:rFonts w:ascii="Times New Roman" w:hAnsi="Times New Roman"/>
              </w:rPr>
              <w:t>Иные бюджетные ассигнования</w:t>
            </w:r>
          </w:p>
        </w:tc>
        <w:tc>
          <w:tcPr>
            <w:tcW w:w="654" w:type="dxa"/>
            <w:vAlign w:val="bottom"/>
          </w:tcPr>
          <w:p w14:paraId="12333479" w14:textId="4F8543B2" w:rsidR="0072266A" w:rsidRPr="00C3472C" w:rsidRDefault="0072266A" w:rsidP="0072266A">
            <w:pPr>
              <w:spacing w:after="0" w:line="240" w:lineRule="auto"/>
              <w:rPr>
                <w:rFonts w:ascii="Times New Roman" w:hAnsi="Times New Roman"/>
              </w:rPr>
            </w:pPr>
            <w:r w:rsidRPr="00C3472C">
              <w:rPr>
                <w:rFonts w:ascii="Times New Roman" w:hAnsi="Times New Roman"/>
              </w:rPr>
              <w:t>800, 452</w:t>
            </w:r>
          </w:p>
        </w:tc>
        <w:tc>
          <w:tcPr>
            <w:tcW w:w="1559" w:type="dxa"/>
            <w:vAlign w:val="bottom"/>
          </w:tcPr>
          <w:p w14:paraId="09C4BF5E" w14:textId="4A8FD720"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78,3 </w:t>
            </w:r>
          </w:p>
        </w:tc>
        <w:tc>
          <w:tcPr>
            <w:tcW w:w="1559" w:type="dxa"/>
            <w:vAlign w:val="bottom"/>
          </w:tcPr>
          <w:p w14:paraId="5BEE20B6" w14:textId="0B3CD321"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65,4 </w:t>
            </w:r>
          </w:p>
        </w:tc>
        <w:tc>
          <w:tcPr>
            <w:tcW w:w="1560" w:type="dxa"/>
            <w:vAlign w:val="bottom"/>
          </w:tcPr>
          <w:p w14:paraId="5969BC5C" w14:textId="07F482ED"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12,9 </w:t>
            </w:r>
          </w:p>
        </w:tc>
      </w:tr>
      <w:tr w:rsidR="0072266A" w:rsidRPr="00C3472C" w14:paraId="19D53368" w14:textId="77777777" w:rsidTr="00887138">
        <w:tc>
          <w:tcPr>
            <w:tcW w:w="3877" w:type="dxa"/>
          </w:tcPr>
          <w:p w14:paraId="53833DE2" w14:textId="77777777" w:rsidR="0072266A" w:rsidRPr="00C3472C" w:rsidRDefault="0072266A" w:rsidP="0072266A">
            <w:pPr>
              <w:spacing w:after="0" w:line="240" w:lineRule="auto"/>
              <w:rPr>
                <w:rFonts w:ascii="Times New Roman" w:hAnsi="Times New Roman"/>
              </w:rPr>
            </w:pPr>
            <w:r w:rsidRPr="00C3472C">
              <w:rPr>
                <w:rFonts w:ascii="Times New Roman" w:hAnsi="Times New Roman"/>
              </w:rPr>
              <w:t>Итого</w:t>
            </w:r>
          </w:p>
        </w:tc>
        <w:tc>
          <w:tcPr>
            <w:tcW w:w="654" w:type="dxa"/>
          </w:tcPr>
          <w:p w14:paraId="07867C9F" w14:textId="77777777" w:rsidR="0072266A" w:rsidRPr="00C3472C" w:rsidRDefault="0072266A" w:rsidP="0072266A">
            <w:pPr>
              <w:spacing w:after="0" w:line="240" w:lineRule="auto"/>
              <w:rPr>
                <w:rFonts w:ascii="Times New Roman" w:hAnsi="Times New Roman"/>
              </w:rPr>
            </w:pPr>
          </w:p>
        </w:tc>
        <w:tc>
          <w:tcPr>
            <w:tcW w:w="1559" w:type="dxa"/>
            <w:vAlign w:val="bottom"/>
          </w:tcPr>
          <w:p w14:paraId="6CE9E522" w14:textId="377C3DB4"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16 956,3 </w:t>
            </w:r>
          </w:p>
        </w:tc>
        <w:tc>
          <w:tcPr>
            <w:tcW w:w="1559" w:type="dxa"/>
            <w:vAlign w:val="bottom"/>
          </w:tcPr>
          <w:p w14:paraId="640847FA" w14:textId="3457FC61"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15 092,0 </w:t>
            </w:r>
          </w:p>
        </w:tc>
        <w:tc>
          <w:tcPr>
            <w:tcW w:w="1560" w:type="dxa"/>
            <w:vAlign w:val="bottom"/>
          </w:tcPr>
          <w:p w14:paraId="2CBE4120" w14:textId="4A4F74F2" w:rsidR="0072266A" w:rsidRPr="00C3472C" w:rsidRDefault="0072266A" w:rsidP="0072266A">
            <w:pPr>
              <w:spacing w:after="0" w:line="240" w:lineRule="auto"/>
              <w:jc w:val="right"/>
              <w:rPr>
                <w:rFonts w:ascii="Times New Roman" w:hAnsi="Times New Roman"/>
              </w:rPr>
            </w:pPr>
            <w:r w:rsidRPr="00C3472C">
              <w:rPr>
                <w:rFonts w:ascii="Times New Roman" w:hAnsi="Times New Roman"/>
              </w:rPr>
              <w:t xml:space="preserve">1 864,3 </w:t>
            </w:r>
          </w:p>
        </w:tc>
      </w:tr>
    </w:tbl>
    <w:p w14:paraId="1A040C24" w14:textId="77777777" w:rsidR="00BB2A30" w:rsidRPr="00C3472C" w:rsidRDefault="00BB2A30" w:rsidP="006A1D6E">
      <w:pPr>
        <w:spacing w:after="0" w:line="240" w:lineRule="auto"/>
        <w:ind w:firstLine="709"/>
        <w:jc w:val="both"/>
        <w:rPr>
          <w:rFonts w:ascii="Times New Roman" w:hAnsi="Times New Roman"/>
          <w:sz w:val="28"/>
          <w:szCs w:val="28"/>
        </w:rPr>
      </w:pPr>
    </w:p>
    <w:p w14:paraId="217E87E5" w14:textId="77777777" w:rsidR="0026550F" w:rsidRPr="00C3472C" w:rsidRDefault="0026550F" w:rsidP="002655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30.09.2021 участниками бюджетного процесса не приняты бюджетные обязательства на общую сумму 1 864,3 млн.руб. Наибольшие суммы непринятых обязательств сложились по следующим национальным проектам:</w:t>
      </w:r>
    </w:p>
    <w:p w14:paraId="0E302DB7" w14:textId="77777777" w:rsidR="0026550F" w:rsidRPr="00C3472C" w:rsidRDefault="0026550F" w:rsidP="0026550F">
      <w:pPr>
        <w:pStyle w:val="a8"/>
        <w:numPr>
          <w:ilvl w:val="0"/>
          <w:numId w:val="20"/>
        </w:numPr>
        <w:ind w:left="0" w:firstLine="709"/>
        <w:jc w:val="both"/>
        <w:rPr>
          <w:sz w:val="28"/>
          <w:szCs w:val="28"/>
        </w:rPr>
      </w:pPr>
      <w:r w:rsidRPr="00C3472C">
        <w:rPr>
          <w:sz w:val="28"/>
          <w:szCs w:val="28"/>
        </w:rPr>
        <w:lastRenderedPageBreak/>
        <w:t>«Демография» - 732,8 млн.руб., из которых 700,4 млн.руб. – на выплату пособий, компенсаций, мер социальной поддержки и иные социальные выплаты, что обусловлено заявительным характером указанных выплат;</w:t>
      </w:r>
    </w:p>
    <w:p w14:paraId="695690EE" w14:textId="77777777" w:rsidR="0026550F" w:rsidRPr="00C3472C" w:rsidRDefault="0026550F" w:rsidP="0026550F">
      <w:pPr>
        <w:pStyle w:val="a8"/>
        <w:numPr>
          <w:ilvl w:val="0"/>
          <w:numId w:val="20"/>
        </w:numPr>
        <w:ind w:left="0" w:firstLine="709"/>
        <w:jc w:val="both"/>
        <w:rPr>
          <w:sz w:val="28"/>
          <w:szCs w:val="28"/>
        </w:rPr>
      </w:pPr>
      <w:r w:rsidRPr="00C3472C">
        <w:rPr>
          <w:sz w:val="28"/>
          <w:szCs w:val="28"/>
        </w:rPr>
        <w:t>«Жилье и городская среда» - 654,3 млн.руб., из которых 636,5 млн.руб. на предоставление межбюджетных трансфертов бюджетам муниципальных образований Архангельской области.</w:t>
      </w:r>
    </w:p>
    <w:p w14:paraId="3902F74B" w14:textId="77777777" w:rsidR="0026550F" w:rsidRPr="00C3472C" w:rsidRDefault="0026550F" w:rsidP="0026550F">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контрактуемых расходов наибольший объем непринятых обязательств приходится на закупки товаров, работ и услуг для государственных нужд, в том числе в целях капитального ремонта государственного имущества (ВР 243, 244) – 335,2 млн.руб., из которых</w:t>
      </w:r>
    </w:p>
    <w:p w14:paraId="41D5C340" w14:textId="77777777" w:rsidR="0026550F" w:rsidRPr="00C3472C" w:rsidRDefault="0026550F" w:rsidP="0026550F">
      <w:pPr>
        <w:pStyle w:val="a8"/>
        <w:numPr>
          <w:ilvl w:val="0"/>
          <w:numId w:val="20"/>
        </w:numPr>
        <w:ind w:left="0" w:firstLine="709"/>
        <w:jc w:val="both"/>
        <w:rPr>
          <w:sz w:val="28"/>
          <w:szCs w:val="28"/>
        </w:rPr>
      </w:pPr>
      <w:r w:rsidRPr="00C3472C">
        <w:rPr>
          <w:sz w:val="28"/>
          <w:szCs w:val="28"/>
        </w:rPr>
        <w:t>154,4 млн.руб. – на обеспечение образовательных организаций материально-технической базой для внедрения цифровой образовательной среды из 155,8 млн.руб. запланированных;</w:t>
      </w:r>
    </w:p>
    <w:p w14:paraId="40B04145" w14:textId="77777777" w:rsidR="0026550F" w:rsidRPr="00C3472C" w:rsidRDefault="0026550F" w:rsidP="0026550F">
      <w:pPr>
        <w:pStyle w:val="a8"/>
        <w:numPr>
          <w:ilvl w:val="0"/>
          <w:numId w:val="20"/>
        </w:numPr>
        <w:ind w:left="0" w:firstLine="709"/>
        <w:jc w:val="both"/>
        <w:rPr>
          <w:sz w:val="28"/>
          <w:szCs w:val="28"/>
        </w:rPr>
      </w:pPr>
      <w:r w:rsidRPr="00C3472C">
        <w:rPr>
          <w:sz w:val="28"/>
          <w:szCs w:val="28"/>
        </w:rPr>
        <w:t>46,1 млн.руб. – на создание и обеспечение функционирования центров образования естественно-научной и технологической направленностей в общеобразовательных организациях, расположенных в сельской местности и малых городах из 50,1 млн.руб. запланированных ассигнований;</w:t>
      </w:r>
    </w:p>
    <w:p w14:paraId="44C4D7CC" w14:textId="77777777" w:rsidR="0026550F" w:rsidRPr="00C3472C" w:rsidRDefault="0026550F" w:rsidP="0026550F">
      <w:pPr>
        <w:pStyle w:val="a8"/>
        <w:numPr>
          <w:ilvl w:val="0"/>
          <w:numId w:val="20"/>
        </w:numPr>
        <w:ind w:left="0" w:firstLine="709"/>
        <w:jc w:val="both"/>
        <w:rPr>
          <w:sz w:val="28"/>
          <w:szCs w:val="28"/>
        </w:rPr>
      </w:pPr>
      <w:r w:rsidRPr="00C3472C">
        <w:rPr>
          <w:sz w:val="28"/>
          <w:szCs w:val="28"/>
        </w:rPr>
        <w:t>91,7 млн.руб. – на капитальный ремонт, ремонт и содержание региональных автомобильных дорог за счет дорожного фонда Архангельской области из 92,3 млн.руб. запланированных ассигнований.</w:t>
      </w:r>
    </w:p>
    <w:p w14:paraId="15579DA7" w14:textId="77777777" w:rsidR="002A7E39" w:rsidRPr="00C3472C" w:rsidRDefault="002A7E39" w:rsidP="004F5394">
      <w:pPr>
        <w:spacing w:after="0" w:line="240" w:lineRule="auto"/>
        <w:ind w:firstLine="709"/>
        <w:jc w:val="both"/>
        <w:rPr>
          <w:rFonts w:ascii="Times New Roman" w:hAnsi="Times New Roman"/>
          <w:sz w:val="28"/>
          <w:szCs w:val="28"/>
        </w:rPr>
      </w:pPr>
    </w:p>
    <w:p w14:paraId="5F32F53B" w14:textId="3DB9CF2D" w:rsidR="00246A00" w:rsidRPr="00C3472C" w:rsidRDefault="00246A00" w:rsidP="004F539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отчетном периоде расходы на реализацию мероприятий, предусмотренных приоритетными национальными проектами РФ, осуществляли 14 главных распорядителей средств областного бюджета из 30. Сведения представлены в таблице </w:t>
      </w:r>
      <w:r w:rsidR="002963A7" w:rsidRPr="00C3472C">
        <w:rPr>
          <w:rFonts w:ascii="Times New Roman" w:hAnsi="Times New Roman"/>
          <w:sz w:val="28"/>
          <w:szCs w:val="28"/>
        </w:rPr>
        <w:t>52</w:t>
      </w:r>
      <w:r w:rsidRPr="00C3472C">
        <w:rPr>
          <w:rFonts w:ascii="Times New Roman" w:hAnsi="Times New Roman"/>
          <w:sz w:val="28"/>
          <w:szCs w:val="28"/>
        </w:rPr>
        <w:t>.</w:t>
      </w:r>
    </w:p>
    <w:p w14:paraId="40F6B246" w14:textId="77777777" w:rsidR="00246A00" w:rsidRPr="00C3472C" w:rsidRDefault="00246A00" w:rsidP="00246A00">
      <w:pPr>
        <w:spacing w:after="0" w:line="240" w:lineRule="auto"/>
        <w:ind w:firstLine="851"/>
        <w:jc w:val="both"/>
        <w:rPr>
          <w:rFonts w:ascii="Times New Roman" w:hAnsi="Times New Roman"/>
          <w:sz w:val="16"/>
          <w:szCs w:val="16"/>
        </w:rPr>
      </w:pPr>
    </w:p>
    <w:p w14:paraId="673603D8" w14:textId="4DCAEC0F"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52</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Расходы областного бюджета за </w:t>
      </w:r>
      <w:r w:rsidR="004F5394"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w:t>
      </w:r>
      <w:r w:rsidR="004F5394" w:rsidRPr="00C3472C">
        <w:rPr>
          <w:rFonts w:ascii="Times New Roman" w:hAnsi="Times New Roman"/>
          <w:b w:val="0"/>
          <w:sz w:val="24"/>
          <w:szCs w:val="24"/>
        </w:rPr>
        <w:t>а</w:t>
      </w:r>
      <w:r w:rsidRPr="00C3472C">
        <w:rPr>
          <w:rFonts w:ascii="Times New Roman" w:hAnsi="Times New Roman"/>
          <w:b w:val="0"/>
          <w:sz w:val="24"/>
          <w:szCs w:val="24"/>
        </w:rPr>
        <w:t xml:space="preserve"> на реализацию приоритетных национальных проектов РФ, в разрезе главных распорядителей средств</w:t>
      </w:r>
      <w:r w:rsidR="004F5394" w:rsidRPr="00C3472C">
        <w:rPr>
          <w:rFonts w:ascii="Times New Roman" w:hAnsi="Times New Roman"/>
          <w:b w:val="0"/>
          <w:sz w:val="24"/>
          <w:szCs w:val="24"/>
        </w:rPr>
        <w:t xml:space="preserve"> областного бюджета</w:t>
      </w:r>
      <w:r w:rsidRPr="00C3472C">
        <w:rPr>
          <w:rFonts w:ascii="Times New Roman" w:hAnsi="Times New Roman"/>
          <w:b w:val="0"/>
          <w:sz w:val="24"/>
          <w:szCs w:val="24"/>
        </w:rPr>
        <w:t>, млн.руб.</w:t>
      </w:r>
    </w:p>
    <w:tbl>
      <w:tblPr>
        <w:tblW w:w="9392" w:type="dxa"/>
        <w:tblCellMar>
          <w:left w:w="0" w:type="dxa"/>
          <w:right w:w="0" w:type="dxa"/>
        </w:tblCellMar>
        <w:tblLook w:val="04A0" w:firstRow="1" w:lastRow="0" w:firstColumn="1" w:lastColumn="0" w:noHBand="0" w:noVBand="1"/>
      </w:tblPr>
      <w:tblGrid>
        <w:gridCol w:w="5931"/>
        <w:gridCol w:w="1244"/>
        <w:gridCol w:w="1121"/>
        <w:gridCol w:w="1096"/>
      </w:tblGrid>
      <w:tr w:rsidR="00B72775" w:rsidRPr="00C3472C" w14:paraId="53EEF0DB" w14:textId="77777777" w:rsidTr="00246A00">
        <w:trPr>
          <w:trHeight w:val="450"/>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E3E67D0"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Наименование ГРБС</w:t>
            </w:r>
          </w:p>
        </w:tc>
        <w:tc>
          <w:tcPr>
            <w:tcW w:w="1244" w:type="dxa"/>
            <w:vMerge w:val="restart"/>
            <w:tcBorders>
              <w:top w:val="double" w:sz="6"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B215115" w14:textId="2EDFFB3D" w:rsidR="00246A00" w:rsidRPr="00C3472C" w:rsidRDefault="00246A00" w:rsidP="00EE699C">
            <w:pPr>
              <w:spacing w:after="0" w:line="240" w:lineRule="auto"/>
              <w:jc w:val="center"/>
              <w:rPr>
                <w:rFonts w:ascii="Times New Roman" w:hAnsi="Times New Roman"/>
                <w:bCs/>
              </w:rPr>
            </w:pPr>
            <w:r w:rsidRPr="00C3472C">
              <w:rPr>
                <w:rFonts w:ascii="Times New Roman" w:hAnsi="Times New Roman"/>
                <w:bCs/>
              </w:rPr>
              <w:t>Утверждено на 30.0</w:t>
            </w:r>
            <w:r w:rsidR="00EE699C" w:rsidRPr="00C3472C">
              <w:rPr>
                <w:rFonts w:ascii="Times New Roman" w:hAnsi="Times New Roman"/>
                <w:bCs/>
              </w:rPr>
              <w:t>9</w:t>
            </w:r>
            <w:r w:rsidRPr="00C3472C">
              <w:rPr>
                <w:rFonts w:ascii="Times New Roman" w:hAnsi="Times New Roman"/>
                <w:bCs/>
              </w:rPr>
              <w:t>.2021</w:t>
            </w:r>
          </w:p>
        </w:tc>
        <w:tc>
          <w:tcPr>
            <w:tcW w:w="1121" w:type="dxa"/>
            <w:vMerge w:val="restart"/>
            <w:tcBorders>
              <w:top w:val="double" w:sz="6"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306726"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Исполнено</w:t>
            </w:r>
          </w:p>
        </w:tc>
        <w:tc>
          <w:tcPr>
            <w:tcW w:w="1096" w:type="dxa"/>
            <w:vMerge w:val="restart"/>
            <w:tcBorders>
              <w:top w:val="double" w:sz="6" w:space="0" w:color="auto"/>
              <w:left w:val="single" w:sz="4" w:space="0" w:color="auto"/>
              <w:bottom w:val="single" w:sz="4" w:space="0" w:color="auto"/>
              <w:right w:val="double" w:sz="6" w:space="0" w:color="auto"/>
            </w:tcBorders>
            <w:shd w:val="clear" w:color="auto" w:fill="auto"/>
            <w:tcMar>
              <w:top w:w="15" w:type="dxa"/>
              <w:left w:w="15" w:type="dxa"/>
              <w:bottom w:w="0" w:type="dxa"/>
              <w:right w:w="15" w:type="dxa"/>
            </w:tcMar>
            <w:vAlign w:val="center"/>
            <w:hideMark/>
          </w:tcPr>
          <w:p w14:paraId="63F1F272" w14:textId="77777777" w:rsidR="00246A00" w:rsidRPr="00C3472C" w:rsidRDefault="00246A00" w:rsidP="00246A00">
            <w:pPr>
              <w:spacing w:after="0" w:line="240" w:lineRule="auto"/>
              <w:jc w:val="center"/>
              <w:rPr>
                <w:rFonts w:ascii="Times New Roman" w:hAnsi="Times New Roman"/>
                <w:bCs/>
              </w:rPr>
            </w:pPr>
            <w:r w:rsidRPr="00C3472C">
              <w:rPr>
                <w:rFonts w:ascii="Times New Roman" w:hAnsi="Times New Roman"/>
                <w:bCs/>
              </w:rPr>
              <w:t>% выпол-нения</w:t>
            </w:r>
          </w:p>
        </w:tc>
      </w:tr>
      <w:tr w:rsidR="00B72775" w:rsidRPr="00C3472C" w14:paraId="3A0925B6" w14:textId="77777777" w:rsidTr="00246A00">
        <w:trPr>
          <w:trHeight w:hRule="exact" w:val="349"/>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109ADB8D" w14:textId="77777777" w:rsidR="00246A00" w:rsidRPr="00C3472C" w:rsidRDefault="00246A00" w:rsidP="00246A00">
            <w:pPr>
              <w:spacing w:after="0" w:line="240" w:lineRule="auto"/>
              <w:rPr>
                <w:rFonts w:ascii="Times New Roman" w:hAnsi="Times New Roman"/>
                <w:b/>
                <w:bCs/>
                <w:highlight w:val="cyan"/>
              </w:rPr>
            </w:pPr>
          </w:p>
        </w:tc>
        <w:tc>
          <w:tcPr>
            <w:tcW w:w="0" w:type="auto"/>
            <w:vMerge/>
            <w:tcBorders>
              <w:top w:val="double" w:sz="6" w:space="0" w:color="auto"/>
              <w:left w:val="single" w:sz="4" w:space="0" w:color="auto"/>
              <w:bottom w:val="single" w:sz="4" w:space="0" w:color="auto"/>
              <w:right w:val="single" w:sz="4" w:space="0" w:color="auto"/>
            </w:tcBorders>
            <w:vAlign w:val="center"/>
            <w:hideMark/>
          </w:tcPr>
          <w:p w14:paraId="1FE56978" w14:textId="77777777" w:rsidR="00246A00" w:rsidRPr="00C3472C" w:rsidRDefault="00246A00" w:rsidP="00246A00">
            <w:pPr>
              <w:spacing w:after="0" w:line="240" w:lineRule="auto"/>
              <w:rPr>
                <w:rFonts w:ascii="Times New Roman" w:hAnsi="Times New Roman"/>
                <w:b/>
                <w:bCs/>
                <w:highlight w:val="cyan"/>
              </w:rPr>
            </w:pPr>
          </w:p>
        </w:tc>
        <w:tc>
          <w:tcPr>
            <w:tcW w:w="0" w:type="auto"/>
            <w:vMerge/>
            <w:tcBorders>
              <w:top w:val="double" w:sz="6" w:space="0" w:color="auto"/>
              <w:left w:val="single" w:sz="4" w:space="0" w:color="auto"/>
              <w:bottom w:val="single" w:sz="4" w:space="0" w:color="auto"/>
              <w:right w:val="single" w:sz="4" w:space="0" w:color="auto"/>
            </w:tcBorders>
            <w:vAlign w:val="center"/>
            <w:hideMark/>
          </w:tcPr>
          <w:p w14:paraId="3F0BF1BE" w14:textId="77777777" w:rsidR="00246A00" w:rsidRPr="00C3472C" w:rsidRDefault="00246A00" w:rsidP="00246A00">
            <w:pPr>
              <w:spacing w:after="0" w:line="240" w:lineRule="auto"/>
              <w:rPr>
                <w:rFonts w:ascii="Times New Roman" w:hAnsi="Times New Roman"/>
                <w:b/>
                <w:bCs/>
                <w:highlight w:val="cyan"/>
              </w:rPr>
            </w:pPr>
          </w:p>
        </w:tc>
        <w:tc>
          <w:tcPr>
            <w:tcW w:w="0" w:type="auto"/>
            <w:vMerge/>
            <w:tcBorders>
              <w:top w:val="double" w:sz="6" w:space="0" w:color="auto"/>
              <w:left w:val="single" w:sz="4" w:space="0" w:color="auto"/>
              <w:bottom w:val="single" w:sz="4" w:space="0" w:color="auto"/>
              <w:right w:val="double" w:sz="6" w:space="0" w:color="auto"/>
            </w:tcBorders>
            <w:vAlign w:val="center"/>
            <w:hideMark/>
          </w:tcPr>
          <w:p w14:paraId="4845D4FF" w14:textId="77777777" w:rsidR="00246A00" w:rsidRPr="00C3472C" w:rsidRDefault="00246A00" w:rsidP="00246A00">
            <w:pPr>
              <w:spacing w:after="0" w:line="240" w:lineRule="auto"/>
              <w:rPr>
                <w:rFonts w:ascii="Times New Roman" w:hAnsi="Times New Roman"/>
                <w:b/>
                <w:bCs/>
                <w:highlight w:val="cyan"/>
              </w:rPr>
            </w:pPr>
          </w:p>
        </w:tc>
      </w:tr>
      <w:tr w:rsidR="00B72775" w:rsidRPr="00C3472C" w14:paraId="33999E6F"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0BF88040"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строительства и архитектуры</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75CD584" w14:textId="4520F422"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6 353,2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1F78009F" w14:textId="4379F119"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3 535,9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59BC9B2B" w14:textId="39C5A5A3"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55,7 </w:t>
            </w:r>
          </w:p>
        </w:tc>
      </w:tr>
      <w:tr w:rsidR="00B72775" w:rsidRPr="00C3472C" w14:paraId="5F5E7649" w14:textId="77777777" w:rsidTr="00246A00">
        <w:trPr>
          <w:trHeight w:val="416"/>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75FCBB0"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топливно-энергетического комплекса и жилищно-коммунального хозяйства</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115DDBB" w14:textId="60B6332E"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2 315,0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EE80AA6" w14:textId="62DA59FE"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1 093,4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6ED7998" w14:textId="447F410D"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47,2 </w:t>
            </w:r>
          </w:p>
        </w:tc>
      </w:tr>
      <w:tr w:rsidR="00B72775" w:rsidRPr="00C3472C" w14:paraId="01F31491" w14:textId="77777777" w:rsidTr="00246A00">
        <w:trPr>
          <w:trHeight w:val="436"/>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45ECC5F5"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природных ресурсов и лесопромышленного комплекса</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7731003" w14:textId="5B10923A"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126,9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043A0BED" w14:textId="4E51400F"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126,9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41E8257D" w14:textId="6607CC8E"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100,0 </w:t>
            </w:r>
          </w:p>
        </w:tc>
      </w:tr>
      <w:tr w:rsidR="00B72775" w:rsidRPr="00C3472C" w14:paraId="6632658F"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65689E38"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здравоохранения</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98AB63D" w14:textId="1BB97287"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700,0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97E4895" w14:textId="16CDA55E"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272,3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5CB350DF" w14:textId="45F9FB65"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38,9 </w:t>
            </w:r>
          </w:p>
        </w:tc>
      </w:tr>
      <w:tr w:rsidR="00B72775" w:rsidRPr="00C3472C" w14:paraId="0784E2F7"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366F0407"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культуры</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BFA5BA8" w14:textId="62AA36A9"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80,8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E9B1114" w14:textId="0F60C03F"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78,1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DEAE5F7" w14:textId="7D318A13"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96,6 </w:t>
            </w:r>
          </w:p>
        </w:tc>
      </w:tr>
      <w:tr w:rsidR="00B72775" w:rsidRPr="00C3472C" w14:paraId="6B034E5C"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1003D3FB"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связи и информационных технологий</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DE80B23" w14:textId="1C23EB56"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90,6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A003E71" w14:textId="35A8F4A2"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7,9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668514B" w14:textId="60A334D7"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8,7 </w:t>
            </w:r>
          </w:p>
        </w:tc>
      </w:tr>
      <w:tr w:rsidR="00B72775" w:rsidRPr="00C3472C" w14:paraId="0CBABB8D"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78E20E63"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образования</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134EEC9F" w14:textId="543C5AFB"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516,0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5D83E97" w14:textId="5590726F"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280,1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63E614D9" w14:textId="345A7B3A"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54,3 </w:t>
            </w:r>
          </w:p>
        </w:tc>
      </w:tr>
      <w:tr w:rsidR="00B72775" w:rsidRPr="00C3472C" w14:paraId="45680D11"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72B9C738"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агропромышленного комплекса и торговли</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5C1C959F" w14:textId="4E9B10DF"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8,5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FA4CC5A" w14:textId="7CC8F3AC"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7,7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00407F80" w14:textId="5BFCE89D"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91,0 </w:t>
            </w:r>
          </w:p>
        </w:tc>
      </w:tr>
      <w:tr w:rsidR="00B72775" w:rsidRPr="00C3472C" w14:paraId="629C8946"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43CA2E87"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транспорта</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3E67C1BE" w14:textId="69176D2C"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4 089,1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D80618D" w14:textId="76DFE6D0"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3 192,3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312B3BA9" w14:textId="41E72BEB"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78,1 </w:t>
            </w:r>
          </w:p>
        </w:tc>
      </w:tr>
      <w:tr w:rsidR="00B72775" w:rsidRPr="00C3472C" w14:paraId="0ACC8960" w14:textId="77777777" w:rsidTr="00246A00">
        <w:trPr>
          <w:trHeight w:hRule="exact" w:val="510"/>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A4B3C31"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экономического развития, промышленности и науки</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350DDA6" w14:textId="1B5104CD"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153,7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7053E578" w14:textId="2D90FA9C"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113,6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5D972753" w14:textId="2C297C53"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73,9 </w:t>
            </w:r>
          </w:p>
        </w:tc>
      </w:tr>
      <w:tr w:rsidR="00B72775" w:rsidRPr="00C3472C" w14:paraId="71D9E2B4"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63BEE2C4"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труда, занятости и социального развития</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2D0E7091" w14:textId="04682DAF"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2 391,8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1E012BB7" w14:textId="30D858BC"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1 660,7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2DF6D86F" w14:textId="466567EB"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69,4 </w:t>
            </w:r>
          </w:p>
        </w:tc>
      </w:tr>
      <w:tr w:rsidR="00B72775" w:rsidRPr="00C3472C" w14:paraId="103742E5"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4EDAFF10"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t>Министерство имущественных отношений</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277E367" w14:textId="1A7D6C7F"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46,0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0C5BB10D" w14:textId="28912672"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46,0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34A3EFE7" w14:textId="3FF460A3"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100,0 </w:t>
            </w:r>
          </w:p>
        </w:tc>
      </w:tr>
      <w:tr w:rsidR="00B72775" w:rsidRPr="00C3472C" w14:paraId="5B5D316E" w14:textId="77777777" w:rsidTr="00246A00">
        <w:trPr>
          <w:trHeight w:hRule="exact" w:val="255"/>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330DF3BB" w14:textId="77777777" w:rsidR="00113DD4" w:rsidRPr="00C3472C" w:rsidRDefault="00113DD4" w:rsidP="00113DD4">
            <w:pPr>
              <w:spacing w:after="0" w:line="240" w:lineRule="auto"/>
              <w:rPr>
                <w:rFonts w:ascii="Times New Roman" w:hAnsi="Times New Roman"/>
              </w:rPr>
            </w:pPr>
            <w:r w:rsidRPr="00C3472C">
              <w:rPr>
                <w:rFonts w:ascii="Times New Roman" w:hAnsi="Times New Roman"/>
              </w:rPr>
              <w:lastRenderedPageBreak/>
              <w:t>Министерство по делам молодежи и спорту</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394C0AAD" w14:textId="3F08F69B"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77,7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35425C1A" w14:textId="795F5B5E"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40,9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4DD40F56" w14:textId="0FF802CF"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52,6 </w:t>
            </w:r>
          </w:p>
        </w:tc>
      </w:tr>
      <w:tr w:rsidR="00B72775" w:rsidRPr="00C3472C" w14:paraId="7C6798C2" w14:textId="77777777" w:rsidTr="00246A00">
        <w:trPr>
          <w:trHeight w:val="528"/>
        </w:trPr>
        <w:tc>
          <w:tcPr>
            <w:tcW w:w="5931" w:type="dxa"/>
            <w:tcBorders>
              <w:top w:val="nil"/>
              <w:left w:val="double" w:sz="6" w:space="0" w:color="auto"/>
              <w:bottom w:val="single" w:sz="4" w:space="0" w:color="auto"/>
              <w:right w:val="single" w:sz="4" w:space="0" w:color="auto"/>
            </w:tcBorders>
            <w:shd w:val="clear" w:color="auto" w:fill="auto"/>
            <w:tcMar>
              <w:top w:w="15" w:type="dxa"/>
              <w:left w:w="15" w:type="dxa"/>
              <w:bottom w:w="0" w:type="dxa"/>
              <w:right w:w="15" w:type="dxa"/>
            </w:tcMar>
            <w:vAlign w:val="bottom"/>
            <w:hideMark/>
          </w:tcPr>
          <w:p w14:paraId="213E24FA" w14:textId="24CB0C66" w:rsidR="00113DD4" w:rsidRPr="00C3472C" w:rsidRDefault="00113DD4" w:rsidP="00113DD4">
            <w:pPr>
              <w:spacing w:after="0" w:line="240" w:lineRule="auto"/>
              <w:rPr>
                <w:rFonts w:ascii="Times New Roman" w:hAnsi="Times New Roman"/>
              </w:rPr>
            </w:pPr>
            <w:r w:rsidRPr="00C3472C">
              <w:rPr>
                <w:rFonts w:ascii="Times New Roman" w:hAnsi="Times New Roman"/>
              </w:rPr>
              <w:t>Администрация Губернатора Архангельской области и Правительства Архангельской области</w:t>
            </w:r>
          </w:p>
        </w:tc>
        <w:tc>
          <w:tcPr>
            <w:tcW w:w="12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681D4064" w14:textId="18558AFB" w:rsidR="00113DD4" w:rsidRPr="00C3472C" w:rsidRDefault="00113DD4" w:rsidP="00113DD4">
            <w:pPr>
              <w:spacing w:after="0" w:line="240" w:lineRule="auto"/>
              <w:ind w:right="95"/>
              <w:jc w:val="right"/>
              <w:rPr>
                <w:rFonts w:ascii="Times New Roman" w:hAnsi="Times New Roman"/>
                <w:highlight w:val="cyan"/>
              </w:rPr>
            </w:pPr>
            <w:r w:rsidRPr="00C3472C">
              <w:rPr>
                <w:rFonts w:ascii="Times New Roman" w:hAnsi="Times New Roman"/>
              </w:rPr>
              <w:t xml:space="preserve">7,1 </w:t>
            </w:r>
          </w:p>
        </w:tc>
        <w:tc>
          <w:tcPr>
            <w:tcW w:w="112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tcPr>
          <w:p w14:paraId="453C37A9" w14:textId="2C83AD21" w:rsidR="00113DD4" w:rsidRPr="00C3472C" w:rsidRDefault="00113DD4" w:rsidP="00113DD4">
            <w:pPr>
              <w:spacing w:after="0" w:line="240" w:lineRule="auto"/>
              <w:ind w:right="82"/>
              <w:jc w:val="right"/>
              <w:rPr>
                <w:rFonts w:ascii="Times New Roman" w:hAnsi="Times New Roman"/>
                <w:highlight w:val="cyan"/>
              </w:rPr>
            </w:pPr>
            <w:r w:rsidRPr="00C3472C">
              <w:rPr>
                <w:rFonts w:ascii="Times New Roman" w:hAnsi="Times New Roman"/>
              </w:rPr>
              <w:t xml:space="preserve">5,8 </w:t>
            </w:r>
          </w:p>
        </w:tc>
        <w:tc>
          <w:tcPr>
            <w:tcW w:w="1096" w:type="dxa"/>
            <w:tcBorders>
              <w:top w:val="nil"/>
              <w:left w:val="nil"/>
              <w:bottom w:val="single" w:sz="4" w:space="0" w:color="auto"/>
              <w:right w:val="double" w:sz="6" w:space="0" w:color="auto"/>
            </w:tcBorders>
            <w:shd w:val="clear" w:color="auto" w:fill="auto"/>
            <w:tcMar>
              <w:top w:w="15" w:type="dxa"/>
              <w:left w:w="15" w:type="dxa"/>
              <w:bottom w:w="0" w:type="dxa"/>
              <w:right w:w="15" w:type="dxa"/>
            </w:tcMar>
            <w:vAlign w:val="bottom"/>
          </w:tcPr>
          <w:p w14:paraId="3230277C" w14:textId="4E4C33F1" w:rsidR="00113DD4" w:rsidRPr="00C3472C" w:rsidRDefault="00113DD4" w:rsidP="00113DD4">
            <w:pPr>
              <w:spacing w:after="0" w:line="240" w:lineRule="auto"/>
              <w:ind w:right="44"/>
              <w:jc w:val="right"/>
              <w:rPr>
                <w:rFonts w:ascii="Times New Roman" w:hAnsi="Times New Roman"/>
                <w:highlight w:val="cyan"/>
              </w:rPr>
            </w:pPr>
            <w:r w:rsidRPr="00C3472C">
              <w:rPr>
                <w:rFonts w:ascii="Times New Roman" w:hAnsi="Times New Roman"/>
              </w:rPr>
              <w:t xml:space="preserve">82,2 </w:t>
            </w:r>
          </w:p>
        </w:tc>
      </w:tr>
      <w:tr w:rsidR="00113DD4" w:rsidRPr="00C3472C" w14:paraId="1EE084D7" w14:textId="77777777" w:rsidTr="007E345C">
        <w:trPr>
          <w:trHeight w:val="93"/>
        </w:trPr>
        <w:tc>
          <w:tcPr>
            <w:tcW w:w="5931" w:type="dxa"/>
            <w:tcBorders>
              <w:top w:val="nil"/>
              <w:left w:val="double" w:sz="6" w:space="0" w:color="auto"/>
              <w:bottom w:val="double" w:sz="6" w:space="0" w:color="auto"/>
              <w:right w:val="single" w:sz="4" w:space="0" w:color="auto"/>
            </w:tcBorders>
            <w:shd w:val="clear" w:color="auto" w:fill="auto"/>
            <w:tcMar>
              <w:top w:w="15" w:type="dxa"/>
              <w:left w:w="15" w:type="dxa"/>
              <w:bottom w:w="0" w:type="dxa"/>
              <w:right w:w="15" w:type="dxa"/>
            </w:tcMar>
            <w:vAlign w:val="center"/>
            <w:hideMark/>
          </w:tcPr>
          <w:p w14:paraId="2D5C4D14" w14:textId="77777777" w:rsidR="00113DD4" w:rsidRPr="00C3472C" w:rsidRDefault="00113DD4" w:rsidP="00113DD4">
            <w:pPr>
              <w:spacing w:after="0" w:line="240" w:lineRule="auto"/>
              <w:rPr>
                <w:rFonts w:ascii="Times New Roman" w:hAnsi="Times New Roman"/>
                <w:b/>
                <w:bCs/>
              </w:rPr>
            </w:pPr>
            <w:r w:rsidRPr="00C3472C">
              <w:rPr>
                <w:rFonts w:ascii="Times New Roman" w:hAnsi="Times New Roman"/>
                <w:b/>
                <w:bCs/>
              </w:rPr>
              <w:t>Итого</w:t>
            </w:r>
          </w:p>
        </w:tc>
        <w:tc>
          <w:tcPr>
            <w:tcW w:w="1244" w:type="dxa"/>
            <w:tcBorders>
              <w:top w:val="nil"/>
              <w:left w:val="nil"/>
              <w:bottom w:val="double" w:sz="6" w:space="0" w:color="auto"/>
              <w:right w:val="single" w:sz="4" w:space="0" w:color="auto"/>
            </w:tcBorders>
            <w:shd w:val="clear" w:color="auto" w:fill="auto"/>
            <w:tcMar>
              <w:top w:w="15" w:type="dxa"/>
              <w:left w:w="15" w:type="dxa"/>
              <w:bottom w:w="0" w:type="dxa"/>
              <w:right w:w="15" w:type="dxa"/>
            </w:tcMar>
            <w:vAlign w:val="center"/>
          </w:tcPr>
          <w:p w14:paraId="4905C2D2" w14:textId="1F4F96AE" w:rsidR="00113DD4" w:rsidRPr="00C3472C" w:rsidRDefault="00113DD4" w:rsidP="00113DD4">
            <w:pPr>
              <w:spacing w:after="0" w:line="240" w:lineRule="auto"/>
              <w:ind w:right="95"/>
              <w:jc w:val="right"/>
              <w:rPr>
                <w:rFonts w:ascii="Times New Roman" w:hAnsi="Times New Roman"/>
                <w:b/>
                <w:bCs/>
              </w:rPr>
            </w:pPr>
            <w:r w:rsidRPr="00C3472C">
              <w:rPr>
                <w:rFonts w:ascii="Times New Roman" w:hAnsi="Times New Roman"/>
                <w:b/>
                <w:bCs/>
              </w:rPr>
              <w:t xml:space="preserve">16 956,3 </w:t>
            </w:r>
          </w:p>
        </w:tc>
        <w:tc>
          <w:tcPr>
            <w:tcW w:w="1121" w:type="dxa"/>
            <w:tcBorders>
              <w:top w:val="nil"/>
              <w:left w:val="nil"/>
              <w:bottom w:val="double" w:sz="6" w:space="0" w:color="auto"/>
              <w:right w:val="single" w:sz="4" w:space="0" w:color="auto"/>
            </w:tcBorders>
            <w:shd w:val="clear" w:color="auto" w:fill="auto"/>
            <w:tcMar>
              <w:top w:w="15" w:type="dxa"/>
              <w:left w:w="15" w:type="dxa"/>
              <w:bottom w:w="0" w:type="dxa"/>
              <w:right w:w="15" w:type="dxa"/>
            </w:tcMar>
            <w:vAlign w:val="center"/>
          </w:tcPr>
          <w:p w14:paraId="7D0FC1DC" w14:textId="7D572906" w:rsidR="00113DD4" w:rsidRPr="00C3472C" w:rsidRDefault="00113DD4" w:rsidP="00113DD4">
            <w:pPr>
              <w:spacing w:after="0" w:line="240" w:lineRule="auto"/>
              <w:ind w:right="82"/>
              <w:jc w:val="right"/>
              <w:rPr>
                <w:rFonts w:ascii="Times New Roman" w:hAnsi="Times New Roman"/>
                <w:b/>
                <w:bCs/>
              </w:rPr>
            </w:pPr>
            <w:r w:rsidRPr="00C3472C">
              <w:rPr>
                <w:rFonts w:ascii="Times New Roman" w:hAnsi="Times New Roman"/>
                <w:b/>
                <w:bCs/>
              </w:rPr>
              <w:t xml:space="preserve">10 461,5 </w:t>
            </w:r>
          </w:p>
        </w:tc>
        <w:tc>
          <w:tcPr>
            <w:tcW w:w="1096" w:type="dxa"/>
            <w:tcBorders>
              <w:top w:val="nil"/>
              <w:left w:val="nil"/>
              <w:bottom w:val="double" w:sz="6" w:space="0" w:color="auto"/>
              <w:right w:val="double" w:sz="6" w:space="0" w:color="auto"/>
            </w:tcBorders>
            <w:shd w:val="clear" w:color="auto" w:fill="auto"/>
            <w:tcMar>
              <w:top w:w="15" w:type="dxa"/>
              <w:left w:w="15" w:type="dxa"/>
              <w:bottom w:w="0" w:type="dxa"/>
              <w:right w:w="15" w:type="dxa"/>
            </w:tcMar>
            <w:vAlign w:val="center"/>
          </w:tcPr>
          <w:p w14:paraId="608D1160" w14:textId="5A6D4FFF" w:rsidR="00113DD4" w:rsidRPr="00C3472C" w:rsidRDefault="00113DD4" w:rsidP="00113DD4">
            <w:pPr>
              <w:spacing w:after="0" w:line="240" w:lineRule="auto"/>
              <w:ind w:right="44"/>
              <w:jc w:val="right"/>
              <w:rPr>
                <w:rFonts w:ascii="Times New Roman" w:hAnsi="Times New Roman"/>
                <w:b/>
                <w:bCs/>
              </w:rPr>
            </w:pPr>
            <w:r w:rsidRPr="00C3472C">
              <w:rPr>
                <w:rFonts w:ascii="Times New Roman" w:hAnsi="Times New Roman"/>
                <w:b/>
                <w:bCs/>
              </w:rPr>
              <w:t>61,7</w:t>
            </w:r>
          </w:p>
        </w:tc>
      </w:tr>
    </w:tbl>
    <w:p w14:paraId="2654F457" w14:textId="77777777" w:rsidR="00246A00" w:rsidRPr="00C3472C" w:rsidRDefault="00246A00" w:rsidP="00246A00">
      <w:pPr>
        <w:spacing w:after="0" w:line="240" w:lineRule="auto"/>
        <w:ind w:firstLine="851"/>
        <w:jc w:val="both"/>
        <w:rPr>
          <w:rFonts w:ascii="Times New Roman" w:hAnsi="Times New Roman"/>
          <w:sz w:val="28"/>
          <w:szCs w:val="28"/>
        </w:rPr>
      </w:pPr>
    </w:p>
    <w:p w14:paraId="242E64FB" w14:textId="77777777" w:rsidR="00246A00" w:rsidRPr="00C3472C" w:rsidRDefault="00246A00" w:rsidP="00C2392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 Основные расходы в отчетном периоде произведены:</w:t>
      </w:r>
    </w:p>
    <w:p w14:paraId="22E4AD94" w14:textId="1B4E5F0D" w:rsidR="00246A00" w:rsidRPr="00C3472C" w:rsidRDefault="00246A00" w:rsidP="00B201C3">
      <w:pPr>
        <w:pStyle w:val="a8"/>
        <w:numPr>
          <w:ilvl w:val="0"/>
          <w:numId w:val="13"/>
        </w:numPr>
        <w:ind w:left="0" w:firstLine="709"/>
        <w:jc w:val="both"/>
        <w:rPr>
          <w:sz w:val="28"/>
          <w:szCs w:val="28"/>
        </w:rPr>
      </w:pPr>
      <w:r w:rsidRPr="00C3472C">
        <w:rPr>
          <w:sz w:val="28"/>
          <w:szCs w:val="28"/>
        </w:rPr>
        <w:t xml:space="preserve">министерством строительства и архитектуры Архангельской области в сумме </w:t>
      </w:r>
      <w:r w:rsidR="00F92049" w:rsidRPr="00C3472C">
        <w:rPr>
          <w:sz w:val="28"/>
          <w:szCs w:val="28"/>
        </w:rPr>
        <w:t>3 535,9</w:t>
      </w:r>
      <w:r w:rsidRPr="00C3472C">
        <w:rPr>
          <w:sz w:val="28"/>
          <w:szCs w:val="28"/>
        </w:rPr>
        <w:t xml:space="preserve"> млн.руб., </w:t>
      </w:r>
      <w:r w:rsidR="00F92049" w:rsidRPr="00C3472C">
        <w:rPr>
          <w:sz w:val="28"/>
          <w:szCs w:val="28"/>
        </w:rPr>
        <w:t>из которых</w:t>
      </w:r>
      <w:r w:rsidRPr="00C3472C">
        <w:rPr>
          <w:sz w:val="28"/>
          <w:szCs w:val="28"/>
        </w:rPr>
        <w:t xml:space="preserve"> </w:t>
      </w:r>
      <w:r w:rsidR="00F92049" w:rsidRPr="00C3472C">
        <w:rPr>
          <w:sz w:val="28"/>
          <w:szCs w:val="28"/>
        </w:rPr>
        <w:t>1 942,2</w:t>
      </w:r>
      <w:r w:rsidRPr="00C3472C">
        <w:rPr>
          <w:sz w:val="28"/>
          <w:szCs w:val="28"/>
        </w:rPr>
        <w:t xml:space="preserve"> млн.руб. направлены на осуществление капитальных вложений в объекты государственной собственности Архангельской области, </w:t>
      </w:r>
      <w:r w:rsidR="00C23925" w:rsidRPr="00C3472C">
        <w:rPr>
          <w:sz w:val="28"/>
          <w:szCs w:val="28"/>
        </w:rPr>
        <w:t>1 570,0</w:t>
      </w:r>
      <w:r w:rsidRPr="00C3472C">
        <w:rPr>
          <w:sz w:val="28"/>
          <w:szCs w:val="28"/>
        </w:rPr>
        <w:t xml:space="preserve"> млн.руб. направлены в виде межбюджетных трансфертов в бюджеты муниципальных образований Архангельской области;</w:t>
      </w:r>
    </w:p>
    <w:p w14:paraId="39E3C9AD" w14:textId="05E2B239" w:rsidR="00246A00" w:rsidRPr="00C3472C" w:rsidRDefault="00246A00" w:rsidP="00B201C3">
      <w:pPr>
        <w:pStyle w:val="a8"/>
        <w:numPr>
          <w:ilvl w:val="0"/>
          <w:numId w:val="13"/>
        </w:numPr>
        <w:ind w:left="0" w:firstLine="709"/>
        <w:jc w:val="both"/>
        <w:rPr>
          <w:sz w:val="28"/>
          <w:szCs w:val="28"/>
        </w:rPr>
      </w:pPr>
      <w:r w:rsidRPr="00C3472C">
        <w:rPr>
          <w:sz w:val="28"/>
          <w:szCs w:val="28"/>
        </w:rPr>
        <w:t xml:space="preserve">министерством транспорта Архангельской области в сумме </w:t>
      </w:r>
      <w:r w:rsidR="00D2637C" w:rsidRPr="00C3472C">
        <w:rPr>
          <w:sz w:val="28"/>
          <w:szCs w:val="28"/>
        </w:rPr>
        <w:t>3 192,3</w:t>
      </w:r>
      <w:r w:rsidRPr="00C3472C">
        <w:rPr>
          <w:sz w:val="28"/>
          <w:szCs w:val="28"/>
        </w:rPr>
        <w:t xml:space="preserve"> млн.руб., из которых на содержание, ремонт и капитальный ремонт автомобильных дорог регионального значения направлено </w:t>
      </w:r>
      <w:r w:rsidR="00D2637C" w:rsidRPr="00C3472C">
        <w:rPr>
          <w:sz w:val="28"/>
          <w:szCs w:val="28"/>
        </w:rPr>
        <w:t>2 591,3</w:t>
      </w:r>
      <w:r w:rsidRPr="00C3472C">
        <w:rPr>
          <w:sz w:val="28"/>
          <w:szCs w:val="28"/>
        </w:rPr>
        <w:t xml:space="preserve"> млн.руб. и на предоставление межбюджетных трансфертов муниципальным образованиям Архангельской области – </w:t>
      </w:r>
      <w:r w:rsidR="00D2637C" w:rsidRPr="00C3472C">
        <w:rPr>
          <w:sz w:val="28"/>
          <w:szCs w:val="28"/>
        </w:rPr>
        <w:t>546,4</w:t>
      </w:r>
      <w:r w:rsidRPr="00C3472C">
        <w:rPr>
          <w:sz w:val="28"/>
          <w:szCs w:val="28"/>
        </w:rPr>
        <w:t xml:space="preserve"> млн.руб. на реализацию мероприяти</w:t>
      </w:r>
      <w:r w:rsidR="00B7505F" w:rsidRPr="00C3472C">
        <w:rPr>
          <w:sz w:val="28"/>
          <w:szCs w:val="28"/>
        </w:rPr>
        <w:t>й в сфере дорожной деятельности;</w:t>
      </w:r>
    </w:p>
    <w:p w14:paraId="62A8EEEC" w14:textId="51BE07B8" w:rsidR="00B7505F" w:rsidRPr="00C3472C" w:rsidRDefault="00B7505F" w:rsidP="00B201C3">
      <w:pPr>
        <w:pStyle w:val="a8"/>
        <w:numPr>
          <w:ilvl w:val="0"/>
          <w:numId w:val="13"/>
        </w:numPr>
        <w:ind w:left="0" w:firstLine="709"/>
        <w:jc w:val="both"/>
        <w:rPr>
          <w:sz w:val="28"/>
          <w:szCs w:val="28"/>
        </w:rPr>
      </w:pPr>
      <w:r w:rsidRPr="00C3472C">
        <w:rPr>
          <w:sz w:val="28"/>
          <w:szCs w:val="28"/>
        </w:rPr>
        <w:t xml:space="preserve">министерством труда, занятости и социального развития Архангельской области в сумме 1 660,7 млн.руб., из которых на исполнение публичных нормативных обязательств </w:t>
      </w:r>
      <w:r w:rsidR="00CC1DA8" w:rsidRPr="00C3472C">
        <w:rPr>
          <w:sz w:val="28"/>
          <w:szCs w:val="28"/>
        </w:rPr>
        <w:t>направлено 1 565,7 тыс.руб. (оказание мер социальной поддержки отдель</w:t>
      </w:r>
      <w:r w:rsidR="002679F7" w:rsidRPr="00C3472C">
        <w:rPr>
          <w:sz w:val="28"/>
          <w:szCs w:val="28"/>
        </w:rPr>
        <w:t>ным категориям граждан).</w:t>
      </w:r>
    </w:p>
    <w:p w14:paraId="72BCD38D" w14:textId="7B1AF50E" w:rsidR="00246A00" w:rsidRPr="00C3472C" w:rsidRDefault="004017EF" w:rsidP="004017EF">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с</w:t>
      </w:r>
      <w:r w:rsidR="00246A00" w:rsidRPr="00C3472C">
        <w:rPr>
          <w:rFonts w:ascii="Times New Roman" w:hAnsi="Times New Roman"/>
          <w:sz w:val="28"/>
          <w:szCs w:val="28"/>
        </w:rPr>
        <w:t xml:space="preserve">овокупности указанными главными распорядителями осуществлено более </w:t>
      </w:r>
      <w:r w:rsidR="00C53770" w:rsidRPr="00C3472C">
        <w:rPr>
          <w:rFonts w:ascii="Times New Roman" w:hAnsi="Times New Roman"/>
          <w:sz w:val="28"/>
          <w:szCs w:val="28"/>
        </w:rPr>
        <w:t>80</w:t>
      </w:r>
      <w:r w:rsidR="00246A00" w:rsidRPr="00C3472C">
        <w:rPr>
          <w:rFonts w:ascii="Times New Roman" w:hAnsi="Times New Roman"/>
          <w:sz w:val="28"/>
          <w:szCs w:val="28"/>
        </w:rPr>
        <w:t xml:space="preserve"> % всех расходов на реализацию национальных проектов в январе – </w:t>
      </w:r>
      <w:r w:rsidRPr="00C3472C">
        <w:rPr>
          <w:rFonts w:ascii="Times New Roman" w:hAnsi="Times New Roman"/>
          <w:sz w:val="28"/>
          <w:szCs w:val="28"/>
        </w:rPr>
        <w:t>сентябре</w:t>
      </w:r>
      <w:r w:rsidR="00246A00" w:rsidRPr="00C3472C">
        <w:rPr>
          <w:rFonts w:ascii="Times New Roman" w:hAnsi="Times New Roman"/>
          <w:sz w:val="28"/>
          <w:szCs w:val="28"/>
        </w:rPr>
        <w:t xml:space="preserve"> 2021 года.</w:t>
      </w:r>
    </w:p>
    <w:p w14:paraId="71A2D8A7" w14:textId="241CAE45" w:rsidR="00246A00" w:rsidRPr="00C3472C" w:rsidRDefault="00246A00" w:rsidP="00271C6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разрезе направлений расходов, наибольшие расходы областного бюджета за </w:t>
      </w:r>
      <w:r w:rsidR="00C53770" w:rsidRPr="00C3472C">
        <w:rPr>
          <w:rFonts w:ascii="Times New Roman" w:hAnsi="Times New Roman"/>
          <w:sz w:val="28"/>
          <w:szCs w:val="28"/>
        </w:rPr>
        <w:t>9 месяцев</w:t>
      </w:r>
      <w:r w:rsidRPr="00C3472C">
        <w:rPr>
          <w:rFonts w:ascii="Times New Roman" w:hAnsi="Times New Roman"/>
          <w:sz w:val="28"/>
          <w:szCs w:val="28"/>
        </w:rPr>
        <w:t xml:space="preserve"> 202</w:t>
      </w:r>
      <w:r w:rsidR="00C53770" w:rsidRPr="00C3472C">
        <w:rPr>
          <w:rFonts w:ascii="Times New Roman" w:hAnsi="Times New Roman"/>
          <w:sz w:val="28"/>
          <w:szCs w:val="28"/>
        </w:rPr>
        <w:t>1</w:t>
      </w:r>
      <w:r w:rsidRPr="00C3472C">
        <w:rPr>
          <w:rFonts w:ascii="Times New Roman" w:hAnsi="Times New Roman"/>
          <w:sz w:val="28"/>
          <w:szCs w:val="28"/>
        </w:rPr>
        <w:t xml:space="preserve"> года (свыше </w:t>
      </w:r>
      <w:r w:rsidR="00CB5A62" w:rsidRPr="00C3472C">
        <w:rPr>
          <w:rFonts w:ascii="Times New Roman" w:hAnsi="Times New Roman"/>
          <w:sz w:val="28"/>
          <w:szCs w:val="28"/>
        </w:rPr>
        <w:t>2</w:t>
      </w:r>
      <w:r w:rsidRPr="00C3472C">
        <w:rPr>
          <w:rFonts w:ascii="Times New Roman" w:hAnsi="Times New Roman"/>
          <w:sz w:val="28"/>
          <w:szCs w:val="28"/>
        </w:rPr>
        <w:t xml:space="preserve">00 млн.руб.) направлены на цели, отраженные в таблице </w:t>
      </w:r>
      <w:r w:rsidR="002963A7" w:rsidRPr="00C3472C">
        <w:rPr>
          <w:rFonts w:ascii="Times New Roman" w:hAnsi="Times New Roman"/>
          <w:sz w:val="28"/>
          <w:szCs w:val="28"/>
        </w:rPr>
        <w:t>53</w:t>
      </w:r>
      <w:r w:rsidRPr="00C3472C">
        <w:rPr>
          <w:rFonts w:ascii="Times New Roman" w:hAnsi="Times New Roman"/>
          <w:sz w:val="28"/>
          <w:szCs w:val="28"/>
        </w:rPr>
        <w:t>.</w:t>
      </w:r>
    </w:p>
    <w:p w14:paraId="0F5E7B34" w14:textId="77777777" w:rsidR="00246A00" w:rsidRPr="00C3472C" w:rsidRDefault="00246A00" w:rsidP="00246A00">
      <w:pPr>
        <w:spacing w:after="0" w:line="240" w:lineRule="auto"/>
        <w:ind w:firstLine="851"/>
        <w:jc w:val="both"/>
        <w:rPr>
          <w:rFonts w:ascii="Times New Roman" w:hAnsi="Times New Roman"/>
          <w:sz w:val="16"/>
          <w:szCs w:val="16"/>
        </w:rPr>
      </w:pPr>
    </w:p>
    <w:p w14:paraId="36A9292C" w14:textId="39FC7858"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53</w:t>
      </w:r>
      <w:r w:rsidRPr="00C3472C">
        <w:rPr>
          <w:rFonts w:ascii="Times New Roman" w:hAnsi="Times New Roman"/>
          <w:b w:val="0"/>
          <w:sz w:val="24"/>
          <w:szCs w:val="24"/>
        </w:rPr>
        <w:fldChar w:fldCharType="end"/>
      </w:r>
      <w:r w:rsidRPr="00C3472C">
        <w:rPr>
          <w:rFonts w:ascii="Times New Roman" w:hAnsi="Times New Roman"/>
          <w:b w:val="0"/>
          <w:sz w:val="24"/>
          <w:szCs w:val="24"/>
        </w:rPr>
        <w:t>. Наибольшие расход</w:t>
      </w:r>
      <w:r w:rsidR="00271C66" w:rsidRPr="00C3472C">
        <w:rPr>
          <w:rFonts w:ascii="Times New Roman" w:hAnsi="Times New Roman"/>
          <w:b w:val="0"/>
          <w:sz w:val="24"/>
          <w:szCs w:val="24"/>
        </w:rPr>
        <w:t>ы</w:t>
      </w:r>
      <w:r w:rsidRPr="00C3472C">
        <w:rPr>
          <w:rFonts w:ascii="Times New Roman" w:hAnsi="Times New Roman"/>
          <w:b w:val="0"/>
          <w:sz w:val="24"/>
          <w:szCs w:val="24"/>
        </w:rPr>
        <w:t xml:space="preserve"> областного бюджета за </w:t>
      </w:r>
      <w:r w:rsidR="00CB5A62" w:rsidRPr="00C3472C">
        <w:rPr>
          <w:rFonts w:ascii="Times New Roman" w:hAnsi="Times New Roman"/>
          <w:b w:val="0"/>
          <w:sz w:val="24"/>
          <w:szCs w:val="24"/>
        </w:rPr>
        <w:t xml:space="preserve">9 месяцев </w:t>
      </w:r>
      <w:r w:rsidRPr="00C3472C">
        <w:rPr>
          <w:rFonts w:ascii="Times New Roman" w:hAnsi="Times New Roman"/>
          <w:b w:val="0"/>
          <w:sz w:val="24"/>
          <w:szCs w:val="24"/>
        </w:rPr>
        <w:t>202</w:t>
      </w:r>
      <w:r w:rsidR="00CB5A62" w:rsidRPr="00C3472C">
        <w:rPr>
          <w:rFonts w:ascii="Times New Roman" w:hAnsi="Times New Roman"/>
          <w:b w:val="0"/>
          <w:sz w:val="24"/>
          <w:szCs w:val="24"/>
        </w:rPr>
        <w:t>1</w:t>
      </w:r>
      <w:r w:rsidRPr="00C3472C">
        <w:rPr>
          <w:rFonts w:ascii="Times New Roman" w:hAnsi="Times New Roman"/>
          <w:b w:val="0"/>
          <w:sz w:val="24"/>
          <w:szCs w:val="24"/>
        </w:rPr>
        <w:t xml:space="preserve"> год</w:t>
      </w:r>
      <w:r w:rsidR="00CB5A62" w:rsidRPr="00C3472C">
        <w:rPr>
          <w:rFonts w:ascii="Times New Roman" w:hAnsi="Times New Roman"/>
          <w:b w:val="0"/>
          <w:sz w:val="24"/>
          <w:szCs w:val="24"/>
        </w:rPr>
        <w:t>а</w:t>
      </w:r>
      <w:r w:rsidRPr="00C3472C">
        <w:rPr>
          <w:rFonts w:ascii="Times New Roman" w:hAnsi="Times New Roman"/>
          <w:b w:val="0"/>
          <w:sz w:val="24"/>
          <w:szCs w:val="24"/>
        </w:rPr>
        <w:t>, направленные на реализацию национальных проектов, в разрезе направлений расходов, млн.руб.</w:t>
      </w:r>
    </w:p>
    <w:tbl>
      <w:tblPr>
        <w:tblW w:w="9306" w:type="dxa"/>
        <w:tblInd w:w="85"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6555"/>
        <w:gridCol w:w="816"/>
        <w:gridCol w:w="1116"/>
        <w:gridCol w:w="819"/>
      </w:tblGrid>
      <w:tr w:rsidR="00B72775" w:rsidRPr="00C3472C" w14:paraId="12D15A45" w14:textId="77777777" w:rsidTr="00246A00">
        <w:trPr>
          <w:trHeight w:val="21"/>
          <w:tblHeader/>
        </w:trPr>
        <w:tc>
          <w:tcPr>
            <w:tcW w:w="6555" w:type="dxa"/>
            <w:shd w:val="clear" w:color="auto" w:fill="auto"/>
            <w:vAlign w:val="center"/>
            <w:hideMark/>
          </w:tcPr>
          <w:p w14:paraId="129D4811" w14:textId="77777777" w:rsidR="00246A00" w:rsidRPr="00C3472C" w:rsidRDefault="00246A00" w:rsidP="00246A00">
            <w:pPr>
              <w:spacing w:after="0" w:line="240" w:lineRule="auto"/>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Наименование направления расходов</w:t>
            </w:r>
          </w:p>
        </w:tc>
        <w:tc>
          <w:tcPr>
            <w:tcW w:w="816" w:type="dxa"/>
            <w:shd w:val="clear" w:color="auto" w:fill="auto"/>
            <w:vAlign w:val="center"/>
            <w:hideMark/>
          </w:tcPr>
          <w:p w14:paraId="36E267CD" w14:textId="77777777" w:rsidR="00246A00" w:rsidRPr="00C3472C" w:rsidRDefault="00246A00" w:rsidP="00246A00">
            <w:pPr>
              <w:spacing w:after="0" w:line="240" w:lineRule="auto"/>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План на год</w:t>
            </w:r>
          </w:p>
        </w:tc>
        <w:tc>
          <w:tcPr>
            <w:tcW w:w="1116" w:type="dxa"/>
            <w:shd w:val="clear" w:color="auto" w:fill="auto"/>
            <w:vAlign w:val="center"/>
            <w:hideMark/>
          </w:tcPr>
          <w:p w14:paraId="26B50315" w14:textId="14C91314" w:rsidR="00246A00" w:rsidRPr="00C3472C" w:rsidRDefault="00246A00" w:rsidP="00CB5A62">
            <w:pPr>
              <w:spacing w:after="0" w:line="240" w:lineRule="auto"/>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 xml:space="preserve">Факт на </w:t>
            </w:r>
            <w:r w:rsidR="00CB5A62" w:rsidRPr="00C3472C">
              <w:rPr>
                <w:rFonts w:ascii="Times New Roman" w:eastAsia="Times New Roman" w:hAnsi="Times New Roman"/>
                <w:bCs/>
                <w:sz w:val="20"/>
                <w:szCs w:val="20"/>
                <w:lang w:eastAsia="ru-RU"/>
              </w:rPr>
              <w:t>30</w:t>
            </w:r>
            <w:r w:rsidRPr="00C3472C">
              <w:rPr>
                <w:rFonts w:ascii="Times New Roman" w:eastAsia="Times New Roman" w:hAnsi="Times New Roman"/>
                <w:bCs/>
                <w:sz w:val="20"/>
                <w:szCs w:val="20"/>
                <w:lang w:eastAsia="ru-RU"/>
              </w:rPr>
              <w:t>.0</w:t>
            </w:r>
            <w:r w:rsidR="00CB5A62" w:rsidRPr="00C3472C">
              <w:rPr>
                <w:rFonts w:ascii="Times New Roman" w:eastAsia="Times New Roman" w:hAnsi="Times New Roman"/>
                <w:bCs/>
                <w:sz w:val="20"/>
                <w:szCs w:val="20"/>
                <w:lang w:eastAsia="ru-RU"/>
              </w:rPr>
              <w:t>9</w:t>
            </w:r>
            <w:r w:rsidRPr="00C3472C">
              <w:rPr>
                <w:rFonts w:ascii="Times New Roman" w:eastAsia="Times New Roman" w:hAnsi="Times New Roman"/>
                <w:bCs/>
                <w:sz w:val="20"/>
                <w:szCs w:val="20"/>
                <w:lang w:eastAsia="ru-RU"/>
              </w:rPr>
              <w:t>.2021</w:t>
            </w:r>
          </w:p>
        </w:tc>
        <w:tc>
          <w:tcPr>
            <w:tcW w:w="819" w:type="dxa"/>
            <w:shd w:val="clear" w:color="auto" w:fill="auto"/>
            <w:vAlign w:val="center"/>
            <w:hideMark/>
          </w:tcPr>
          <w:p w14:paraId="09440DC8" w14:textId="77777777" w:rsidR="00246A00" w:rsidRPr="00C3472C" w:rsidRDefault="00246A00" w:rsidP="00246A00">
            <w:pPr>
              <w:spacing w:after="0" w:line="240" w:lineRule="auto"/>
              <w:jc w:val="center"/>
              <w:rPr>
                <w:rFonts w:ascii="Times New Roman" w:eastAsia="Times New Roman" w:hAnsi="Times New Roman"/>
                <w:bCs/>
                <w:sz w:val="20"/>
                <w:szCs w:val="20"/>
                <w:lang w:eastAsia="ru-RU"/>
              </w:rPr>
            </w:pPr>
            <w:r w:rsidRPr="00C3472C">
              <w:rPr>
                <w:rFonts w:ascii="Times New Roman" w:eastAsia="Times New Roman" w:hAnsi="Times New Roman"/>
                <w:bCs/>
                <w:sz w:val="20"/>
                <w:szCs w:val="20"/>
                <w:lang w:eastAsia="ru-RU"/>
              </w:rPr>
              <w:t>% выпол-нения</w:t>
            </w:r>
          </w:p>
        </w:tc>
      </w:tr>
      <w:tr w:rsidR="00B72775" w:rsidRPr="00C3472C" w14:paraId="6CABA80B" w14:textId="77777777" w:rsidTr="00246A00">
        <w:trPr>
          <w:trHeight w:val="56"/>
        </w:trPr>
        <w:tc>
          <w:tcPr>
            <w:tcW w:w="6555" w:type="dxa"/>
            <w:shd w:val="clear" w:color="auto" w:fill="auto"/>
            <w:vAlign w:val="center"/>
          </w:tcPr>
          <w:p w14:paraId="0480CDC8"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816" w:type="dxa"/>
            <w:shd w:val="clear" w:color="auto" w:fill="auto"/>
            <w:vAlign w:val="center"/>
          </w:tcPr>
          <w:p w14:paraId="5C63146C"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732,9</w:t>
            </w:r>
          </w:p>
        </w:tc>
        <w:tc>
          <w:tcPr>
            <w:tcW w:w="1116" w:type="dxa"/>
            <w:shd w:val="clear" w:color="auto" w:fill="auto"/>
            <w:vAlign w:val="center"/>
          </w:tcPr>
          <w:p w14:paraId="601357DD" w14:textId="582C7FEA" w:rsidR="00246A00" w:rsidRPr="00C3472C" w:rsidRDefault="000A6182"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565,3</w:t>
            </w:r>
          </w:p>
        </w:tc>
        <w:tc>
          <w:tcPr>
            <w:tcW w:w="819" w:type="dxa"/>
            <w:shd w:val="clear" w:color="auto" w:fill="auto"/>
            <w:vAlign w:val="center"/>
          </w:tcPr>
          <w:p w14:paraId="611E90F3" w14:textId="31F9C901" w:rsidR="00246A00" w:rsidRPr="00C3472C" w:rsidRDefault="000A6182"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77,1</w:t>
            </w:r>
          </w:p>
        </w:tc>
      </w:tr>
      <w:tr w:rsidR="00B72775" w:rsidRPr="00C3472C" w14:paraId="7D9FB8E4" w14:textId="77777777" w:rsidTr="00246A00">
        <w:trPr>
          <w:trHeight w:val="56"/>
        </w:trPr>
        <w:tc>
          <w:tcPr>
            <w:tcW w:w="6555" w:type="dxa"/>
            <w:shd w:val="clear" w:color="auto" w:fill="auto"/>
            <w:vAlign w:val="center"/>
          </w:tcPr>
          <w:p w14:paraId="105AB22C"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Создание центров выявления и поддержки одаренных детей</w:t>
            </w:r>
          </w:p>
        </w:tc>
        <w:tc>
          <w:tcPr>
            <w:tcW w:w="816" w:type="dxa"/>
            <w:shd w:val="clear" w:color="auto" w:fill="auto"/>
            <w:vAlign w:val="center"/>
          </w:tcPr>
          <w:p w14:paraId="02720559"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203,0</w:t>
            </w:r>
          </w:p>
        </w:tc>
        <w:tc>
          <w:tcPr>
            <w:tcW w:w="1116" w:type="dxa"/>
            <w:shd w:val="clear" w:color="auto" w:fill="auto"/>
            <w:vAlign w:val="center"/>
          </w:tcPr>
          <w:p w14:paraId="6B43E61F"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203,0</w:t>
            </w:r>
          </w:p>
        </w:tc>
        <w:tc>
          <w:tcPr>
            <w:tcW w:w="819" w:type="dxa"/>
            <w:shd w:val="clear" w:color="auto" w:fill="auto"/>
            <w:vAlign w:val="center"/>
          </w:tcPr>
          <w:p w14:paraId="26E01559"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100,0</w:t>
            </w:r>
          </w:p>
        </w:tc>
      </w:tr>
      <w:tr w:rsidR="00B72775" w:rsidRPr="00C3472C" w14:paraId="33474780" w14:textId="77777777" w:rsidTr="00246A00">
        <w:trPr>
          <w:trHeight w:val="56"/>
        </w:trPr>
        <w:tc>
          <w:tcPr>
            <w:tcW w:w="6555" w:type="dxa"/>
            <w:shd w:val="clear" w:color="auto" w:fill="auto"/>
            <w:vAlign w:val="center"/>
          </w:tcPr>
          <w:p w14:paraId="7385008E"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(детский сад на 280 мест в 167 квартале города Северодвинска Архангельской области)</w:t>
            </w:r>
          </w:p>
        </w:tc>
        <w:tc>
          <w:tcPr>
            <w:tcW w:w="816" w:type="dxa"/>
            <w:shd w:val="clear" w:color="auto" w:fill="auto"/>
            <w:vAlign w:val="center"/>
          </w:tcPr>
          <w:p w14:paraId="50733FFF"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287,6</w:t>
            </w:r>
          </w:p>
        </w:tc>
        <w:tc>
          <w:tcPr>
            <w:tcW w:w="1116" w:type="dxa"/>
            <w:shd w:val="clear" w:color="auto" w:fill="auto"/>
            <w:vAlign w:val="center"/>
          </w:tcPr>
          <w:p w14:paraId="706AEF94" w14:textId="74FD2B7C" w:rsidR="00246A00" w:rsidRPr="00C3472C" w:rsidRDefault="000B12DC"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287,6</w:t>
            </w:r>
          </w:p>
        </w:tc>
        <w:tc>
          <w:tcPr>
            <w:tcW w:w="819" w:type="dxa"/>
            <w:shd w:val="clear" w:color="auto" w:fill="auto"/>
            <w:vAlign w:val="center"/>
          </w:tcPr>
          <w:p w14:paraId="5175E7B7" w14:textId="2D006D90" w:rsidR="00246A00" w:rsidRPr="00C3472C" w:rsidRDefault="00960F8D"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100,0</w:t>
            </w:r>
          </w:p>
        </w:tc>
      </w:tr>
      <w:tr w:rsidR="00B72775" w:rsidRPr="00C3472C" w14:paraId="2C76323A" w14:textId="77777777" w:rsidTr="00246A00">
        <w:trPr>
          <w:trHeight w:val="56"/>
        </w:trPr>
        <w:tc>
          <w:tcPr>
            <w:tcW w:w="6555" w:type="dxa"/>
            <w:shd w:val="clear" w:color="auto" w:fill="auto"/>
            <w:vAlign w:val="center"/>
          </w:tcPr>
          <w:p w14:paraId="508EC22E"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w:t>
            </w:r>
            <w:r w:rsidRPr="00C3472C">
              <w:rPr>
                <w:rFonts w:ascii="Times New Roman" w:eastAsia="Times New Roman" w:hAnsi="Times New Roman"/>
                <w:sz w:val="20"/>
                <w:szCs w:val="20"/>
                <w:lang w:eastAsia="ru-RU"/>
              </w:rPr>
              <w:lastRenderedPageBreak/>
              <w:t>(детский сад на 280 мест по ул. Первомайская округа Майская горка г. Архангельска)</w:t>
            </w:r>
          </w:p>
        </w:tc>
        <w:tc>
          <w:tcPr>
            <w:tcW w:w="816" w:type="dxa"/>
            <w:shd w:val="clear" w:color="auto" w:fill="auto"/>
            <w:vAlign w:val="center"/>
          </w:tcPr>
          <w:p w14:paraId="0FBC3FE5"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274,9</w:t>
            </w:r>
          </w:p>
        </w:tc>
        <w:tc>
          <w:tcPr>
            <w:tcW w:w="1116" w:type="dxa"/>
            <w:shd w:val="clear" w:color="auto" w:fill="auto"/>
            <w:vAlign w:val="center"/>
          </w:tcPr>
          <w:p w14:paraId="43EBFE38" w14:textId="0327E591" w:rsidR="00246A00" w:rsidRPr="00C3472C" w:rsidRDefault="00960F8D"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208,4</w:t>
            </w:r>
          </w:p>
        </w:tc>
        <w:tc>
          <w:tcPr>
            <w:tcW w:w="819" w:type="dxa"/>
            <w:shd w:val="clear" w:color="auto" w:fill="auto"/>
            <w:vAlign w:val="center"/>
          </w:tcPr>
          <w:p w14:paraId="4F8495DD" w14:textId="66E3C296" w:rsidR="00246A00" w:rsidRPr="00C3472C" w:rsidRDefault="00960F8D"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75,8</w:t>
            </w:r>
          </w:p>
        </w:tc>
      </w:tr>
      <w:tr w:rsidR="00B72775" w:rsidRPr="00C3472C" w14:paraId="32B64570" w14:textId="77777777" w:rsidTr="00246A00">
        <w:trPr>
          <w:trHeight w:val="56"/>
        </w:trPr>
        <w:tc>
          <w:tcPr>
            <w:tcW w:w="6555" w:type="dxa"/>
            <w:shd w:val="clear" w:color="auto" w:fill="auto"/>
            <w:vAlign w:val="center"/>
          </w:tcPr>
          <w:p w14:paraId="4D71A6F9"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Строительство и реконструкция (модернизация) объектов питьевого водоснабжения</w:t>
            </w:r>
          </w:p>
        </w:tc>
        <w:tc>
          <w:tcPr>
            <w:tcW w:w="816" w:type="dxa"/>
            <w:shd w:val="clear" w:color="auto" w:fill="auto"/>
            <w:vAlign w:val="center"/>
          </w:tcPr>
          <w:p w14:paraId="1C1F7860"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533,5</w:t>
            </w:r>
          </w:p>
        </w:tc>
        <w:tc>
          <w:tcPr>
            <w:tcW w:w="1116" w:type="dxa"/>
            <w:shd w:val="clear" w:color="auto" w:fill="auto"/>
            <w:vAlign w:val="center"/>
          </w:tcPr>
          <w:p w14:paraId="7E59AD26" w14:textId="5A9E748C" w:rsidR="00246A00" w:rsidRPr="00C3472C" w:rsidRDefault="00E54BB9"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316,2</w:t>
            </w:r>
          </w:p>
        </w:tc>
        <w:tc>
          <w:tcPr>
            <w:tcW w:w="819" w:type="dxa"/>
            <w:shd w:val="clear" w:color="auto" w:fill="auto"/>
            <w:vAlign w:val="center"/>
          </w:tcPr>
          <w:p w14:paraId="51548670" w14:textId="18D8F164" w:rsidR="00246A00" w:rsidRPr="00C3472C" w:rsidRDefault="00E54BB9"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59,3</w:t>
            </w:r>
          </w:p>
        </w:tc>
      </w:tr>
      <w:tr w:rsidR="00B72775" w:rsidRPr="00C3472C" w14:paraId="5AEAF7D5" w14:textId="77777777" w:rsidTr="00246A00">
        <w:trPr>
          <w:trHeight w:val="56"/>
        </w:trPr>
        <w:tc>
          <w:tcPr>
            <w:tcW w:w="6555" w:type="dxa"/>
            <w:shd w:val="clear" w:color="auto" w:fill="auto"/>
            <w:vAlign w:val="center"/>
          </w:tcPr>
          <w:p w14:paraId="1592AFDC"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816" w:type="dxa"/>
            <w:shd w:val="clear" w:color="auto" w:fill="auto"/>
            <w:vAlign w:val="center"/>
          </w:tcPr>
          <w:p w14:paraId="37713A0D"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1 176,4</w:t>
            </w:r>
          </w:p>
        </w:tc>
        <w:tc>
          <w:tcPr>
            <w:tcW w:w="1116" w:type="dxa"/>
            <w:shd w:val="clear" w:color="auto" w:fill="auto"/>
            <w:vAlign w:val="center"/>
          </w:tcPr>
          <w:p w14:paraId="0DCCE83B" w14:textId="243987F2" w:rsidR="00246A00" w:rsidRPr="00C3472C" w:rsidRDefault="0048483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492,3</w:t>
            </w:r>
          </w:p>
        </w:tc>
        <w:tc>
          <w:tcPr>
            <w:tcW w:w="819" w:type="dxa"/>
            <w:shd w:val="clear" w:color="auto" w:fill="auto"/>
            <w:vAlign w:val="center"/>
          </w:tcPr>
          <w:p w14:paraId="08F5DB4E" w14:textId="3CA81E5B" w:rsidR="00246A00" w:rsidRPr="00C3472C" w:rsidRDefault="0048483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41,9</w:t>
            </w:r>
          </w:p>
        </w:tc>
      </w:tr>
      <w:tr w:rsidR="00B72775" w:rsidRPr="00C3472C" w14:paraId="62C57A98" w14:textId="77777777" w:rsidTr="00246A00">
        <w:trPr>
          <w:trHeight w:val="56"/>
        </w:trPr>
        <w:tc>
          <w:tcPr>
            <w:tcW w:w="6555" w:type="dxa"/>
            <w:shd w:val="clear" w:color="auto" w:fill="auto"/>
            <w:vAlign w:val="center"/>
          </w:tcPr>
          <w:p w14:paraId="03327E93"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16" w:type="dxa"/>
            <w:shd w:val="clear" w:color="auto" w:fill="auto"/>
            <w:vAlign w:val="center"/>
          </w:tcPr>
          <w:p w14:paraId="432E78DC"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568,0</w:t>
            </w:r>
          </w:p>
        </w:tc>
        <w:tc>
          <w:tcPr>
            <w:tcW w:w="1116" w:type="dxa"/>
            <w:shd w:val="clear" w:color="auto" w:fill="auto"/>
            <w:vAlign w:val="center"/>
          </w:tcPr>
          <w:p w14:paraId="68DF7740" w14:textId="40EC3F28" w:rsidR="00246A00" w:rsidRPr="00C3472C" w:rsidRDefault="0048483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404,6</w:t>
            </w:r>
          </w:p>
        </w:tc>
        <w:tc>
          <w:tcPr>
            <w:tcW w:w="819" w:type="dxa"/>
            <w:shd w:val="clear" w:color="auto" w:fill="auto"/>
            <w:vAlign w:val="center"/>
          </w:tcPr>
          <w:p w14:paraId="5FEEAF3C" w14:textId="2B9994B2" w:rsidR="00246A00" w:rsidRPr="00C3472C" w:rsidRDefault="0048483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71,2</w:t>
            </w:r>
          </w:p>
        </w:tc>
      </w:tr>
      <w:tr w:rsidR="00B72775" w:rsidRPr="00C3472C" w14:paraId="634F0CFA" w14:textId="77777777" w:rsidTr="00246A00">
        <w:trPr>
          <w:trHeight w:val="56"/>
        </w:trPr>
        <w:tc>
          <w:tcPr>
            <w:tcW w:w="6555" w:type="dxa"/>
            <w:shd w:val="clear" w:color="auto" w:fill="auto"/>
            <w:vAlign w:val="center"/>
          </w:tcPr>
          <w:p w14:paraId="4CFD0557"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816" w:type="dxa"/>
            <w:shd w:val="clear" w:color="auto" w:fill="auto"/>
            <w:vAlign w:val="center"/>
          </w:tcPr>
          <w:p w14:paraId="21C2B891"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3 337,5</w:t>
            </w:r>
          </w:p>
        </w:tc>
        <w:tc>
          <w:tcPr>
            <w:tcW w:w="1116" w:type="dxa"/>
            <w:shd w:val="clear" w:color="auto" w:fill="auto"/>
            <w:vAlign w:val="center"/>
          </w:tcPr>
          <w:p w14:paraId="462F63F9" w14:textId="1B52F391" w:rsidR="00246A00" w:rsidRPr="00C3472C" w:rsidRDefault="005614B4"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2 728,6</w:t>
            </w:r>
          </w:p>
        </w:tc>
        <w:tc>
          <w:tcPr>
            <w:tcW w:w="819" w:type="dxa"/>
            <w:shd w:val="clear" w:color="auto" w:fill="auto"/>
            <w:vAlign w:val="center"/>
          </w:tcPr>
          <w:p w14:paraId="231B245F" w14:textId="55BE2E90" w:rsidR="00246A00" w:rsidRPr="00C3472C" w:rsidRDefault="005614B4"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81,8</w:t>
            </w:r>
          </w:p>
        </w:tc>
      </w:tr>
      <w:tr w:rsidR="00B72775" w:rsidRPr="00C3472C" w14:paraId="3755CF00" w14:textId="77777777" w:rsidTr="00246A00">
        <w:trPr>
          <w:trHeight w:val="56"/>
        </w:trPr>
        <w:tc>
          <w:tcPr>
            <w:tcW w:w="6555" w:type="dxa"/>
            <w:shd w:val="clear" w:color="auto" w:fill="auto"/>
            <w:vAlign w:val="center"/>
          </w:tcPr>
          <w:p w14:paraId="6AB1C310"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Создание новых мест в общеобразовательных организациях</w:t>
            </w:r>
          </w:p>
        </w:tc>
        <w:tc>
          <w:tcPr>
            <w:tcW w:w="816" w:type="dxa"/>
            <w:shd w:val="clear" w:color="auto" w:fill="auto"/>
            <w:vAlign w:val="center"/>
          </w:tcPr>
          <w:p w14:paraId="40951A66"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1 037,0</w:t>
            </w:r>
          </w:p>
        </w:tc>
        <w:tc>
          <w:tcPr>
            <w:tcW w:w="1116" w:type="dxa"/>
            <w:shd w:val="clear" w:color="auto" w:fill="auto"/>
            <w:vAlign w:val="center"/>
          </w:tcPr>
          <w:p w14:paraId="33228FE0" w14:textId="5109779F" w:rsidR="00246A00" w:rsidRPr="00C3472C" w:rsidRDefault="005614B4"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634,7</w:t>
            </w:r>
          </w:p>
        </w:tc>
        <w:tc>
          <w:tcPr>
            <w:tcW w:w="819" w:type="dxa"/>
            <w:shd w:val="clear" w:color="auto" w:fill="auto"/>
            <w:vAlign w:val="center"/>
          </w:tcPr>
          <w:p w14:paraId="4FF64F87" w14:textId="195AFAE8" w:rsidR="00246A00" w:rsidRPr="00C3472C" w:rsidRDefault="005614B4"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61,2</w:t>
            </w:r>
          </w:p>
        </w:tc>
      </w:tr>
      <w:tr w:rsidR="00B72775" w:rsidRPr="00C3472C" w14:paraId="1A98161B" w14:textId="77777777" w:rsidTr="00246A00">
        <w:trPr>
          <w:trHeight w:val="56"/>
        </w:trPr>
        <w:tc>
          <w:tcPr>
            <w:tcW w:w="6555" w:type="dxa"/>
            <w:shd w:val="clear" w:color="auto" w:fill="auto"/>
            <w:vAlign w:val="center"/>
          </w:tcPr>
          <w:p w14:paraId="54B52E9A" w14:textId="009306AB" w:rsidR="0060102A" w:rsidRPr="00C3472C" w:rsidRDefault="0060102A"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Реализация программ формирования современной городской среды</w:t>
            </w:r>
          </w:p>
        </w:tc>
        <w:tc>
          <w:tcPr>
            <w:tcW w:w="816" w:type="dxa"/>
            <w:shd w:val="clear" w:color="auto" w:fill="auto"/>
            <w:vAlign w:val="center"/>
          </w:tcPr>
          <w:p w14:paraId="45C99DB7" w14:textId="23738A5E" w:rsidR="0060102A" w:rsidRPr="00C3472C" w:rsidRDefault="0060102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322,1</w:t>
            </w:r>
          </w:p>
        </w:tc>
        <w:tc>
          <w:tcPr>
            <w:tcW w:w="1116" w:type="dxa"/>
            <w:shd w:val="clear" w:color="auto" w:fill="auto"/>
            <w:vAlign w:val="center"/>
          </w:tcPr>
          <w:p w14:paraId="62B4522A" w14:textId="228FED20" w:rsidR="0060102A" w:rsidRPr="00C3472C" w:rsidRDefault="0060102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224,0</w:t>
            </w:r>
          </w:p>
        </w:tc>
        <w:tc>
          <w:tcPr>
            <w:tcW w:w="819" w:type="dxa"/>
            <w:shd w:val="clear" w:color="auto" w:fill="auto"/>
            <w:vAlign w:val="center"/>
          </w:tcPr>
          <w:p w14:paraId="3AC1098C" w14:textId="0688B3B7" w:rsidR="0060102A" w:rsidRPr="00C3472C" w:rsidRDefault="0060102A"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69,5</w:t>
            </w:r>
          </w:p>
        </w:tc>
      </w:tr>
      <w:tr w:rsidR="00B72775" w:rsidRPr="00C3472C" w14:paraId="321ECD7E" w14:textId="77777777" w:rsidTr="00246A00">
        <w:trPr>
          <w:trHeight w:val="56"/>
        </w:trPr>
        <w:tc>
          <w:tcPr>
            <w:tcW w:w="6555" w:type="dxa"/>
            <w:shd w:val="clear" w:color="auto" w:fill="auto"/>
            <w:vAlign w:val="center"/>
          </w:tcPr>
          <w:p w14:paraId="71F30E7C"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816" w:type="dxa"/>
            <w:shd w:val="clear" w:color="auto" w:fill="auto"/>
            <w:vAlign w:val="center"/>
          </w:tcPr>
          <w:p w14:paraId="147FA2EF" w14:textId="664CACB1" w:rsidR="00246A00" w:rsidRPr="00C3472C" w:rsidRDefault="009B7CC5"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1 048,0</w:t>
            </w:r>
          </w:p>
        </w:tc>
        <w:tc>
          <w:tcPr>
            <w:tcW w:w="1116" w:type="dxa"/>
            <w:shd w:val="clear" w:color="auto" w:fill="auto"/>
            <w:vAlign w:val="center"/>
          </w:tcPr>
          <w:p w14:paraId="7F9A7646" w14:textId="21C38304" w:rsidR="00246A00" w:rsidRPr="00C3472C" w:rsidRDefault="009B7CC5"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733,3</w:t>
            </w:r>
          </w:p>
        </w:tc>
        <w:tc>
          <w:tcPr>
            <w:tcW w:w="819" w:type="dxa"/>
            <w:shd w:val="clear" w:color="auto" w:fill="auto"/>
            <w:vAlign w:val="center"/>
          </w:tcPr>
          <w:p w14:paraId="63B85842" w14:textId="2F165E66" w:rsidR="00246A00" w:rsidRPr="00C3472C" w:rsidRDefault="009B7CC5"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70,0</w:t>
            </w:r>
          </w:p>
        </w:tc>
      </w:tr>
      <w:tr w:rsidR="00B72775" w:rsidRPr="00C3472C" w14:paraId="549859ED" w14:textId="77777777" w:rsidTr="00246A00">
        <w:trPr>
          <w:trHeight w:val="56"/>
        </w:trPr>
        <w:tc>
          <w:tcPr>
            <w:tcW w:w="6555" w:type="dxa"/>
            <w:shd w:val="clear" w:color="auto" w:fill="auto"/>
            <w:vAlign w:val="center"/>
          </w:tcPr>
          <w:p w14:paraId="62BE3BBB"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816" w:type="dxa"/>
            <w:shd w:val="clear" w:color="auto" w:fill="auto"/>
            <w:vAlign w:val="center"/>
          </w:tcPr>
          <w:p w14:paraId="3706506C" w14:textId="4F77068C" w:rsidR="00246A00" w:rsidRPr="00C3472C" w:rsidRDefault="009B7CC5"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3 903,3</w:t>
            </w:r>
          </w:p>
        </w:tc>
        <w:tc>
          <w:tcPr>
            <w:tcW w:w="1116" w:type="dxa"/>
            <w:shd w:val="clear" w:color="auto" w:fill="auto"/>
            <w:vAlign w:val="center"/>
          </w:tcPr>
          <w:p w14:paraId="084810C3" w14:textId="1F8282F4" w:rsidR="00246A00" w:rsidRPr="00C3472C" w:rsidRDefault="00667929"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 1 728,7</w:t>
            </w:r>
          </w:p>
        </w:tc>
        <w:tc>
          <w:tcPr>
            <w:tcW w:w="819" w:type="dxa"/>
            <w:shd w:val="clear" w:color="auto" w:fill="auto"/>
            <w:vAlign w:val="center"/>
          </w:tcPr>
          <w:p w14:paraId="4FB7ADEE" w14:textId="4BC1C2C3" w:rsidR="00246A00" w:rsidRPr="00C3472C" w:rsidRDefault="00667929"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44,3</w:t>
            </w:r>
          </w:p>
        </w:tc>
      </w:tr>
      <w:tr w:rsidR="00246A00" w:rsidRPr="00C3472C" w14:paraId="504DFE72" w14:textId="77777777" w:rsidTr="00246A00">
        <w:trPr>
          <w:trHeight w:val="56"/>
        </w:trPr>
        <w:tc>
          <w:tcPr>
            <w:tcW w:w="6555" w:type="dxa"/>
            <w:shd w:val="clear" w:color="auto" w:fill="auto"/>
            <w:vAlign w:val="center"/>
          </w:tcPr>
          <w:p w14:paraId="73BECA76"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816" w:type="dxa"/>
            <w:shd w:val="clear" w:color="auto" w:fill="auto"/>
            <w:vAlign w:val="center"/>
          </w:tcPr>
          <w:p w14:paraId="796A0A3F" w14:textId="77777777" w:rsidR="00246A00" w:rsidRPr="00C3472C" w:rsidRDefault="00246A00"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410,6</w:t>
            </w:r>
          </w:p>
        </w:tc>
        <w:tc>
          <w:tcPr>
            <w:tcW w:w="1116" w:type="dxa"/>
            <w:shd w:val="clear" w:color="auto" w:fill="auto"/>
            <w:vAlign w:val="center"/>
          </w:tcPr>
          <w:p w14:paraId="74181CFA" w14:textId="0BCA10C8" w:rsidR="00246A00" w:rsidRPr="00C3472C" w:rsidRDefault="00667929"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243,9</w:t>
            </w:r>
          </w:p>
        </w:tc>
        <w:tc>
          <w:tcPr>
            <w:tcW w:w="819" w:type="dxa"/>
            <w:shd w:val="clear" w:color="auto" w:fill="auto"/>
            <w:vAlign w:val="center"/>
          </w:tcPr>
          <w:p w14:paraId="5C1C9A08" w14:textId="4389DB0E" w:rsidR="00246A00" w:rsidRPr="00C3472C" w:rsidRDefault="00667929" w:rsidP="00246A00">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59,4</w:t>
            </w:r>
          </w:p>
        </w:tc>
      </w:tr>
    </w:tbl>
    <w:p w14:paraId="5B273793" w14:textId="77777777" w:rsidR="00246A00" w:rsidRPr="00C3472C" w:rsidRDefault="00246A00" w:rsidP="00246A00">
      <w:pPr>
        <w:spacing w:after="0" w:line="240" w:lineRule="auto"/>
        <w:ind w:firstLine="851"/>
        <w:jc w:val="both"/>
        <w:rPr>
          <w:rFonts w:ascii="Times New Roman" w:hAnsi="Times New Roman"/>
          <w:sz w:val="16"/>
          <w:szCs w:val="16"/>
        </w:rPr>
      </w:pPr>
    </w:p>
    <w:p w14:paraId="0A8BEC48" w14:textId="2D8BB720" w:rsidR="00246A00" w:rsidRPr="00C3472C" w:rsidRDefault="00246A00" w:rsidP="00DD383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совокупности указанные расходы составили </w:t>
      </w:r>
      <w:r w:rsidR="00BD0FD5" w:rsidRPr="00C3472C">
        <w:rPr>
          <w:rFonts w:ascii="Times New Roman" w:hAnsi="Times New Roman"/>
          <w:sz w:val="28"/>
          <w:szCs w:val="28"/>
        </w:rPr>
        <w:t>8 770,6</w:t>
      </w:r>
      <w:r w:rsidRPr="00C3472C">
        <w:rPr>
          <w:rFonts w:ascii="Times New Roman" w:hAnsi="Times New Roman"/>
          <w:sz w:val="28"/>
          <w:szCs w:val="28"/>
        </w:rPr>
        <w:t xml:space="preserve"> млн.руб. или 83,</w:t>
      </w:r>
      <w:r w:rsidR="00BD0FD5" w:rsidRPr="00C3472C">
        <w:rPr>
          <w:rFonts w:ascii="Times New Roman" w:hAnsi="Times New Roman"/>
          <w:sz w:val="28"/>
          <w:szCs w:val="28"/>
        </w:rPr>
        <w:t>8</w:t>
      </w:r>
      <w:r w:rsidRPr="00C3472C">
        <w:rPr>
          <w:rFonts w:ascii="Times New Roman" w:hAnsi="Times New Roman"/>
          <w:sz w:val="28"/>
          <w:szCs w:val="28"/>
        </w:rPr>
        <w:t> % всех расходов областного бюджета на реализацию приоритетных национальных проектов по состоянию на 30.0</w:t>
      </w:r>
      <w:r w:rsidR="00BD0FD5" w:rsidRPr="00C3472C">
        <w:rPr>
          <w:rFonts w:ascii="Times New Roman" w:hAnsi="Times New Roman"/>
          <w:sz w:val="28"/>
          <w:szCs w:val="28"/>
        </w:rPr>
        <w:t>9</w:t>
      </w:r>
      <w:r w:rsidRPr="00C3472C">
        <w:rPr>
          <w:rFonts w:ascii="Times New Roman" w:hAnsi="Times New Roman"/>
          <w:sz w:val="28"/>
          <w:szCs w:val="28"/>
        </w:rPr>
        <w:t>.2021.</w:t>
      </w:r>
    </w:p>
    <w:p w14:paraId="34F42C85" w14:textId="78C459AF" w:rsidR="00246A00" w:rsidRPr="00C3472C" w:rsidRDefault="00246A00" w:rsidP="00DD3831">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итогам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 (раздел 1 «Ключевые риски» отчетов о ходе реализации региональных проектов</w:t>
      </w:r>
      <w:r w:rsidR="00DD3831" w:rsidRPr="00C3472C">
        <w:rPr>
          <w:rFonts w:ascii="Times New Roman" w:hAnsi="Times New Roman"/>
          <w:sz w:val="28"/>
          <w:szCs w:val="28"/>
        </w:rPr>
        <w:t>, размещенных на Едином портале бюджетной системы РФ «Электронный бюджет»</w:t>
      </w:r>
      <w:r w:rsidRPr="00C3472C">
        <w:rPr>
          <w:rFonts w:ascii="Times New Roman" w:hAnsi="Times New Roman"/>
          <w:sz w:val="28"/>
          <w:szCs w:val="28"/>
        </w:rPr>
        <w:t>). Среди наиболее значимых полагаем необходимым выделить следующие риски</w:t>
      </w:r>
      <w:r w:rsidR="00716355" w:rsidRPr="00C3472C">
        <w:rPr>
          <w:rFonts w:ascii="Times New Roman" w:hAnsi="Times New Roman"/>
          <w:sz w:val="28"/>
          <w:szCs w:val="28"/>
        </w:rPr>
        <w:t>, которые актуальны и на 1 ноября 2021 года</w:t>
      </w:r>
      <w:r w:rsidRPr="00C3472C">
        <w:rPr>
          <w:rFonts w:ascii="Times New Roman" w:hAnsi="Times New Roman"/>
          <w:sz w:val="28"/>
          <w:szCs w:val="28"/>
        </w:rPr>
        <w:t>:</w:t>
      </w:r>
    </w:p>
    <w:tbl>
      <w:tblPr>
        <w:tblW w:w="9475" w:type="dxa"/>
        <w:tblLook w:val="04A0" w:firstRow="1" w:lastRow="0" w:firstColumn="1" w:lastColumn="0" w:noHBand="0" w:noVBand="1"/>
      </w:tblPr>
      <w:tblGrid>
        <w:gridCol w:w="2671"/>
        <w:gridCol w:w="3543"/>
        <w:gridCol w:w="3261"/>
      </w:tblGrid>
      <w:tr w:rsidR="00B72775" w:rsidRPr="00C3472C" w14:paraId="1AC16EEF" w14:textId="77777777" w:rsidTr="00246A00">
        <w:trPr>
          <w:trHeight w:val="540"/>
          <w:tblHeader/>
        </w:trPr>
        <w:tc>
          <w:tcPr>
            <w:tcW w:w="2671"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03541849" w14:textId="77777777" w:rsidR="00246A00" w:rsidRPr="00C3472C" w:rsidRDefault="00246A00" w:rsidP="00246A0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Наименование показателя или результата реализации регионального проекта</w:t>
            </w:r>
          </w:p>
        </w:tc>
        <w:tc>
          <w:tcPr>
            <w:tcW w:w="3543" w:type="dxa"/>
            <w:tcBorders>
              <w:top w:val="double" w:sz="4" w:space="0" w:color="auto"/>
              <w:left w:val="nil"/>
              <w:bottom w:val="single" w:sz="4" w:space="0" w:color="auto"/>
              <w:right w:val="single" w:sz="4" w:space="0" w:color="auto"/>
            </w:tcBorders>
            <w:shd w:val="clear" w:color="auto" w:fill="auto"/>
            <w:vAlign w:val="center"/>
            <w:hideMark/>
          </w:tcPr>
          <w:p w14:paraId="4C345075" w14:textId="77777777" w:rsidR="00246A00" w:rsidRPr="00C3472C" w:rsidRDefault="00246A00" w:rsidP="00246A0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Описание рисков</w:t>
            </w:r>
          </w:p>
        </w:tc>
        <w:tc>
          <w:tcPr>
            <w:tcW w:w="3261" w:type="dxa"/>
            <w:tcBorders>
              <w:top w:val="double" w:sz="4" w:space="0" w:color="auto"/>
              <w:left w:val="nil"/>
              <w:bottom w:val="single" w:sz="4" w:space="0" w:color="auto"/>
              <w:right w:val="double" w:sz="4" w:space="0" w:color="auto"/>
            </w:tcBorders>
            <w:shd w:val="clear" w:color="auto" w:fill="auto"/>
            <w:vAlign w:val="center"/>
            <w:hideMark/>
          </w:tcPr>
          <w:p w14:paraId="0DFF6B3B" w14:textId="77777777" w:rsidR="00246A00" w:rsidRPr="00C3472C" w:rsidRDefault="00246A00" w:rsidP="00246A0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Основные принятые меры</w:t>
            </w:r>
          </w:p>
        </w:tc>
      </w:tr>
      <w:tr w:rsidR="00B72775" w:rsidRPr="00C3472C" w14:paraId="1126707E" w14:textId="77777777" w:rsidTr="00246A00">
        <w:trPr>
          <w:trHeight w:val="78"/>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tcPr>
          <w:p w14:paraId="09C978A8" w14:textId="77777777" w:rsidR="00246A00" w:rsidRPr="00C3472C" w:rsidRDefault="00246A00" w:rsidP="00246A00">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РП_E1 «Современная школа»</w:t>
            </w:r>
          </w:p>
        </w:tc>
      </w:tr>
      <w:tr w:rsidR="00B72775" w:rsidRPr="00C3472C" w14:paraId="5C5C1C6A" w14:textId="77777777" w:rsidTr="00246A00">
        <w:trPr>
          <w:trHeight w:val="130"/>
        </w:trPr>
        <w:tc>
          <w:tcPr>
            <w:tcW w:w="2671" w:type="dxa"/>
            <w:tcBorders>
              <w:top w:val="nil"/>
              <w:left w:val="double" w:sz="4" w:space="0" w:color="auto"/>
              <w:bottom w:val="single" w:sz="4" w:space="0" w:color="auto"/>
              <w:right w:val="single" w:sz="4" w:space="0" w:color="auto"/>
            </w:tcBorders>
            <w:shd w:val="clear" w:color="auto" w:fill="auto"/>
            <w:noWrap/>
          </w:tcPr>
          <w:p w14:paraId="0AB652BD" w14:textId="77777777" w:rsidR="00246A00" w:rsidRPr="00C3472C" w:rsidRDefault="00246A00" w:rsidP="00246A00">
            <w:pPr>
              <w:spacing w:after="0" w:line="240" w:lineRule="auto"/>
              <w:rPr>
                <w:rStyle w:val="29pt0"/>
                <w:rFonts w:eastAsiaTheme="minorHAnsi"/>
                <w:i w:val="0"/>
                <w:color w:val="auto"/>
                <w:sz w:val="20"/>
                <w:szCs w:val="20"/>
              </w:rPr>
            </w:pPr>
            <w:r w:rsidRPr="00C3472C">
              <w:rPr>
                <w:rStyle w:val="29pt0"/>
                <w:rFonts w:eastAsia="Calibri"/>
                <w:i w:val="0"/>
                <w:color w:val="auto"/>
                <w:sz w:val="20"/>
                <w:szCs w:val="20"/>
              </w:rPr>
              <w:t>Создано новых мест в общеобразовательных организациях</w:t>
            </w:r>
            <w:r w:rsidRPr="00C3472C">
              <w:rPr>
                <w:rStyle w:val="29pt0"/>
                <w:rFonts w:eastAsiaTheme="minorHAnsi"/>
                <w:i w:val="0"/>
                <w:color w:val="auto"/>
                <w:sz w:val="20"/>
                <w:szCs w:val="20"/>
              </w:rPr>
              <w:t>:</w:t>
            </w:r>
          </w:p>
          <w:p w14:paraId="0F90E2A5" w14:textId="77777777" w:rsidR="00246A00" w:rsidRPr="00C3472C" w:rsidRDefault="00246A00" w:rsidP="00246A00">
            <w:pPr>
              <w:spacing w:after="0" w:line="240" w:lineRule="auto"/>
              <w:rPr>
                <w:rFonts w:ascii="Times New Roman" w:eastAsia="Times New Roman" w:hAnsi="Times New Roman"/>
                <w:i/>
                <w:sz w:val="20"/>
                <w:szCs w:val="20"/>
                <w:highlight w:val="cyan"/>
                <w:lang w:eastAsia="ru-RU"/>
              </w:rPr>
            </w:pPr>
            <w:r w:rsidRPr="00C3472C">
              <w:rPr>
                <w:rStyle w:val="29pt0"/>
                <w:rFonts w:eastAsia="Calibri"/>
                <w:i w:val="0"/>
                <w:color w:val="auto"/>
                <w:sz w:val="20"/>
                <w:szCs w:val="20"/>
              </w:rPr>
              <w:t>Строительство школы на 90 учащихся в с. Долгощелье Мезенского района Архангельской области</w:t>
            </w:r>
            <w:r w:rsidRPr="00C3472C">
              <w:rPr>
                <w:rStyle w:val="29pt0"/>
                <w:rFonts w:eastAsiaTheme="minorHAnsi"/>
                <w:i w:val="0"/>
                <w:color w:val="auto"/>
                <w:sz w:val="20"/>
                <w:szCs w:val="20"/>
              </w:rPr>
              <w:t>. Срок сдачи объекта – 2021 год.</w:t>
            </w:r>
          </w:p>
        </w:tc>
        <w:tc>
          <w:tcPr>
            <w:tcW w:w="3543" w:type="dxa"/>
            <w:tcBorders>
              <w:top w:val="nil"/>
              <w:left w:val="nil"/>
              <w:bottom w:val="single" w:sz="4" w:space="0" w:color="auto"/>
              <w:right w:val="single" w:sz="4" w:space="0" w:color="auto"/>
            </w:tcBorders>
            <w:shd w:val="clear" w:color="auto" w:fill="auto"/>
          </w:tcPr>
          <w:p w14:paraId="47279152" w14:textId="77777777" w:rsidR="00AC7080" w:rsidRPr="00C3472C" w:rsidRDefault="00246A00" w:rsidP="00C46A20">
            <w:pPr>
              <w:spacing w:after="0" w:line="240" w:lineRule="auto"/>
              <w:rPr>
                <w:rStyle w:val="29pt0"/>
                <w:rFonts w:eastAsia="Calibri"/>
                <w:i w:val="0"/>
                <w:color w:val="auto"/>
                <w:sz w:val="20"/>
                <w:szCs w:val="20"/>
              </w:rPr>
            </w:pPr>
            <w:r w:rsidRPr="00C3472C">
              <w:rPr>
                <w:rStyle w:val="29pt0"/>
                <w:rFonts w:eastAsia="Calibri"/>
                <w:i w:val="0"/>
                <w:color w:val="auto"/>
                <w:sz w:val="20"/>
                <w:szCs w:val="20"/>
              </w:rPr>
              <w:t xml:space="preserve">Срыв сроков исполнения обязательств по контракту. </w:t>
            </w:r>
          </w:p>
          <w:p w14:paraId="4BE1D2C4" w14:textId="2969262A" w:rsidR="00AC7080" w:rsidRPr="00C3472C" w:rsidRDefault="00C36133" w:rsidP="00C46A20">
            <w:pPr>
              <w:spacing w:after="0" w:line="240" w:lineRule="auto"/>
              <w:rPr>
                <w:rStyle w:val="29pt0"/>
                <w:rFonts w:eastAsia="Calibri"/>
                <w:i w:val="0"/>
                <w:color w:val="auto"/>
                <w:sz w:val="20"/>
                <w:szCs w:val="20"/>
              </w:rPr>
            </w:pPr>
            <w:r w:rsidRPr="00C3472C">
              <w:rPr>
                <w:rStyle w:val="29pt0"/>
                <w:rFonts w:eastAsia="Calibri"/>
                <w:i w:val="0"/>
                <w:color w:val="auto"/>
                <w:sz w:val="20"/>
                <w:szCs w:val="20"/>
              </w:rPr>
              <w:t>Отсутствие песка для обратной засыпки котлована, необходимость внесения значительных изменений в проектную документацию.</w:t>
            </w:r>
          </w:p>
          <w:p w14:paraId="4453A071" w14:textId="188BF279" w:rsidR="00246A00" w:rsidRPr="00C3472C" w:rsidRDefault="00AC7080" w:rsidP="00C46A20">
            <w:pPr>
              <w:spacing w:after="0" w:line="240" w:lineRule="auto"/>
              <w:rPr>
                <w:rFonts w:ascii="Times New Roman" w:eastAsia="Times New Roman" w:hAnsi="Times New Roman"/>
                <w:i/>
                <w:sz w:val="20"/>
                <w:szCs w:val="20"/>
                <w:highlight w:val="cyan"/>
                <w:lang w:eastAsia="ru-RU"/>
              </w:rPr>
            </w:pPr>
            <w:r w:rsidRPr="00C3472C">
              <w:rPr>
                <w:rStyle w:val="29pt0"/>
                <w:rFonts w:eastAsia="Calibri"/>
                <w:i w:val="0"/>
                <w:color w:val="auto"/>
                <w:sz w:val="20"/>
                <w:szCs w:val="20"/>
              </w:rPr>
              <w:t>Н</w:t>
            </w:r>
            <w:r w:rsidR="00A63D58" w:rsidRPr="00C3472C">
              <w:rPr>
                <w:rStyle w:val="29pt0"/>
                <w:rFonts w:eastAsia="Calibri"/>
                <w:i w:val="0"/>
                <w:color w:val="auto"/>
                <w:sz w:val="20"/>
                <w:szCs w:val="20"/>
              </w:rPr>
              <w:t>е заключены контракты на поставку оборудования.</w:t>
            </w:r>
          </w:p>
        </w:tc>
        <w:tc>
          <w:tcPr>
            <w:tcW w:w="3261" w:type="dxa"/>
            <w:tcBorders>
              <w:top w:val="nil"/>
              <w:left w:val="nil"/>
              <w:bottom w:val="single" w:sz="4" w:space="0" w:color="auto"/>
              <w:right w:val="double" w:sz="4" w:space="0" w:color="auto"/>
            </w:tcBorders>
            <w:shd w:val="clear" w:color="auto" w:fill="auto"/>
          </w:tcPr>
          <w:p w14:paraId="5E04DC94" w14:textId="1C34A11A" w:rsidR="00A63D58" w:rsidRPr="00C3472C" w:rsidRDefault="00AC7080" w:rsidP="00246A00">
            <w:pPr>
              <w:spacing w:after="0" w:line="240" w:lineRule="auto"/>
              <w:rPr>
                <w:rStyle w:val="29pt0"/>
                <w:rFonts w:eastAsia="Calibri"/>
                <w:i w:val="0"/>
                <w:color w:val="auto"/>
                <w:sz w:val="20"/>
                <w:szCs w:val="20"/>
              </w:rPr>
            </w:pPr>
            <w:r w:rsidRPr="00C3472C">
              <w:rPr>
                <w:rStyle w:val="29pt0"/>
                <w:rFonts w:eastAsia="Calibri"/>
                <w:i w:val="0"/>
                <w:color w:val="auto"/>
                <w:sz w:val="20"/>
                <w:szCs w:val="20"/>
              </w:rPr>
              <w:t xml:space="preserve">1. </w:t>
            </w:r>
            <w:r w:rsidR="00A63D58" w:rsidRPr="00C3472C">
              <w:rPr>
                <w:rStyle w:val="29pt0"/>
                <w:rFonts w:eastAsia="Calibri"/>
                <w:i w:val="0"/>
                <w:color w:val="auto"/>
                <w:sz w:val="20"/>
                <w:szCs w:val="20"/>
              </w:rPr>
              <w:t>Организация еженедельного контроля по проведению строительства</w:t>
            </w:r>
            <w:r w:rsidRPr="00C3472C">
              <w:rPr>
                <w:rStyle w:val="29pt0"/>
                <w:rFonts w:eastAsia="Calibri"/>
                <w:i w:val="0"/>
                <w:color w:val="auto"/>
                <w:sz w:val="20"/>
                <w:szCs w:val="20"/>
              </w:rPr>
              <w:t>.</w:t>
            </w:r>
          </w:p>
          <w:p w14:paraId="2A1518EB" w14:textId="22FE0B5B" w:rsidR="00AC7080" w:rsidRPr="00C3472C" w:rsidRDefault="00AC7080" w:rsidP="00246A00">
            <w:pPr>
              <w:spacing w:after="0" w:line="240" w:lineRule="auto"/>
              <w:rPr>
                <w:rStyle w:val="29pt0"/>
                <w:rFonts w:eastAsia="Calibri"/>
                <w:i w:val="0"/>
                <w:color w:val="auto"/>
                <w:sz w:val="20"/>
                <w:szCs w:val="20"/>
              </w:rPr>
            </w:pPr>
            <w:r w:rsidRPr="00C3472C">
              <w:rPr>
                <w:rStyle w:val="29pt0"/>
                <w:rFonts w:eastAsia="Calibri"/>
                <w:i w:val="0"/>
                <w:color w:val="auto"/>
                <w:sz w:val="20"/>
                <w:szCs w:val="20"/>
              </w:rPr>
              <w:t xml:space="preserve">2. </w:t>
            </w:r>
            <w:r w:rsidR="00504A33" w:rsidRPr="00C3472C">
              <w:rPr>
                <w:rStyle w:val="29pt0"/>
                <w:rFonts w:eastAsia="Calibri"/>
                <w:i w:val="0"/>
                <w:color w:val="auto"/>
                <w:sz w:val="20"/>
                <w:szCs w:val="20"/>
              </w:rPr>
              <w:t>Участие в заседаниях проектного комитета с приглашением представителей прокуратуры и надзорных органов.</w:t>
            </w:r>
          </w:p>
          <w:p w14:paraId="07067455" w14:textId="3F69A178" w:rsidR="00504A33" w:rsidRPr="00C3472C" w:rsidRDefault="00504A33" w:rsidP="00246A00">
            <w:pPr>
              <w:spacing w:after="0" w:line="240" w:lineRule="auto"/>
              <w:rPr>
                <w:rStyle w:val="29pt0"/>
                <w:rFonts w:eastAsia="Calibri"/>
                <w:i w:val="0"/>
                <w:color w:val="auto"/>
                <w:sz w:val="20"/>
                <w:szCs w:val="20"/>
              </w:rPr>
            </w:pPr>
            <w:r w:rsidRPr="00C3472C">
              <w:rPr>
                <w:rStyle w:val="29pt0"/>
                <w:rFonts w:eastAsia="Calibri"/>
                <w:i w:val="0"/>
                <w:color w:val="auto"/>
                <w:sz w:val="20"/>
                <w:szCs w:val="20"/>
              </w:rPr>
              <w:t xml:space="preserve">3. </w:t>
            </w:r>
            <w:r w:rsidR="00455734" w:rsidRPr="00C3472C">
              <w:rPr>
                <w:rStyle w:val="29pt0"/>
                <w:rFonts w:eastAsia="Calibri"/>
                <w:i w:val="0"/>
                <w:color w:val="auto"/>
                <w:sz w:val="20"/>
                <w:szCs w:val="20"/>
              </w:rPr>
              <w:t>Реализация плана по кассовому освоению средств субсидии из федерального бюджета</w:t>
            </w:r>
          </w:p>
          <w:p w14:paraId="573EFA59" w14:textId="3BE6DECC" w:rsidR="00246A00" w:rsidRPr="00C3472C" w:rsidRDefault="00246A00" w:rsidP="00246A00">
            <w:pPr>
              <w:spacing w:after="0" w:line="240" w:lineRule="auto"/>
              <w:rPr>
                <w:rStyle w:val="29pt0"/>
                <w:rFonts w:eastAsia="Calibri"/>
                <w:i w:val="0"/>
                <w:color w:val="auto"/>
                <w:sz w:val="20"/>
                <w:szCs w:val="20"/>
              </w:rPr>
            </w:pPr>
            <w:r w:rsidRPr="00C3472C">
              <w:rPr>
                <w:rStyle w:val="29pt0"/>
                <w:rFonts w:eastAsiaTheme="minorHAnsi"/>
                <w:i w:val="0"/>
                <w:color w:val="auto"/>
                <w:sz w:val="20"/>
                <w:szCs w:val="20"/>
              </w:rPr>
              <w:t>С</w:t>
            </w:r>
            <w:r w:rsidRPr="00C3472C">
              <w:rPr>
                <w:rStyle w:val="29pt0"/>
                <w:rFonts w:eastAsia="Calibri"/>
                <w:i w:val="0"/>
                <w:color w:val="auto"/>
                <w:sz w:val="20"/>
                <w:szCs w:val="20"/>
              </w:rPr>
              <w:t xml:space="preserve">рок исполнения </w:t>
            </w:r>
            <w:r w:rsidR="00C51C9D" w:rsidRPr="00C3472C">
              <w:rPr>
                <w:rStyle w:val="29pt0"/>
                <w:rFonts w:eastAsia="Calibri"/>
                <w:i w:val="0"/>
                <w:color w:val="auto"/>
                <w:sz w:val="20"/>
                <w:szCs w:val="20"/>
              </w:rPr>
              <w:t>3</w:t>
            </w:r>
            <w:r w:rsidR="00504A33" w:rsidRPr="00C3472C">
              <w:rPr>
                <w:rStyle w:val="29pt0"/>
                <w:rFonts w:eastAsia="Calibri"/>
                <w:i w:val="0"/>
                <w:color w:val="auto"/>
                <w:sz w:val="20"/>
                <w:szCs w:val="20"/>
              </w:rPr>
              <w:t>0</w:t>
            </w:r>
            <w:r w:rsidRPr="00C3472C">
              <w:rPr>
                <w:rStyle w:val="29pt0"/>
                <w:rFonts w:eastAsia="Calibri"/>
                <w:i w:val="0"/>
                <w:color w:val="auto"/>
                <w:sz w:val="20"/>
                <w:szCs w:val="20"/>
              </w:rPr>
              <w:t>.12.2021.</w:t>
            </w:r>
          </w:p>
          <w:p w14:paraId="2617065E" w14:textId="7F2AA861" w:rsidR="00246A00" w:rsidRPr="00C3472C" w:rsidRDefault="00246A00" w:rsidP="00455734">
            <w:pPr>
              <w:spacing w:after="0" w:line="240" w:lineRule="auto"/>
              <w:rPr>
                <w:rFonts w:ascii="Times New Roman" w:eastAsia="Times New Roman" w:hAnsi="Times New Roman"/>
                <w:i/>
                <w:sz w:val="20"/>
                <w:szCs w:val="20"/>
                <w:highlight w:val="cyan"/>
                <w:lang w:eastAsia="ru-RU"/>
              </w:rPr>
            </w:pPr>
            <w:r w:rsidRPr="00C3472C">
              <w:rPr>
                <w:rStyle w:val="29pt0"/>
                <w:rFonts w:eastAsia="Calibri"/>
                <w:i w:val="0"/>
                <w:color w:val="auto"/>
                <w:sz w:val="20"/>
                <w:szCs w:val="20"/>
                <w:u w:val="single"/>
              </w:rPr>
              <w:t>Для справки</w:t>
            </w:r>
            <w:r w:rsidRPr="00C3472C">
              <w:rPr>
                <w:rStyle w:val="29pt0"/>
                <w:rFonts w:eastAsia="Calibri"/>
                <w:i w:val="0"/>
                <w:color w:val="auto"/>
                <w:sz w:val="20"/>
                <w:szCs w:val="20"/>
              </w:rPr>
              <w:t>: по состоянию на 01.</w:t>
            </w:r>
            <w:r w:rsidR="00455734" w:rsidRPr="00C3472C">
              <w:rPr>
                <w:rStyle w:val="29pt0"/>
                <w:rFonts w:eastAsia="Calibri"/>
                <w:i w:val="0"/>
                <w:color w:val="auto"/>
                <w:sz w:val="20"/>
                <w:szCs w:val="20"/>
              </w:rPr>
              <w:t>11.2021 риск сохраняется.</w:t>
            </w:r>
          </w:p>
        </w:tc>
      </w:tr>
      <w:tr w:rsidR="00B72775" w:rsidRPr="00C3472C" w14:paraId="7BB71731" w14:textId="77777777" w:rsidTr="00246A00">
        <w:trPr>
          <w:trHeight w:val="184"/>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hideMark/>
          </w:tcPr>
          <w:p w14:paraId="0C4CDC96" w14:textId="77777777" w:rsidR="00246A00" w:rsidRPr="00C3472C" w:rsidRDefault="00246A00" w:rsidP="00246A00">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РП_</w:t>
            </w:r>
            <w:r w:rsidRPr="00C3472C">
              <w:rPr>
                <w:rFonts w:ascii="Times New Roman" w:eastAsia="Times New Roman" w:hAnsi="Times New Roman"/>
                <w:sz w:val="20"/>
                <w:szCs w:val="20"/>
                <w:lang w:val="en-US" w:eastAsia="ru-RU"/>
              </w:rPr>
              <w:t>F1</w:t>
            </w:r>
            <w:r w:rsidRPr="00C3472C">
              <w:rPr>
                <w:rFonts w:ascii="Times New Roman" w:eastAsia="Times New Roman" w:hAnsi="Times New Roman"/>
                <w:sz w:val="20"/>
                <w:szCs w:val="20"/>
                <w:lang w:eastAsia="ru-RU"/>
              </w:rPr>
              <w:t xml:space="preserve"> «Жилье»</w:t>
            </w:r>
          </w:p>
        </w:tc>
      </w:tr>
      <w:tr w:rsidR="00B72775" w:rsidRPr="00C3472C" w14:paraId="241B1B81" w14:textId="77777777" w:rsidTr="00246A00">
        <w:trPr>
          <w:trHeight w:val="73"/>
        </w:trPr>
        <w:tc>
          <w:tcPr>
            <w:tcW w:w="2671" w:type="dxa"/>
            <w:tcBorders>
              <w:top w:val="nil"/>
              <w:left w:val="double" w:sz="4" w:space="0" w:color="auto"/>
              <w:bottom w:val="single" w:sz="4" w:space="0" w:color="auto"/>
              <w:right w:val="single" w:sz="4" w:space="0" w:color="auto"/>
            </w:tcBorders>
            <w:shd w:val="clear" w:color="auto" w:fill="auto"/>
            <w:noWrap/>
            <w:hideMark/>
          </w:tcPr>
          <w:p w14:paraId="3A01B58D" w14:textId="35A6439F" w:rsidR="00246A00" w:rsidRPr="00C3472C" w:rsidRDefault="00961EBA" w:rsidP="00CD659A">
            <w:pPr>
              <w:spacing w:after="0" w:line="240" w:lineRule="auto"/>
              <w:rPr>
                <w:rFonts w:ascii="Times New Roman" w:eastAsia="Times New Roman" w:hAnsi="Times New Roman"/>
                <w:sz w:val="20"/>
                <w:szCs w:val="20"/>
                <w:highlight w:val="cyan"/>
                <w:lang w:eastAsia="ru-RU"/>
              </w:rPr>
            </w:pPr>
            <w:r w:rsidRPr="00C3472C">
              <w:rPr>
                <w:rFonts w:ascii="Times New Roman" w:eastAsiaTheme="minorHAnsi" w:hAnsi="Times New Roman"/>
                <w:sz w:val="20"/>
                <w:szCs w:val="20"/>
              </w:rPr>
              <w:t>Ввод</w:t>
            </w:r>
            <w:r w:rsidR="00246A00" w:rsidRPr="00C3472C">
              <w:rPr>
                <w:rFonts w:ascii="Times New Roman" w:eastAsiaTheme="minorHAnsi" w:hAnsi="Times New Roman"/>
                <w:sz w:val="20"/>
                <w:szCs w:val="20"/>
              </w:rPr>
              <w:t xml:space="preserve"> </w:t>
            </w:r>
            <w:r w:rsidR="00246A00" w:rsidRPr="00C3472C">
              <w:rPr>
                <w:rFonts w:ascii="Times New Roman" w:hAnsi="Times New Roman"/>
                <w:sz w:val="20"/>
                <w:szCs w:val="20"/>
              </w:rPr>
              <w:t>жилья</w:t>
            </w:r>
            <w:r w:rsidRPr="00C3472C">
              <w:rPr>
                <w:rFonts w:ascii="Times New Roman" w:hAnsi="Times New Roman"/>
                <w:sz w:val="20"/>
                <w:szCs w:val="20"/>
              </w:rPr>
              <w:t xml:space="preserve"> в рамках мероприятия по стимулированию программ</w:t>
            </w:r>
            <w:r w:rsidR="00246A00" w:rsidRPr="00C3472C">
              <w:rPr>
                <w:rFonts w:ascii="Times New Roman" w:eastAsiaTheme="minorHAnsi" w:hAnsi="Times New Roman"/>
                <w:sz w:val="20"/>
                <w:szCs w:val="20"/>
              </w:rPr>
              <w:t xml:space="preserve"> </w:t>
            </w:r>
            <w:r w:rsidR="00246A00" w:rsidRPr="00C3472C">
              <w:rPr>
                <w:rFonts w:ascii="Times New Roman" w:hAnsi="Times New Roman"/>
                <w:sz w:val="20"/>
                <w:szCs w:val="20"/>
              </w:rPr>
              <w:lastRenderedPageBreak/>
              <w:t>развити</w:t>
            </w:r>
            <w:r w:rsidR="00CD659A" w:rsidRPr="00C3472C">
              <w:rPr>
                <w:rFonts w:ascii="Times New Roman" w:hAnsi="Times New Roman"/>
                <w:sz w:val="20"/>
                <w:szCs w:val="20"/>
              </w:rPr>
              <w:t>я</w:t>
            </w:r>
            <w:r w:rsidR="00246A00" w:rsidRPr="00C3472C">
              <w:rPr>
                <w:rFonts w:ascii="Times New Roman" w:hAnsi="Times New Roman"/>
                <w:sz w:val="20"/>
                <w:szCs w:val="20"/>
              </w:rPr>
              <w:t xml:space="preserve"> жилищного строительства</w:t>
            </w:r>
            <w:r w:rsidR="00CD659A" w:rsidRPr="00C3472C">
              <w:rPr>
                <w:rFonts w:ascii="Times New Roman" w:hAnsi="Times New Roman"/>
                <w:sz w:val="20"/>
                <w:szCs w:val="20"/>
              </w:rPr>
              <w:t xml:space="preserve"> субъектов РФ</w:t>
            </w:r>
          </w:p>
        </w:tc>
        <w:tc>
          <w:tcPr>
            <w:tcW w:w="3543" w:type="dxa"/>
            <w:tcBorders>
              <w:top w:val="nil"/>
              <w:left w:val="nil"/>
              <w:bottom w:val="single" w:sz="4" w:space="0" w:color="auto"/>
              <w:right w:val="single" w:sz="4" w:space="0" w:color="auto"/>
            </w:tcBorders>
            <w:shd w:val="clear" w:color="auto" w:fill="auto"/>
            <w:hideMark/>
          </w:tcPr>
          <w:p w14:paraId="404A9368" w14:textId="7BB919D3" w:rsidR="00246A00" w:rsidRPr="00C3472C" w:rsidRDefault="00B03B29" w:rsidP="00246A00">
            <w:pPr>
              <w:spacing w:after="0" w:line="240" w:lineRule="auto"/>
              <w:ind w:left="-44"/>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lastRenderedPageBreak/>
              <w:t xml:space="preserve">Показатель регионального проекта рассчитан на основании выданных администрацией городского округа </w:t>
            </w:r>
            <w:r w:rsidRPr="00C3472C">
              <w:rPr>
                <w:rFonts w:ascii="Times New Roman" w:eastAsia="Times New Roman" w:hAnsi="Times New Roman"/>
                <w:sz w:val="20"/>
                <w:szCs w:val="20"/>
                <w:lang w:eastAsia="ru-RU"/>
              </w:rPr>
              <w:lastRenderedPageBreak/>
              <w:t>Архангельской области "Северодвинск" разрешений на строительство, предусматривающих завершение строительных работ (ввод объекта в эксплуатацию) в 2021 году. При этом одним из застройщиков, получивших разрешение на строительство многоквартирных жилых домов, строительные работы не ведутся в связи с финансовой необеспеченностью.</w:t>
            </w:r>
          </w:p>
        </w:tc>
        <w:tc>
          <w:tcPr>
            <w:tcW w:w="3261" w:type="dxa"/>
            <w:tcBorders>
              <w:top w:val="nil"/>
              <w:left w:val="nil"/>
              <w:bottom w:val="single" w:sz="4" w:space="0" w:color="auto"/>
              <w:right w:val="double" w:sz="4" w:space="0" w:color="auto"/>
            </w:tcBorders>
            <w:shd w:val="clear" w:color="auto" w:fill="auto"/>
            <w:noWrap/>
            <w:hideMark/>
          </w:tcPr>
          <w:p w14:paraId="6047231E" w14:textId="251868E3" w:rsidR="00246A00" w:rsidRPr="00C3472C" w:rsidRDefault="001F018D" w:rsidP="00246A00">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rPr>
              <w:lastRenderedPageBreak/>
              <w:t xml:space="preserve">1. 28.07.2021 направлено письмо в Минстрой России с просьбой </w:t>
            </w:r>
            <w:r w:rsidRPr="00C3472C">
              <w:rPr>
                <w:rFonts w:ascii="Times New Roman" w:hAnsi="Times New Roman"/>
                <w:sz w:val="20"/>
                <w:szCs w:val="20"/>
              </w:rPr>
              <w:lastRenderedPageBreak/>
              <w:t>уменьшить показатели ввода жилья на 2021 год.</w:t>
            </w:r>
          </w:p>
        </w:tc>
      </w:tr>
      <w:tr w:rsidR="00B72775" w:rsidRPr="00C3472C" w14:paraId="742BF9F3" w14:textId="77777777" w:rsidTr="00246A00">
        <w:trPr>
          <w:trHeight w:val="135"/>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40255B4A" w14:textId="77777777" w:rsidR="00246A00" w:rsidRPr="00C3472C" w:rsidRDefault="00246A00" w:rsidP="00246A00">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lastRenderedPageBreak/>
              <w:t>РП_</w:t>
            </w:r>
            <w:r w:rsidRPr="00C3472C">
              <w:rPr>
                <w:rFonts w:ascii="Times New Roman" w:eastAsia="Times New Roman" w:hAnsi="Times New Roman"/>
                <w:sz w:val="20"/>
                <w:szCs w:val="20"/>
                <w:lang w:val="en-US" w:eastAsia="ru-RU"/>
              </w:rPr>
              <w:t>F</w:t>
            </w:r>
            <w:r w:rsidRPr="00C3472C">
              <w:rPr>
                <w:rFonts w:ascii="Times New Roman" w:eastAsia="Times New Roman" w:hAnsi="Times New Roman"/>
                <w:sz w:val="20"/>
                <w:szCs w:val="20"/>
                <w:lang w:eastAsia="ru-RU"/>
              </w:rPr>
              <w:t>3 «Обеспечение устойчивого сокращения непригодного для проживания жилищного фонда»</w:t>
            </w:r>
          </w:p>
        </w:tc>
      </w:tr>
      <w:tr w:rsidR="00B72775" w:rsidRPr="00C3472C" w14:paraId="163BA1B3" w14:textId="77777777" w:rsidTr="00246A00">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5620D7D6" w14:textId="045BEE7A" w:rsidR="00246A00" w:rsidRPr="00C3472C" w:rsidRDefault="00246A00" w:rsidP="00246A00">
            <w:pPr>
              <w:spacing w:after="0" w:line="240" w:lineRule="auto"/>
              <w:rPr>
                <w:rFonts w:ascii="Times New Roman" w:eastAsiaTheme="minorHAnsi" w:hAnsi="Times New Roman"/>
                <w:sz w:val="20"/>
                <w:szCs w:val="20"/>
              </w:rPr>
            </w:pPr>
            <w:r w:rsidRPr="00C3472C">
              <w:rPr>
                <w:rFonts w:ascii="Times New Roman" w:hAnsi="Times New Roman"/>
                <w:sz w:val="20"/>
                <w:szCs w:val="20"/>
              </w:rPr>
              <w:t>Количество квадратных метров расселенного непригодного для проживания жилищного фонда</w:t>
            </w:r>
            <w:r w:rsidRPr="00C3472C">
              <w:rPr>
                <w:rFonts w:ascii="Times New Roman" w:eastAsiaTheme="minorHAnsi" w:hAnsi="Times New Roman"/>
                <w:sz w:val="20"/>
                <w:szCs w:val="20"/>
              </w:rPr>
              <w:t xml:space="preserve">, тыс.кв.м. (план – 83,06, факт – </w:t>
            </w:r>
            <w:r w:rsidR="003D2C6B" w:rsidRPr="00C3472C">
              <w:rPr>
                <w:rFonts w:ascii="Times New Roman" w:eastAsiaTheme="minorHAnsi" w:hAnsi="Times New Roman"/>
                <w:sz w:val="20"/>
                <w:szCs w:val="20"/>
              </w:rPr>
              <w:t>71,25 или 86 %</w:t>
            </w:r>
            <w:r w:rsidRPr="00C3472C">
              <w:rPr>
                <w:rFonts w:ascii="Times New Roman" w:eastAsiaTheme="minorHAnsi" w:hAnsi="Times New Roman"/>
                <w:sz w:val="20"/>
                <w:szCs w:val="20"/>
              </w:rPr>
              <w:t>)</w:t>
            </w:r>
          </w:p>
          <w:p w14:paraId="4505109F" w14:textId="77777777" w:rsidR="00246A00" w:rsidRPr="00C3472C" w:rsidRDefault="00246A00" w:rsidP="00246A00">
            <w:pPr>
              <w:spacing w:after="0" w:line="240" w:lineRule="auto"/>
              <w:rPr>
                <w:rFonts w:ascii="Times New Roman" w:eastAsiaTheme="minorHAnsi" w:hAnsi="Times New Roman"/>
                <w:sz w:val="20"/>
                <w:szCs w:val="20"/>
              </w:rPr>
            </w:pPr>
          </w:p>
          <w:p w14:paraId="6E5B8278" w14:textId="40648886" w:rsidR="00246A00" w:rsidRPr="00C3472C" w:rsidRDefault="00246A00" w:rsidP="003D2C6B">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rPr>
              <w:t>Количество граждан, расселенных из непригодного для проживания жилищного фонда</w:t>
            </w:r>
            <w:r w:rsidRPr="00C3472C">
              <w:rPr>
                <w:rFonts w:ascii="Times New Roman" w:eastAsiaTheme="minorHAnsi" w:hAnsi="Times New Roman"/>
                <w:sz w:val="20"/>
                <w:szCs w:val="20"/>
              </w:rPr>
              <w:t xml:space="preserve">, тыс.чел. (план – 4,63, факт – </w:t>
            </w:r>
            <w:r w:rsidR="003D2C6B" w:rsidRPr="00C3472C">
              <w:rPr>
                <w:rFonts w:ascii="Times New Roman" w:eastAsiaTheme="minorHAnsi" w:hAnsi="Times New Roman"/>
                <w:sz w:val="20"/>
                <w:szCs w:val="20"/>
              </w:rPr>
              <w:t>4,47</w:t>
            </w:r>
            <w:r w:rsidRPr="00C3472C">
              <w:rPr>
                <w:rFonts w:ascii="Times New Roman" w:eastAsiaTheme="minorHAnsi" w:hAnsi="Times New Roman"/>
                <w:sz w:val="20"/>
                <w:szCs w:val="20"/>
              </w:rPr>
              <w:t>)</w:t>
            </w:r>
          </w:p>
        </w:tc>
        <w:tc>
          <w:tcPr>
            <w:tcW w:w="3543" w:type="dxa"/>
            <w:tcBorders>
              <w:top w:val="nil"/>
              <w:left w:val="nil"/>
              <w:bottom w:val="single" w:sz="4" w:space="0" w:color="auto"/>
              <w:right w:val="single" w:sz="4" w:space="0" w:color="auto"/>
            </w:tcBorders>
            <w:shd w:val="clear" w:color="auto" w:fill="auto"/>
            <w:noWrap/>
            <w:hideMark/>
          </w:tcPr>
          <w:p w14:paraId="47A92636" w14:textId="77777777" w:rsidR="00246A00" w:rsidRPr="00C3472C" w:rsidRDefault="00246A00" w:rsidP="00246A00">
            <w:pPr>
              <w:spacing w:after="0" w:line="240" w:lineRule="auto"/>
              <w:rPr>
                <w:rFonts w:ascii="Times New Roman" w:eastAsiaTheme="minorHAnsi" w:hAnsi="Times New Roman"/>
                <w:sz w:val="20"/>
                <w:szCs w:val="20"/>
              </w:rPr>
            </w:pPr>
            <w:r w:rsidRPr="00C3472C">
              <w:rPr>
                <w:rFonts w:ascii="Times New Roman" w:hAnsi="Times New Roman"/>
                <w:sz w:val="20"/>
                <w:szCs w:val="20"/>
              </w:rPr>
              <w:t>В отношении ряда объектов капитального строительства нарушен срок разработки проектной документации и получения положительного заключения государственной экспертизы проектной документации и результатов инженерных изысканий</w:t>
            </w:r>
            <w:r w:rsidRPr="00C3472C">
              <w:rPr>
                <w:rFonts w:ascii="Times New Roman" w:eastAsiaTheme="minorHAnsi" w:hAnsi="Times New Roman"/>
                <w:sz w:val="20"/>
                <w:szCs w:val="20"/>
              </w:rPr>
              <w:t>.</w:t>
            </w:r>
          </w:p>
          <w:p w14:paraId="3F2BBFC2" w14:textId="7F0FE2D1" w:rsidR="00246A00" w:rsidRPr="00C3472C" w:rsidRDefault="00246A00" w:rsidP="00C3522F">
            <w:pPr>
              <w:spacing w:after="0" w:line="240" w:lineRule="auto"/>
              <w:rPr>
                <w:rFonts w:ascii="Times New Roman" w:eastAsia="Times New Roman" w:hAnsi="Times New Roman"/>
                <w:sz w:val="20"/>
                <w:szCs w:val="20"/>
                <w:highlight w:val="cyan"/>
                <w:lang w:eastAsia="ru-RU"/>
              </w:rPr>
            </w:pPr>
            <w:r w:rsidRPr="00C3472C">
              <w:rPr>
                <w:rFonts w:ascii="Times New Roman" w:eastAsiaTheme="minorHAnsi" w:hAnsi="Times New Roman"/>
                <w:sz w:val="20"/>
                <w:szCs w:val="20"/>
              </w:rPr>
              <w:t xml:space="preserve">Также по ряду объектов фиксируется </w:t>
            </w:r>
            <w:r w:rsidR="00C3522F" w:rsidRPr="00C3472C">
              <w:rPr>
                <w:rFonts w:ascii="Times New Roman" w:eastAsiaTheme="minorHAnsi" w:hAnsi="Times New Roman"/>
                <w:sz w:val="20"/>
                <w:szCs w:val="20"/>
              </w:rPr>
              <w:t xml:space="preserve">несоблюдение сроков </w:t>
            </w:r>
            <w:r w:rsidRPr="00C3472C">
              <w:rPr>
                <w:rFonts w:ascii="Times New Roman" w:eastAsiaTheme="minorHAnsi" w:hAnsi="Times New Roman"/>
                <w:sz w:val="20"/>
                <w:szCs w:val="20"/>
              </w:rPr>
              <w:t>выполнения строительно-монтажных работ.</w:t>
            </w:r>
          </w:p>
        </w:tc>
        <w:tc>
          <w:tcPr>
            <w:tcW w:w="3261" w:type="dxa"/>
            <w:tcBorders>
              <w:top w:val="nil"/>
              <w:left w:val="nil"/>
              <w:bottom w:val="single" w:sz="4" w:space="0" w:color="auto"/>
              <w:right w:val="double" w:sz="4" w:space="0" w:color="auto"/>
            </w:tcBorders>
            <w:shd w:val="clear" w:color="auto" w:fill="auto"/>
            <w:noWrap/>
            <w:hideMark/>
          </w:tcPr>
          <w:p w14:paraId="0C683CA9" w14:textId="77777777" w:rsidR="00246A00" w:rsidRPr="00C3472C" w:rsidRDefault="00246A00" w:rsidP="00246A00">
            <w:pPr>
              <w:spacing w:after="0" w:line="240" w:lineRule="auto"/>
              <w:rPr>
                <w:rFonts w:ascii="Times New Roman" w:hAnsi="Times New Roman"/>
                <w:sz w:val="20"/>
                <w:szCs w:val="20"/>
              </w:rPr>
            </w:pPr>
            <w:r w:rsidRPr="00C3472C">
              <w:rPr>
                <w:rFonts w:ascii="Times New Roman" w:hAnsi="Times New Roman"/>
                <w:sz w:val="20"/>
                <w:szCs w:val="20"/>
              </w:rPr>
              <w:t>С целью безусловного достижения целевых показателей, установленных для Архангельской области, предлагается увеличить скорость и объем выполнения СМР на объектах, чтобы нивелиро</w:t>
            </w:r>
            <w:r w:rsidRPr="00C3472C">
              <w:rPr>
                <w:rFonts w:ascii="Times New Roman" w:eastAsiaTheme="minorHAnsi" w:hAnsi="Times New Roman"/>
                <w:sz w:val="20"/>
                <w:szCs w:val="20"/>
              </w:rPr>
              <w:t>в</w:t>
            </w:r>
            <w:r w:rsidRPr="00C3472C">
              <w:rPr>
                <w:rFonts w:ascii="Times New Roman" w:hAnsi="Times New Roman"/>
                <w:sz w:val="20"/>
                <w:szCs w:val="20"/>
              </w:rPr>
              <w:t>ать отставание в графике выполнения работ.</w:t>
            </w:r>
          </w:p>
          <w:p w14:paraId="15EBE84D" w14:textId="2A1ABDEC" w:rsidR="00246A00" w:rsidRPr="00C3472C" w:rsidRDefault="00246A00" w:rsidP="00A3419E">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u w:val="single"/>
              </w:rPr>
              <w:t>Для справки</w:t>
            </w:r>
            <w:r w:rsidRPr="00C3472C">
              <w:rPr>
                <w:rFonts w:ascii="Times New Roman" w:hAnsi="Times New Roman"/>
                <w:sz w:val="20"/>
                <w:szCs w:val="20"/>
              </w:rPr>
              <w:t>: по состоянию на 01.</w:t>
            </w:r>
            <w:r w:rsidR="00A3419E" w:rsidRPr="00C3472C">
              <w:rPr>
                <w:rFonts w:ascii="Times New Roman" w:hAnsi="Times New Roman"/>
                <w:sz w:val="20"/>
                <w:szCs w:val="20"/>
              </w:rPr>
              <w:t>11</w:t>
            </w:r>
            <w:r w:rsidRPr="00C3472C">
              <w:rPr>
                <w:rFonts w:ascii="Times New Roman" w:hAnsi="Times New Roman"/>
                <w:sz w:val="20"/>
                <w:szCs w:val="20"/>
              </w:rPr>
              <w:t xml:space="preserve">.2021 риски сохраняются. Расселено </w:t>
            </w:r>
            <w:r w:rsidR="00A3419E" w:rsidRPr="00C3472C">
              <w:rPr>
                <w:rFonts w:ascii="Times New Roman" w:hAnsi="Times New Roman"/>
                <w:sz w:val="20"/>
                <w:szCs w:val="20"/>
              </w:rPr>
              <w:t>77,24</w:t>
            </w:r>
            <w:r w:rsidRPr="00C3472C">
              <w:rPr>
                <w:rFonts w:ascii="Times New Roman" w:hAnsi="Times New Roman"/>
                <w:sz w:val="20"/>
                <w:szCs w:val="20"/>
              </w:rPr>
              <w:t xml:space="preserve"> кв.м. </w:t>
            </w:r>
            <w:r w:rsidR="008F2DCA" w:rsidRPr="00C3472C">
              <w:rPr>
                <w:rFonts w:ascii="Times New Roman" w:hAnsi="Times New Roman"/>
                <w:sz w:val="20"/>
                <w:szCs w:val="20"/>
              </w:rPr>
              <w:t xml:space="preserve">(план – 83,06 кв.м) </w:t>
            </w:r>
            <w:r w:rsidRPr="00C3472C">
              <w:rPr>
                <w:rFonts w:ascii="Times New Roman" w:hAnsi="Times New Roman"/>
                <w:sz w:val="20"/>
                <w:szCs w:val="20"/>
              </w:rPr>
              <w:t>и 4,</w:t>
            </w:r>
            <w:r w:rsidR="00A3419E" w:rsidRPr="00C3472C">
              <w:rPr>
                <w:rFonts w:ascii="Times New Roman" w:hAnsi="Times New Roman"/>
                <w:sz w:val="20"/>
                <w:szCs w:val="20"/>
              </w:rPr>
              <w:t>63</w:t>
            </w:r>
            <w:r w:rsidRPr="00C3472C">
              <w:rPr>
                <w:rFonts w:ascii="Times New Roman" w:hAnsi="Times New Roman"/>
                <w:sz w:val="20"/>
                <w:szCs w:val="20"/>
              </w:rPr>
              <w:t xml:space="preserve"> тыс.чел.</w:t>
            </w:r>
            <w:r w:rsidR="008F2DCA" w:rsidRPr="00C3472C">
              <w:rPr>
                <w:rFonts w:ascii="Times New Roman" w:hAnsi="Times New Roman"/>
                <w:sz w:val="20"/>
                <w:szCs w:val="20"/>
              </w:rPr>
              <w:t xml:space="preserve"> (план 4,67 тыс.чел.)</w:t>
            </w:r>
          </w:p>
        </w:tc>
      </w:tr>
      <w:tr w:rsidR="00B72775" w:rsidRPr="00C3472C" w14:paraId="71952BF2" w14:textId="77777777" w:rsidTr="00246A00">
        <w:trPr>
          <w:trHeight w:val="44"/>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08B70DB2" w14:textId="77777777" w:rsidR="00246A00" w:rsidRPr="00C3472C" w:rsidRDefault="00246A00" w:rsidP="00246A00">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РП_</w:t>
            </w:r>
            <w:r w:rsidRPr="00C3472C">
              <w:rPr>
                <w:rFonts w:ascii="Times New Roman" w:eastAsia="Times New Roman" w:hAnsi="Times New Roman"/>
                <w:sz w:val="20"/>
                <w:szCs w:val="20"/>
                <w:lang w:val="en-US" w:eastAsia="ru-RU"/>
              </w:rPr>
              <w:t>F5</w:t>
            </w:r>
            <w:r w:rsidRPr="00C3472C">
              <w:rPr>
                <w:rFonts w:ascii="Times New Roman" w:eastAsia="Times New Roman" w:hAnsi="Times New Roman"/>
                <w:sz w:val="20"/>
                <w:szCs w:val="20"/>
                <w:lang w:eastAsia="ru-RU"/>
              </w:rPr>
              <w:t xml:space="preserve"> «Чистая вода»</w:t>
            </w:r>
          </w:p>
        </w:tc>
      </w:tr>
      <w:tr w:rsidR="00B72775" w:rsidRPr="00C3472C" w14:paraId="40550D59" w14:textId="77777777" w:rsidTr="00246A00">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02C3CB4B" w14:textId="77777777" w:rsidR="00246A00" w:rsidRPr="00C3472C" w:rsidRDefault="00246A00" w:rsidP="00246A00">
            <w:pPr>
              <w:spacing w:after="0" w:line="240" w:lineRule="auto"/>
              <w:rPr>
                <w:rFonts w:ascii="Times New Roman" w:eastAsia="Times New Roman" w:hAnsi="Times New Roman"/>
                <w:sz w:val="20"/>
                <w:szCs w:val="20"/>
                <w:highlight w:val="cyan"/>
                <w:lang w:eastAsia="ru-RU"/>
              </w:rPr>
            </w:pPr>
            <w:r w:rsidRPr="00C3472C">
              <w:rPr>
                <w:rFonts w:ascii="Times New Roman" w:eastAsiaTheme="minorHAnsi" w:hAnsi="Times New Roman"/>
                <w:sz w:val="20"/>
                <w:szCs w:val="20"/>
              </w:rPr>
              <w:t>М</w:t>
            </w:r>
            <w:r w:rsidRPr="00C3472C">
              <w:rPr>
                <w:rFonts w:ascii="Times New Roman" w:hAnsi="Times New Roman"/>
                <w:sz w:val="20"/>
                <w:szCs w:val="20"/>
              </w:rPr>
              <w:t>ероприятия по строительству и реконструкции (модернизации) объектов питьевого водоснабжения,</w:t>
            </w:r>
            <w:r w:rsidRPr="00C3472C">
              <w:rPr>
                <w:rFonts w:ascii="Times New Roman" w:eastAsiaTheme="minorHAnsi" w:hAnsi="Times New Roman"/>
                <w:sz w:val="20"/>
                <w:szCs w:val="20"/>
              </w:rPr>
              <w:t xml:space="preserve"> </w:t>
            </w:r>
            <w:r w:rsidRPr="00C3472C">
              <w:rPr>
                <w:rFonts w:ascii="Times New Roman" w:hAnsi="Times New Roman"/>
                <w:sz w:val="20"/>
                <w:szCs w:val="20"/>
              </w:rPr>
              <w:t>предусмотренные региональной программой повышения качества водоснабжения, кол-во объектов (план – 9, факт – 1).</w:t>
            </w:r>
          </w:p>
        </w:tc>
        <w:tc>
          <w:tcPr>
            <w:tcW w:w="3543" w:type="dxa"/>
            <w:tcBorders>
              <w:top w:val="nil"/>
              <w:left w:val="nil"/>
              <w:bottom w:val="single" w:sz="4" w:space="0" w:color="auto"/>
              <w:right w:val="single" w:sz="4" w:space="0" w:color="auto"/>
            </w:tcBorders>
            <w:shd w:val="clear" w:color="auto" w:fill="auto"/>
            <w:noWrap/>
            <w:hideMark/>
          </w:tcPr>
          <w:p w14:paraId="2C5AB0C6"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eastAsiaTheme="minorHAnsi" w:hAnsi="Times New Roman"/>
                <w:sz w:val="20"/>
                <w:szCs w:val="20"/>
              </w:rPr>
              <w:t>В</w:t>
            </w:r>
            <w:r w:rsidRPr="00C3472C">
              <w:rPr>
                <w:rFonts w:ascii="Times New Roman" w:hAnsi="Times New Roman"/>
                <w:sz w:val="20"/>
                <w:szCs w:val="20"/>
              </w:rPr>
              <w:t xml:space="preserve"> связи с отсутствием дополнительного финансирования в объеме</w:t>
            </w:r>
            <w:r w:rsidRPr="00C3472C">
              <w:rPr>
                <w:rFonts w:ascii="Times New Roman" w:eastAsiaTheme="minorHAnsi" w:hAnsi="Times New Roman"/>
                <w:sz w:val="20"/>
                <w:szCs w:val="20"/>
              </w:rPr>
              <w:t xml:space="preserve"> </w:t>
            </w:r>
            <w:r w:rsidRPr="00C3472C">
              <w:rPr>
                <w:rFonts w:ascii="Times New Roman" w:hAnsi="Times New Roman"/>
                <w:sz w:val="20"/>
                <w:szCs w:val="20"/>
              </w:rPr>
              <w:t xml:space="preserve">2,5 млрд. рублей необходима корректировка значения результата - количества объектов, завершенных строительством и реконструкцией (модернизацией) питьевого водоснабжения и водоподготовки, предусмотренных региональной программой, предусмотрев его снижение </w:t>
            </w:r>
            <w:r w:rsidRPr="00C3472C">
              <w:rPr>
                <w:rFonts w:ascii="Times New Roman" w:eastAsiaTheme="minorHAnsi" w:hAnsi="Times New Roman"/>
                <w:sz w:val="20"/>
                <w:szCs w:val="20"/>
              </w:rPr>
              <w:t xml:space="preserve">с 58 </w:t>
            </w:r>
            <w:r w:rsidRPr="00C3472C">
              <w:rPr>
                <w:rFonts w:ascii="Times New Roman" w:hAnsi="Times New Roman"/>
                <w:sz w:val="20"/>
                <w:szCs w:val="20"/>
              </w:rPr>
              <w:t>до 22 объектов к 2024 году</w:t>
            </w:r>
          </w:p>
        </w:tc>
        <w:tc>
          <w:tcPr>
            <w:tcW w:w="3261" w:type="dxa"/>
            <w:tcBorders>
              <w:top w:val="nil"/>
              <w:left w:val="nil"/>
              <w:bottom w:val="single" w:sz="4" w:space="0" w:color="auto"/>
              <w:right w:val="double" w:sz="4" w:space="0" w:color="auto"/>
            </w:tcBorders>
            <w:shd w:val="clear" w:color="auto" w:fill="auto"/>
            <w:noWrap/>
            <w:hideMark/>
          </w:tcPr>
          <w:p w14:paraId="5CA4FB99" w14:textId="28E555B4" w:rsidR="00246A00" w:rsidRPr="00C3472C" w:rsidRDefault="00B32016" w:rsidP="00246A0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 01.11.2021 Минстроем России внесены изменения в паспорт федерального проекта "Чистая вода" в части снижения количества объектов, завершенных строительством и реконструкцией (модернизацией) питьевого водоснабжения и водоподготовки до 22 к 2024 году. Минстроем России доведено дополнительное соглашение к соглашению о реализации регионального проекта «Чистая вода (Архангельская область)» на территории Архангельской области. Дополнительное соглашение подписано со стороны министерства топливно-энергетического комплекса и жилищно-коммунального хозяйства Архангельской области, но в связи с уходом руководителя федерального проекта «Чистая вода» было отклонено со стороны Минстроя России. После назначения нового руководителя дополнительное соглашение будет вновь доведено.</w:t>
            </w:r>
          </w:p>
        </w:tc>
      </w:tr>
      <w:tr w:rsidR="00B72775" w:rsidRPr="00C3472C" w14:paraId="59365636" w14:textId="77777777" w:rsidTr="00246A00">
        <w:trPr>
          <w:trHeight w:val="60"/>
        </w:trPr>
        <w:tc>
          <w:tcPr>
            <w:tcW w:w="9475" w:type="dxa"/>
            <w:gridSpan w:val="3"/>
            <w:tcBorders>
              <w:top w:val="nil"/>
              <w:left w:val="double" w:sz="4" w:space="0" w:color="auto"/>
              <w:bottom w:val="single" w:sz="4" w:space="0" w:color="auto"/>
              <w:right w:val="double" w:sz="4" w:space="0" w:color="auto"/>
            </w:tcBorders>
            <w:shd w:val="clear" w:color="auto" w:fill="9CC2E5" w:themeFill="accent1" w:themeFillTint="99"/>
            <w:noWrap/>
            <w:hideMark/>
          </w:tcPr>
          <w:p w14:paraId="19EDF756" w14:textId="77777777" w:rsidR="00246A00" w:rsidRPr="00C3472C" w:rsidRDefault="00246A00" w:rsidP="00246A00">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РП_</w:t>
            </w:r>
            <w:r w:rsidRPr="00C3472C">
              <w:rPr>
                <w:rFonts w:ascii="Times New Roman" w:eastAsia="Times New Roman" w:hAnsi="Times New Roman"/>
                <w:sz w:val="20"/>
                <w:szCs w:val="20"/>
                <w:lang w:val="en-US" w:eastAsia="ru-RU"/>
              </w:rPr>
              <w:t>N</w:t>
            </w:r>
            <w:r w:rsidRPr="00C3472C">
              <w:rPr>
                <w:rFonts w:ascii="Times New Roman" w:eastAsia="Times New Roman" w:hAnsi="Times New Roman"/>
                <w:sz w:val="20"/>
                <w:szCs w:val="20"/>
                <w:lang w:eastAsia="ru-RU"/>
              </w:rPr>
              <w:t>2 «Борьба с сердечно-сосудистыми заболеваниями»</w:t>
            </w:r>
          </w:p>
        </w:tc>
      </w:tr>
      <w:tr w:rsidR="00B72775" w:rsidRPr="00C3472C" w14:paraId="71FB8C7B" w14:textId="77777777" w:rsidTr="00246A00">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149649C2" w14:textId="7CAE92E3" w:rsidR="00246A00" w:rsidRPr="00C3472C" w:rsidRDefault="00246A00" w:rsidP="00995784">
            <w:pPr>
              <w:spacing w:after="0" w:line="240" w:lineRule="auto"/>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 </w:t>
            </w:r>
            <w:r w:rsidRPr="00C3472C">
              <w:rPr>
                <w:rFonts w:ascii="Times New Roman" w:hAnsi="Times New Roman"/>
                <w:sz w:val="20"/>
                <w:szCs w:val="20"/>
              </w:rPr>
              <w:t xml:space="preserve">Больничная летальность от острого нарушения </w:t>
            </w:r>
            <w:r w:rsidRPr="00C3472C">
              <w:rPr>
                <w:rFonts w:ascii="Times New Roman" w:hAnsi="Times New Roman"/>
                <w:sz w:val="20"/>
                <w:szCs w:val="20"/>
              </w:rPr>
              <w:lastRenderedPageBreak/>
              <w:t>мозгового кровообращения</w:t>
            </w:r>
            <w:r w:rsidRPr="00C3472C">
              <w:rPr>
                <w:rFonts w:ascii="Times New Roman" w:eastAsiaTheme="minorHAnsi" w:hAnsi="Times New Roman"/>
                <w:sz w:val="20"/>
                <w:szCs w:val="20"/>
              </w:rPr>
              <w:t xml:space="preserve">, % (план – 18,9, факт – </w:t>
            </w:r>
            <w:r w:rsidR="00995784" w:rsidRPr="00C3472C">
              <w:rPr>
                <w:rFonts w:ascii="Times New Roman" w:eastAsiaTheme="minorHAnsi" w:hAnsi="Times New Roman"/>
                <w:sz w:val="20"/>
                <w:szCs w:val="20"/>
              </w:rPr>
              <w:t>21,6</w:t>
            </w:r>
            <w:r w:rsidRPr="00C3472C">
              <w:rPr>
                <w:rFonts w:ascii="Times New Roman" w:eastAsiaTheme="minorHAnsi" w:hAnsi="Times New Roman"/>
                <w:sz w:val="20"/>
                <w:szCs w:val="20"/>
              </w:rPr>
              <w:t>).</w:t>
            </w:r>
          </w:p>
        </w:tc>
        <w:tc>
          <w:tcPr>
            <w:tcW w:w="3543" w:type="dxa"/>
            <w:tcBorders>
              <w:top w:val="nil"/>
              <w:left w:val="nil"/>
              <w:bottom w:val="single" w:sz="4" w:space="0" w:color="auto"/>
              <w:right w:val="single" w:sz="4" w:space="0" w:color="auto"/>
            </w:tcBorders>
            <w:shd w:val="clear" w:color="auto" w:fill="auto"/>
            <w:noWrap/>
            <w:hideMark/>
          </w:tcPr>
          <w:p w14:paraId="64985FC8" w14:textId="77777777" w:rsidR="00246A00" w:rsidRPr="00C3472C" w:rsidRDefault="00246A00" w:rsidP="00246A00">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rPr>
              <w:lastRenderedPageBreak/>
              <w:t xml:space="preserve">Постарение населения области (увеличение доли и абсолютного числа граждан старше </w:t>
            </w:r>
            <w:r w:rsidRPr="00C3472C">
              <w:rPr>
                <w:rFonts w:ascii="Times New Roman" w:hAnsi="Times New Roman"/>
                <w:sz w:val="20"/>
                <w:szCs w:val="20"/>
              </w:rPr>
              <w:lastRenderedPageBreak/>
              <w:t>трудоспособного возраста), что обуславливает высокую доля возрастных пациентов с коморбидностью</w:t>
            </w:r>
            <w:r w:rsidRPr="00C3472C">
              <w:rPr>
                <w:rStyle w:val="afff1"/>
                <w:rFonts w:ascii="Times New Roman" w:hAnsi="Times New Roman"/>
                <w:sz w:val="20"/>
                <w:szCs w:val="20"/>
              </w:rPr>
              <w:footnoteReference w:id="6"/>
            </w:r>
            <w:r w:rsidRPr="00C3472C">
              <w:rPr>
                <w:rFonts w:ascii="Times New Roman" w:hAnsi="Times New Roman"/>
                <w:sz w:val="20"/>
                <w:szCs w:val="20"/>
              </w:rPr>
              <w:t>; большое число пациентов с осложнениями;</w:t>
            </w:r>
            <w:r w:rsidRPr="00C3472C">
              <w:rPr>
                <w:rFonts w:ascii="Times New Roman" w:eastAsiaTheme="minorHAnsi" w:hAnsi="Times New Roman"/>
                <w:sz w:val="20"/>
                <w:szCs w:val="20"/>
              </w:rPr>
              <w:t xml:space="preserve"> </w:t>
            </w:r>
            <w:r w:rsidRPr="00C3472C">
              <w:rPr>
                <w:rFonts w:ascii="Times New Roman" w:hAnsi="Times New Roman"/>
                <w:sz w:val="20"/>
                <w:szCs w:val="20"/>
              </w:rPr>
              <w:t>позднее обращение граждан за медицинской помощью</w:t>
            </w:r>
            <w:r w:rsidRPr="00C3472C">
              <w:rPr>
                <w:rFonts w:ascii="Times New Roman" w:eastAsiaTheme="minorHAnsi" w:hAnsi="Times New Roman"/>
                <w:sz w:val="20"/>
                <w:szCs w:val="20"/>
              </w:rPr>
              <w:t>.</w:t>
            </w:r>
          </w:p>
        </w:tc>
        <w:tc>
          <w:tcPr>
            <w:tcW w:w="3261" w:type="dxa"/>
            <w:tcBorders>
              <w:top w:val="nil"/>
              <w:left w:val="nil"/>
              <w:bottom w:val="single" w:sz="4" w:space="0" w:color="auto"/>
              <w:right w:val="double" w:sz="4" w:space="0" w:color="auto"/>
            </w:tcBorders>
            <w:shd w:val="clear" w:color="auto" w:fill="auto"/>
            <w:noWrap/>
            <w:hideMark/>
          </w:tcPr>
          <w:p w14:paraId="3140880F" w14:textId="2779EB36" w:rsidR="00246A00" w:rsidRPr="00C3472C" w:rsidRDefault="008C1E49" w:rsidP="00246A00">
            <w:pPr>
              <w:spacing w:after="0" w:line="240" w:lineRule="auto"/>
              <w:rPr>
                <w:rFonts w:ascii="Times New Roman" w:hAnsi="Times New Roman"/>
                <w:sz w:val="20"/>
                <w:szCs w:val="20"/>
              </w:rPr>
            </w:pPr>
            <w:r w:rsidRPr="00C3472C">
              <w:rPr>
                <w:rFonts w:ascii="Times New Roman" w:hAnsi="Times New Roman"/>
                <w:sz w:val="20"/>
                <w:szCs w:val="20"/>
              </w:rPr>
              <w:lastRenderedPageBreak/>
              <w:t>Актуализирована и реализуется</w:t>
            </w:r>
            <w:r w:rsidR="00246A00" w:rsidRPr="00C3472C">
              <w:rPr>
                <w:rFonts w:ascii="Times New Roman" w:hAnsi="Times New Roman"/>
                <w:sz w:val="20"/>
                <w:szCs w:val="20"/>
              </w:rPr>
              <w:t xml:space="preserve"> региональная программа «Борьба с сердечно-сосудистыми </w:t>
            </w:r>
            <w:r w:rsidR="00246A00" w:rsidRPr="00C3472C">
              <w:rPr>
                <w:rFonts w:ascii="Times New Roman" w:hAnsi="Times New Roman"/>
                <w:sz w:val="20"/>
                <w:szCs w:val="20"/>
              </w:rPr>
              <w:lastRenderedPageBreak/>
              <w:t>заболеваниями», утвержденная постановлением Правительства Арх. области от 11.06.2021 № 305-пп</w:t>
            </w:r>
            <w:r w:rsidR="00E3523A" w:rsidRPr="00C3472C">
              <w:rPr>
                <w:rFonts w:ascii="Times New Roman" w:hAnsi="Times New Roman"/>
                <w:sz w:val="20"/>
                <w:szCs w:val="20"/>
              </w:rPr>
              <w:t>, реализуются мероприятия программы, запланированные на 2021 год.</w:t>
            </w:r>
          </w:p>
          <w:p w14:paraId="13B06ABD" w14:textId="06C9F53B" w:rsidR="00246A00" w:rsidRPr="00C3472C" w:rsidRDefault="00246A00" w:rsidP="008D3C65">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u w:val="single"/>
              </w:rPr>
              <w:t>Для справки</w:t>
            </w:r>
            <w:r w:rsidRPr="00C3472C">
              <w:rPr>
                <w:rFonts w:ascii="Times New Roman" w:hAnsi="Times New Roman"/>
                <w:sz w:val="20"/>
                <w:szCs w:val="20"/>
              </w:rPr>
              <w:t>: по состоянию на 01.</w:t>
            </w:r>
            <w:r w:rsidR="008D3C65" w:rsidRPr="00C3472C">
              <w:rPr>
                <w:rFonts w:ascii="Times New Roman" w:hAnsi="Times New Roman"/>
                <w:sz w:val="20"/>
                <w:szCs w:val="20"/>
              </w:rPr>
              <w:t>11</w:t>
            </w:r>
            <w:r w:rsidRPr="00C3472C">
              <w:rPr>
                <w:rFonts w:ascii="Times New Roman" w:hAnsi="Times New Roman"/>
                <w:sz w:val="20"/>
                <w:szCs w:val="20"/>
              </w:rPr>
              <w:t>.2021 значение показателя 2</w:t>
            </w:r>
            <w:r w:rsidR="008D3C65" w:rsidRPr="00C3472C">
              <w:rPr>
                <w:rFonts w:ascii="Times New Roman" w:hAnsi="Times New Roman"/>
                <w:sz w:val="20"/>
                <w:szCs w:val="20"/>
              </w:rPr>
              <w:t>2,1</w:t>
            </w:r>
            <w:r w:rsidRPr="00C3472C">
              <w:rPr>
                <w:rFonts w:ascii="Times New Roman" w:hAnsi="Times New Roman"/>
                <w:sz w:val="20"/>
                <w:szCs w:val="20"/>
              </w:rPr>
              <w:t xml:space="preserve"> %.</w:t>
            </w:r>
          </w:p>
        </w:tc>
      </w:tr>
      <w:tr w:rsidR="00B72775" w:rsidRPr="00C3472C" w14:paraId="2CE24CA0" w14:textId="77777777" w:rsidTr="00246A00">
        <w:trPr>
          <w:trHeight w:val="264"/>
        </w:trPr>
        <w:tc>
          <w:tcPr>
            <w:tcW w:w="2671" w:type="dxa"/>
            <w:tcBorders>
              <w:top w:val="nil"/>
              <w:left w:val="double" w:sz="4" w:space="0" w:color="auto"/>
              <w:bottom w:val="single" w:sz="4" w:space="0" w:color="auto"/>
              <w:right w:val="single" w:sz="4" w:space="0" w:color="auto"/>
            </w:tcBorders>
            <w:shd w:val="clear" w:color="auto" w:fill="auto"/>
            <w:noWrap/>
            <w:hideMark/>
          </w:tcPr>
          <w:p w14:paraId="5A4930E2" w14:textId="2CC30978" w:rsidR="00246A00" w:rsidRPr="00C3472C" w:rsidRDefault="00246A00" w:rsidP="00140B63">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lastRenderedPageBreak/>
              <w:t> </w:t>
            </w:r>
            <w:r w:rsidRPr="00C3472C">
              <w:rPr>
                <w:rFonts w:ascii="Times New Roman" w:hAnsi="Times New Roman"/>
                <w:sz w:val="20"/>
                <w:szCs w:val="20"/>
              </w:rPr>
              <w:t>Больничная летальность от инфаркта миокарда, % (план – 14,1, факт – 1</w:t>
            </w:r>
            <w:r w:rsidR="00140B63" w:rsidRPr="00C3472C">
              <w:rPr>
                <w:rFonts w:ascii="Times New Roman" w:hAnsi="Times New Roman"/>
                <w:sz w:val="20"/>
                <w:szCs w:val="20"/>
              </w:rPr>
              <w:t>7,2</w:t>
            </w:r>
            <w:r w:rsidRPr="00C3472C">
              <w:rPr>
                <w:rFonts w:ascii="Times New Roman" w:hAnsi="Times New Roman"/>
                <w:sz w:val="20"/>
                <w:szCs w:val="20"/>
              </w:rPr>
              <w:t>).</w:t>
            </w:r>
          </w:p>
        </w:tc>
        <w:tc>
          <w:tcPr>
            <w:tcW w:w="3543" w:type="dxa"/>
            <w:tcBorders>
              <w:top w:val="nil"/>
              <w:left w:val="nil"/>
              <w:bottom w:val="single" w:sz="4" w:space="0" w:color="auto"/>
              <w:right w:val="single" w:sz="4" w:space="0" w:color="auto"/>
            </w:tcBorders>
            <w:shd w:val="clear" w:color="auto" w:fill="auto"/>
            <w:noWrap/>
            <w:hideMark/>
          </w:tcPr>
          <w:p w14:paraId="44E54503"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hAnsi="Times New Roman"/>
                <w:sz w:val="20"/>
                <w:szCs w:val="20"/>
              </w:rPr>
              <w:t>Постарение населения области (увеличение доли и абсолютного числа граждан старше трудоспособного возраста), что обуславливает высокую доля возрастных пациентов с коморбидностью; большое число пациентов с осложнениями, в том числе с кардиогенным шоком); позднее обращение граждан за медицинской помощью</w:t>
            </w:r>
            <w:r w:rsidRPr="00C3472C">
              <w:rPr>
                <w:rFonts w:ascii="Times New Roman" w:eastAsiaTheme="minorHAnsi" w:hAnsi="Times New Roman"/>
                <w:sz w:val="20"/>
                <w:szCs w:val="20"/>
              </w:rPr>
              <w:t>.</w:t>
            </w:r>
          </w:p>
        </w:tc>
        <w:tc>
          <w:tcPr>
            <w:tcW w:w="3261" w:type="dxa"/>
            <w:tcBorders>
              <w:top w:val="nil"/>
              <w:left w:val="nil"/>
              <w:bottom w:val="single" w:sz="4" w:space="0" w:color="auto"/>
              <w:right w:val="double" w:sz="4" w:space="0" w:color="auto"/>
            </w:tcBorders>
            <w:shd w:val="clear" w:color="auto" w:fill="auto"/>
            <w:noWrap/>
            <w:hideMark/>
          </w:tcPr>
          <w:p w14:paraId="586B1ED0" w14:textId="77777777" w:rsidR="008C1E49" w:rsidRPr="00C3472C" w:rsidRDefault="008C1E49" w:rsidP="008C1E49">
            <w:pPr>
              <w:spacing w:after="0" w:line="240" w:lineRule="auto"/>
              <w:rPr>
                <w:rFonts w:ascii="Times New Roman" w:hAnsi="Times New Roman"/>
                <w:sz w:val="20"/>
                <w:szCs w:val="20"/>
              </w:rPr>
            </w:pPr>
            <w:r w:rsidRPr="00C3472C">
              <w:rPr>
                <w:rFonts w:ascii="Times New Roman" w:hAnsi="Times New Roman"/>
                <w:sz w:val="20"/>
                <w:szCs w:val="20"/>
              </w:rPr>
              <w:t>Актуализирована и реализуется региональная программа «Борьба с сердечно-сосудистыми заболеваниями», утвержденная постановлением Правительства Арх. области от 11.06.2021 № 305-пп, реализуются мероприятия программы, запланированные на 2021 год.</w:t>
            </w:r>
          </w:p>
          <w:p w14:paraId="6D27D9FA" w14:textId="0652A6E8" w:rsidR="00246A00" w:rsidRPr="00C3472C" w:rsidRDefault="00246A00" w:rsidP="00C70921">
            <w:pPr>
              <w:spacing w:after="0" w:line="240" w:lineRule="auto"/>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u w:val="single"/>
                <w:lang w:eastAsia="ru-RU"/>
              </w:rPr>
              <w:t>Для справки</w:t>
            </w:r>
            <w:r w:rsidRPr="00C3472C">
              <w:rPr>
                <w:rFonts w:ascii="Times New Roman" w:eastAsia="Times New Roman" w:hAnsi="Times New Roman"/>
                <w:sz w:val="20"/>
                <w:szCs w:val="20"/>
                <w:lang w:eastAsia="ru-RU"/>
              </w:rPr>
              <w:t>: по состоянию на 01.</w:t>
            </w:r>
            <w:r w:rsidR="00C70921" w:rsidRPr="00C3472C">
              <w:rPr>
                <w:rFonts w:ascii="Times New Roman" w:eastAsia="Times New Roman" w:hAnsi="Times New Roman"/>
                <w:sz w:val="20"/>
                <w:szCs w:val="20"/>
                <w:lang w:eastAsia="ru-RU"/>
              </w:rPr>
              <w:t>11</w:t>
            </w:r>
            <w:r w:rsidRPr="00C3472C">
              <w:rPr>
                <w:rFonts w:ascii="Times New Roman" w:eastAsia="Times New Roman" w:hAnsi="Times New Roman"/>
                <w:sz w:val="20"/>
                <w:szCs w:val="20"/>
                <w:lang w:eastAsia="ru-RU"/>
              </w:rPr>
              <w:t>.2021 значение показателя – 1</w:t>
            </w:r>
            <w:r w:rsidR="00C70921" w:rsidRPr="00C3472C">
              <w:rPr>
                <w:rFonts w:ascii="Times New Roman" w:eastAsia="Times New Roman" w:hAnsi="Times New Roman"/>
                <w:sz w:val="20"/>
                <w:szCs w:val="20"/>
                <w:lang w:eastAsia="ru-RU"/>
              </w:rPr>
              <w:t>7,0</w:t>
            </w:r>
            <w:r w:rsidRPr="00C3472C">
              <w:rPr>
                <w:rFonts w:ascii="Times New Roman" w:eastAsia="Times New Roman" w:hAnsi="Times New Roman"/>
                <w:sz w:val="20"/>
                <w:szCs w:val="20"/>
                <w:lang w:eastAsia="ru-RU"/>
              </w:rPr>
              <w:t xml:space="preserve"> %.</w:t>
            </w:r>
          </w:p>
        </w:tc>
      </w:tr>
      <w:tr w:rsidR="00B72775" w:rsidRPr="00C3472C" w14:paraId="4902AFD5" w14:textId="77777777" w:rsidTr="00710006">
        <w:trPr>
          <w:trHeight w:val="131"/>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17AFA968" w14:textId="44CF2567" w:rsidR="00EB1AA7" w:rsidRPr="00C3472C" w:rsidRDefault="00EB1AA7" w:rsidP="00EB1AA7">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РП_</w:t>
            </w:r>
            <w:r w:rsidRPr="00C3472C">
              <w:rPr>
                <w:rFonts w:ascii="Times New Roman" w:eastAsia="Times New Roman" w:hAnsi="Times New Roman"/>
                <w:sz w:val="20"/>
                <w:szCs w:val="20"/>
                <w:lang w:val="en-US" w:eastAsia="ru-RU"/>
              </w:rPr>
              <w:t>N</w:t>
            </w:r>
            <w:r w:rsidRPr="00C3472C">
              <w:rPr>
                <w:rFonts w:ascii="Times New Roman" w:eastAsia="Times New Roman" w:hAnsi="Times New Roman"/>
                <w:sz w:val="20"/>
                <w:szCs w:val="20"/>
                <w:lang w:eastAsia="ru-RU"/>
              </w:rPr>
              <w:t>3 «Борьба с онкологическими заболеваниями»</w:t>
            </w:r>
          </w:p>
        </w:tc>
      </w:tr>
      <w:tr w:rsidR="00B72775" w:rsidRPr="00C3472C" w14:paraId="1DC759EA" w14:textId="77777777" w:rsidTr="00246A00">
        <w:trPr>
          <w:trHeight w:val="264"/>
        </w:trPr>
        <w:tc>
          <w:tcPr>
            <w:tcW w:w="2671" w:type="dxa"/>
            <w:tcBorders>
              <w:top w:val="nil"/>
              <w:left w:val="double" w:sz="4" w:space="0" w:color="auto"/>
              <w:bottom w:val="single" w:sz="4" w:space="0" w:color="auto"/>
              <w:right w:val="single" w:sz="4" w:space="0" w:color="auto"/>
            </w:tcBorders>
            <w:shd w:val="clear" w:color="auto" w:fill="auto"/>
            <w:noWrap/>
          </w:tcPr>
          <w:p w14:paraId="0545F118" w14:textId="1BDEF8CC" w:rsidR="00EB1AA7" w:rsidRPr="00C3472C" w:rsidRDefault="00A70C5F" w:rsidP="00140B63">
            <w:pPr>
              <w:spacing w:after="0" w:line="240" w:lineRule="auto"/>
              <w:rPr>
                <w:rFonts w:ascii="Times New Roman" w:eastAsia="Times New Roman" w:hAnsi="Times New Roman"/>
                <w:sz w:val="20"/>
                <w:szCs w:val="20"/>
                <w:lang w:eastAsia="ru-RU"/>
              </w:rPr>
            </w:pPr>
            <w:r w:rsidRPr="00C3472C">
              <w:rPr>
                <w:rFonts w:ascii="Noto Sans" w:hAnsi="Noto Sans"/>
                <w:sz w:val="20"/>
                <w:szCs w:val="20"/>
              </w:rPr>
              <w:t>Одногодичная летальность больных со злокачественными новообразованиями (умерли в течении первого года с момента установления диагноза из числа больных, впервые взятых под диспансерн</w:t>
            </w:r>
            <w:r w:rsidR="00852B25" w:rsidRPr="00C3472C">
              <w:rPr>
                <w:rFonts w:ascii="Noto Sans" w:hAnsi="Noto Sans"/>
                <w:sz w:val="20"/>
                <w:szCs w:val="20"/>
              </w:rPr>
              <w:t>ое наблюдение в предыдущем году), % (План 23,2, факт 25,2)</w:t>
            </w:r>
          </w:p>
        </w:tc>
        <w:tc>
          <w:tcPr>
            <w:tcW w:w="3543" w:type="dxa"/>
            <w:tcBorders>
              <w:top w:val="nil"/>
              <w:left w:val="nil"/>
              <w:bottom w:val="single" w:sz="4" w:space="0" w:color="auto"/>
              <w:right w:val="single" w:sz="4" w:space="0" w:color="auto"/>
            </w:tcBorders>
            <w:shd w:val="clear" w:color="auto" w:fill="auto"/>
            <w:noWrap/>
          </w:tcPr>
          <w:p w14:paraId="53FB5B56" w14:textId="77777777" w:rsidR="00EB1AA7" w:rsidRPr="00C3472C" w:rsidRDefault="00A70C5F" w:rsidP="00246A00">
            <w:pPr>
              <w:spacing w:after="0" w:line="240" w:lineRule="auto"/>
              <w:rPr>
                <w:rFonts w:ascii="Times New Roman" w:hAnsi="Times New Roman"/>
                <w:sz w:val="20"/>
                <w:szCs w:val="20"/>
              </w:rPr>
            </w:pPr>
            <w:r w:rsidRPr="00C3472C">
              <w:rPr>
                <w:rFonts w:ascii="Times New Roman" w:hAnsi="Times New Roman"/>
                <w:sz w:val="20"/>
                <w:szCs w:val="20"/>
              </w:rPr>
              <w:t>На показатель оказывает негативное влияние неблагоприятная эпидемиологическая ситуация по новой коронавирусной инфекции, т.к. пациенты со злокачественными новообразованиями находятся в группе риска.</w:t>
            </w:r>
          </w:p>
          <w:p w14:paraId="673ED48C" w14:textId="143D40BB" w:rsidR="00852B25" w:rsidRPr="00C3472C" w:rsidRDefault="00852B25" w:rsidP="00246A00">
            <w:pPr>
              <w:spacing w:after="0" w:line="240" w:lineRule="auto"/>
              <w:rPr>
                <w:rFonts w:ascii="Times New Roman" w:hAnsi="Times New Roman"/>
                <w:sz w:val="20"/>
                <w:szCs w:val="20"/>
              </w:rPr>
            </w:pPr>
            <w:r w:rsidRPr="00C3472C">
              <w:rPr>
                <w:rFonts w:ascii="Times New Roman" w:hAnsi="Times New Roman"/>
                <w:sz w:val="20"/>
                <w:szCs w:val="20"/>
              </w:rPr>
              <w:t xml:space="preserve">Приостановлено проведение диспансеризации взрослого населения в связи и ситуацией по </w:t>
            </w:r>
            <w:r w:rsidRPr="00C3472C">
              <w:rPr>
                <w:rFonts w:ascii="Times New Roman" w:hAnsi="Times New Roman"/>
                <w:sz w:val="20"/>
                <w:szCs w:val="20"/>
                <w:lang w:val="en-US"/>
              </w:rPr>
              <w:t>COVID</w:t>
            </w:r>
            <w:r w:rsidRPr="00C3472C">
              <w:rPr>
                <w:rFonts w:ascii="Times New Roman" w:hAnsi="Times New Roman"/>
                <w:sz w:val="20"/>
                <w:szCs w:val="20"/>
              </w:rPr>
              <w:t>-19</w:t>
            </w:r>
            <w:r w:rsidR="00816EFC" w:rsidRPr="00C3472C">
              <w:rPr>
                <w:rFonts w:ascii="Times New Roman" w:hAnsi="Times New Roman"/>
                <w:sz w:val="20"/>
                <w:szCs w:val="20"/>
              </w:rPr>
              <w:t xml:space="preserve"> и профилактических медицинских осмотров.</w:t>
            </w:r>
          </w:p>
        </w:tc>
        <w:tc>
          <w:tcPr>
            <w:tcW w:w="3261" w:type="dxa"/>
            <w:tcBorders>
              <w:top w:val="nil"/>
              <w:left w:val="nil"/>
              <w:bottom w:val="single" w:sz="4" w:space="0" w:color="auto"/>
              <w:right w:val="double" w:sz="4" w:space="0" w:color="auto"/>
            </w:tcBorders>
            <w:shd w:val="clear" w:color="auto" w:fill="auto"/>
            <w:noWrap/>
          </w:tcPr>
          <w:p w14:paraId="6BB18225" w14:textId="77777777" w:rsidR="00EB1AA7" w:rsidRPr="00C3472C" w:rsidRDefault="00A43D15" w:rsidP="008C1E49">
            <w:pPr>
              <w:spacing w:after="0" w:line="240" w:lineRule="auto"/>
              <w:rPr>
                <w:rFonts w:ascii="Times New Roman" w:hAnsi="Times New Roman"/>
                <w:sz w:val="20"/>
                <w:szCs w:val="20"/>
              </w:rPr>
            </w:pPr>
            <w:r w:rsidRPr="00C3472C">
              <w:rPr>
                <w:rFonts w:ascii="Times New Roman" w:hAnsi="Times New Roman"/>
                <w:sz w:val="20"/>
                <w:szCs w:val="20"/>
              </w:rPr>
              <w:t>Открытие Центра амбулаторной онкологической помощи с 1 ноября 2021 г. на базе ГБУЗ АО «Архангельская городская клиническая поликлиника № 1» позволит увеличить количество впервые выявленных пациентов со злокачественными новообразованиями; медицинская помощь пациентам с онкологическими заболеваниями оказывается в полном объеме. В связи с неблагоприятной эпидемиологической ситуацией увеличено число проводимых телемедицинских консультаций и онкоконсилиумов (без необходимости посещения пациентом ГБУЗ АО "АКОД").</w:t>
            </w:r>
          </w:p>
          <w:p w14:paraId="706CECDA" w14:textId="13DAA700" w:rsidR="00E12829" w:rsidRPr="00C3472C" w:rsidRDefault="00E12829" w:rsidP="008C1E49">
            <w:pPr>
              <w:spacing w:after="0" w:line="240" w:lineRule="auto"/>
              <w:rPr>
                <w:rFonts w:ascii="Times New Roman" w:hAnsi="Times New Roman"/>
                <w:sz w:val="20"/>
                <w:szCs w:val="20"/>
              </w:rPr>
            </w:pPr>
            <w:r w:rsidRPr="00C3472C">
              <w:rPr>
                <w:rFonts w:ascii="Times New Roman" w:hAnsi="Times New Roman"/>
                <w:sz w:val="20"/>
                <w:szCs w:val="20"/>
                <w:u w:val="single"/>
              </w:rPr>
              <w:t>Для справки</w:t>
            </w:r>
            <w:r w:rsidRPr="00C3472C">
              <w:rPr>
                <w:rFonts w:ascii="Times New Roman" w:hAnsi="Times New Roman"/>
                <w:sz w:val="20"/>
                <w:szCs w:val="20"/>
              </w:rPr>
              <w:t>: по состоянию на 01.11.2021 фактическое значение показателя не изменилось.</w:t>
            </w:r>
          </w:p>
        </w:tc>
      </w:tr>
      <w:tr w:rsidR="00B72775" w:rsidRPr="00C3472C" w14:paraId="6E52DA94" w14:textId="77777777" w:rsidTr="00246A00">
        <w:trPr>
          <w:trHeight w:val="264"/>
        </w:trPr>
        <w:tc>
          <w:tcPr>
            <w:tcW w:w="9475" w:type="dxa"/>
            <w:gridSpan w:val="3"/>
            <w:tcBorders>
              <w:top w:val="nil"/>
              <w:left w:val="double" w:sz="4" w:space="0" w:color="auto"/>
              <w:bottom w:val="single" w:sz="4" w:space="0" w:color="auto"/>
              <w:right w:val="double" w:sz="4" w:space="0" w:color="auto"/>
            </w:tcBorders>
            <w:shd w:val="clear" w:color="auto" w:fill="BDD6EE" w:themeFill="accent1" w:themeFillTint="66"/>
            <w:noWrap/>
            <w:hideMark/>
          </w:tcPr>
          <w:p w14:paraId="00A252E5" w14:textId="77777777" w:rsidR="00246A00" w:rsidRPr="00C3472C" w:rsidRDefault="00246A00" w:rsidP="00246A00">
            <w:pPr>
              <w:spacing w:after="0" w:line="240" w:lineRule="auto"/>
              <w:jc w:val="center"/>
              <w:rPr>
                <w:rFonts w:ascii="Times New Roman" w:eastAsia="Times New Roman" w:hAnsi="Times New Roman"/>
                <w:sz w:val="20"/>
                <w:szCs w:val="20"/>
                <w:highlight w:val="cyan"/>
                <w:lang w:eastAsia="ru-RU"/>
              </w:rPr>
            </w:pPr>
            <w:r w:rsidRPr="00C3472C">
              <w:rPr>
                <w:rFonts w:ascii="Times New Roman" w:eastAsia="Times New Roman" w:hAnsi="Times New Roman"/>
                <w:sz w:val="20"/>
                <w:szCs w:val="20"/>
                <w:lang w:eastAsia="ru-RU"/>
              </w:rPr>
              <w:t>РП_</w:t>
            </w:r>
            <w:r w:rsidRPr="00C3472C">
              <w:rPr>
                <w:rFonts w:ascii="Times New Roman" w:eastAsia="Times New Roman" w:hAnsi="Times New Roman"/>
                <w:sz w:val="20"/>
                <w:szCs w:val="20"/>
                <w:lang w:val="en-US" w:eastAsia="ru-RU"/>
              </w:rPr>
              <w:t>N</w:t>
            </w:r>
            <w:r w:rsidRPr="00C3472C">
              <w:rPr>
                <w:rFonts w:ascii="Times New Roman" w:eastAsia="Times New Roman" w:hAnsi="Times New Roman"/>
                <w:sz w:val="20"/>
                <w:szCs w:val="20"/>
                <w:lang w:eastAsia="ru-RU"/>
              </w:rPr>
              <w:t>5 «Обеспечение медицинских организаций системы здравоохранения квалифицированными кадрами»</w:t>
            </w:r>
          </w:p>
        </w:tc>
      </w:tr>
      <w:tr w:rsidR="00B72775" w:rsidRPr="00C3472C" w14:paraId="180364C2" w14:textId="77777777" w:rsidTr="00246A00">
        <w:trPr>
          <w:trHeight w:val="264"/>
        </w:trPr>
        <w:tc>
          <w:tcPr>
            <w:tcW w:w="2671" w:type="dxa"/>
            <w:tcBorders>
              <w:top w:val="nil"/>
              <w:left w:val="double" w:sz="4" w:space="0" w:color="auto"/>
              <w:bottom w:val="single" w:sz="4" w:space="0" w:color="auto"/>
              <w:right w:val="single" w:sz="4" w:space="0" w:color="auto"/>
            </w:tcBorders>
            <w:shd w:val="clear" w:color="auto" w:fill="auto"/>
            <w:noWrap/>
          </w:tcPr>
          <w:p w14:paraId="7B98533A" w14:textId="472DA3CC" w:rsidR="00246A00" w:rsidRPr="00C3472C" w:rsidRDefault="00246A00" w:rsidP="003464C6">
            <w:pPr>
              <w:spacing w:after="0" w:line="240" w:lineRule="auto"/>
              <w:rPr>
                <w:rFonts w:ascii="Times New Roman" w:eastAsia="Times New Roman" w:hAnsi="Times New Roman"/>
                <w:sz w:val="20"/>
                <w:szCs w:val="20"/>
                <w:lang w:eastAsia="ru-RU"/>
              </w:rPr>
            </w:pPr>
            <w:r w:rsidRPr="00C3472C">
              <w:rPr>
                <w:rFonts w:ascii="Times New Roman" w:hAnsi="Times New Roman"/>
                <w:sz w:val="20"/>
                <w:szCs w:val="20"/>
              </w:rPr>
              <w:t>Укомплектованность медицинских организаций,</w:t>
            </w:r>
            <w:r w:rsidRPr="00C3472C">
              <w:rPr>
                <w:rFonts w:ascii="Times New Roman" w:eastAsiaTheme="minorHAnsi" w:hAnsi="Times New Roman"/>
                <w:sz w:val="20"/>
                <w:szCs w:val="20"/>
              </w:rPr>
              <w:t xml:space="preserve"> </w:t>
            </w:r>
            <w:r w:rsidRPr="00C3472C">
              <w:rPr>
                <w:rFonts w:ascii="Times New Roman" w:hAnsi="Times New Roman"/>
                <w:sz w:val="20"/>
                <w:szCs w:val="20"/>
              </w:rPr>
              <w:t xml:space="preserve">оказывающих медицинскую помощь в амбулаторных условиях (доля занятых физическими лицами должностей от общего количества должностей в медицинских учреждениях, оказывающих медицинскую </w:t>
            </w:r>
            <w:r w:rsidRPr="00C3472C">
              <w:rPr>
                <w:rFonts w:ascii="Times New Roman" w:hAnsi="Times New Roman"/>
                <w:sz w:val="20"/>
                <w:szCs w:val="20"/>
              </w:rPr>
              <w:lastRenderedPageBreak/>
              <w:t>помощь в амбулаторных условиях),</w:t>
            </w:r>
            <w:r w:rsidRPr="00C3472C">
              <w:rPr>
                <w:rFonts w:ascii="Times New Roman" w:eastAsiaTheme="minorHAnsi" w:hAnsi="Times New Roman"/>
                <w:sz w:val="20"/>
                <w:szCs w:val="20"/>
              </w:rPr>
              <w:t xml:space="preserve"> </w:t>
            </w:r>
            <w:r w:rsidRPr="00C3472C">
              <w:rPr>
                <w:rFonts w:ascii="Times New Roman" w:hAnsi="Times New Roman"/>
                <w:sz w:val="20"/>
                <w:szCs w:val="20"/>
              </w:rPr>
              <w:t>% нарастающим итогом: врачами</w:t>
            </w:r>
            <w:r w:rsidRPr="00C3472C">
              <w:rPr>
                <w:rFonts w:ascii="Times New Roman" w:eastAsiaTheme="minorHAnsi" w:hAnsi="Times New Roman"/>
                <w:sz w:val="20"/>
                <w:szCs w:val="20"/>
              </w:rPr>
              <w:t xml:space="preserve"> (план – 86,4, факт – </w:t>
            </w:r>
            <w:r w:rsidR="003464C6" w:rsidRPr="00C3472C">
              <w:rPr>
                <w:rFonts w:ascii="Times New Roman" w:eastAsiaTheme="minorHAnsi" w:hAnsi="Times New Roman"/>
                <w:sz w:val="20"/>
                <w:szCs w:val="20"/>
              </w:rPr>
              <w:t>69,92</w:t>
            </w:r>
            <w:r w:rsidRPr="00C3472C">
              <w:rPr>
                <w:rFonts w:ascii="Times New Roman" w:eastAsiaTheme="minorHAnsi" w:hAnsi="Times New Roman"/>
                <w:sz w:val="20"/>
                <w:szCs w:val="20"/>
              </w:rPr>
              <w:t xml:space="preserve">); </w:t>
            </w:r>
            <w:r w:rsidRPr="00C3472C">
              <w:rPr>
                <w:rFonts w:ascii="Times New Roman" w:hAnsi="Times New Roman"/>
                <w:sz w:val="20"/>
                <w:szCs w:val="20"/>
              </w:rPr>
              <w:t>средними медицинскими работниками</w:t>
            </w:r>
            <w:r w:rsidRPr="00C3472C">
              <w:rPr>
                <w:rFonts w:ascii="Times New Roman" w:eastAsiaTheme="minorHAnsi" w:hAnsi="Times New Roman"/>
                <w:sz w:val="20"/>
                <w:szCs w:val="20"/>
              </w:rPr>
              <w:t xml:space="preserve"> (план – 81,7, факт – </w:t>
            </w:r>
            <w:r w:rsidR="003464C6" w:rsidRPr="00C3472C">
              <w:rPr>
                <w:rFonts w:ascii="Times New Roman" w:eastAsiaTheme="minorHAnsi" w:hAnsi="Times New Roman"/>
                <w:sz w:val="20"/>
                <w:szCs w:val="20"/>
              </w:rPr>
              <w:t>76,27</w:t>
            </w:r>
            <w:r w:rsidRPr="00C3472C">
              <w:rPr>
                <w:rFonts w:ascii="Times New Roman" w:eastAsiaTheme="minorHAnsi" w:hAnsi="Times New Roman"/>
                <w:sz w:val="20"/>
                <w:szCs w:val="20"/>
              </w:rPr>
              <w:t>).</w:t>
            </w:r>
          </w:p>
        </w:tc>
        <w:tc>
          <w:tcPr>
            <w:tcW w:w="3543" w:type="dxa"/>
            <w:tcBorders>
              <w:top w:val="nil"/>
              <w:left w:val="nil"/>
              <w:bottom w:val="single" w:sz="4" w:space="0" w:color="auto"/>
              <w:right w:val="single" w:sz="4" w:space="0" w:color="auto"/>
            </w:tcBorders>
            <w:shd w:val="clear" w:color="auto" w:fill="auto"/>
            <w:noWrap/>
          </w:tcPr>
          <w:p w14:paraId="1DBDE05E"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hAnsi="Times New Roman"/>
                <w:sz w:val="20"/>
                <w:szCs w:val="20"/>
              </w:rPr>
              <w:lastRenderedPageBreak/>
              <w:t xml:space="preserve">Снижение числа средних медицинских работников государственных медицинских организаций Архангельской области происходит в связи с увольнением по причине выхода на пенсию, в том числе для ее перерасчета. Влияние на выполнение оказывает отсутствие сбалансированности количества медицинского персонала между </w:t>
            </w:r>
            <w:r w:rsidRPr="00C3472C">
              <w:rPr>
                <w:rFonts w:ascii="Times New Roman" w:hAnsi="Times New Roman"/>
                <w:sz w:val="20"/>
                <w:szCs w:val="20"/>
              </w:rPr>
              <w:lastRenderedPageBreak/>
              <w:t>стационаром и амбулаторным звеном. Для медицинских работников приоритетным остается трудоустройство в стационарные подразделения.</w:t>
            </w:r>
          </w:p>
        </w:tc>
        <w:tc>
          <w:tcPr>
            <w:tcW w:w="3261" w:type="dxa"/>
            <w:tcBorders>
              <w:top w:val="nil"/>
              <w:left w:val="nil"/>
              <w:bottom w:val="single" w:sz="4" w:space="0" w:color="auto"/>
              <w:right w:val="double" w:sz="4" w:space="0" w:color="auto"/>
            </w:tcBorders>
            <w:shd w:val="clear" w:color="auto" w:fill="auto"/>
            <w:noWrap/>
          </w:tcPr>
          <w:p w14:paraId="18553936" w14:textId="77777777" w:rsidR="00246A00" w:rsidRPr="00C3472C" w:rsidRDefault="00246A00" w:rsidP="00246A00">
            <w:pPr>
              <w:spacing w:after="0" w:line="240" w:lineRule="auto"/>
              <w:rPr>
                <w:rFonts w:ascii="Times New Roman" w:hAnsi="Times New Roman"/>
                <w:sz w:val="20"/>
                <w:szCs w:val="20"/>
              </w:rPr>
            </w:pPr>
            <w:r w:rsidRPr="00C3472C">
              <w:rPr>
                <w:rFonts w:ascii="Times New Roman" w:hAnsi="Times New Roman"/>
                <w:sz w:val="20"/>
                <w:szCs w:val="20"/>
              </w:rPr>
              <w:lastRenderedPageBreak/>
              <w:t>Проведение работы с выпускниками ВУЗов и профессиональных образовательных организаций с целью дальнейшего трудоустройства максимального количества выпускников. Проведение работы с пенсионерами по возврату в специальность.</w:t>
            </w:r>
          </w:p>
          <w:p w14:paraId="188095E6" w14:textId="77777777" w:rsidR="00246A00" w:rsidRPr="00C3472C" w:rsidRDefault="00246A00" w:rsidP="00246A00">
            <w:pPr>
              <w:spacing w:after="0" w:line="240" w:lineRule="auto"/>
              <w:rPr>
                <w:rFonts w:ascii="Times New Roman" w:eastAsia="Times New Roman" w:hAnsi="Times New Roman"/>
                <w:sz w:val="20"/>
                <w:szCs w:val="20"/>
                <w:lang w:eastAsia="ru-RU"/>
              </w:rPr>
            </w:pPr>
            <w:r w:rsidRPr="00C3472C">
              <w:rPr>
                <w:rFonts w:ascii="Times New Roman" w:hAnsi="Times New Roman"/>
                <w:sz w:val="20"/>
                <w:szCs w:val="20"/>
                <w:u w:val="single"/>
              </w:rPr>
              <w:lastRenderedPageBreak/>
              <w:t>Для справки</w:t>
            </w:r>
            <w:r w:rsidRPr="00C3472C">
              <w:rPr>
                <w:rFonts w:ascii="Times New Roman" w:hAnsi="Times New Roman"/>
                <w:sz w:val="20"/>
                <w:szCs w:val="20"/>
              </w:rPr>
              <w:t>: по состоянию на 01.09.2021 значения показателей не изменились.</w:t>
            </w:r>
          </w:p>
        </w:tc>
      </w:tr>
      <w:tr w:rsidR="00246A00" w:rsidRPr="00C3472C" w14:paraId="0D81778A" w14:textId="77777777" w:rsidTr="00246A00">
        <w:trPr>
          <w:trHeight w:val="264"/>
        </w:trPr>
        <w:tc>
          <w:tcPr>
            <w:tcW w:w="2671" w:type="dxa"/>
            <w:tcBorders>
              <w:top w:val="nil"/>
              <w:left w:val="double" w:sz="4" w:space="0" w:color="auto"/>
              <w:bottom w:val="double" w:sz="4" w:space="0" w:color="auto"/>
              <w:right w:val="single" w:sz="4" w:space="0" w:color="auto"/>
            </w:tcBorders>
            <w:shd w:val="clear" w:color="auto" w:fill="auto"/>
            <w:noWrap/>
          </w:tcPr>
          <w:p w14:paraId="553D35E6" w14:textId="13249C8D" w:rsidR="00246A00" w:rsidRPr="00C3472C" w:rsidRDefault="00246A00" w:rsidP="00EE42B4">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rPr>
              <w:lastRenderedPageBreak/>
              <w:t>Укомплектованность фельдшерских пунктов,</w:t>
            </w:r>
            <w:r w:rsidRPr="00C3472C">
              <w:rPr>
                <w:rFonts w:ascii="Times New Roman" w:eastAsiaTheme="minorHAnsi" w:hAnsi="Times New Roman"/>
                <w:sz w:val="20"/>
                <w:szCs w:val="20"/>
              </w:rPr>
              <w:t xml:space="preserve"> </w:t>
            </w:r>
            <w:r w:rsidRPr="00C3472C">
              <w:rPr>
                <w:rFonts w:ascii="Times New Roman" w:hAnsi="Times New Roman"/>
                <w:sz w:val="20"/>
                <w:szCs w:val="20"/>
              </w:rPr>
              <w:t>фельдшерско-акушерских пунктов, врачебных амбулаторий медицинскими работниками</w:t>
            </w:r>
            <w:r w:rsidRPr="00C3472C">
              <w:rPr>
                <w:rFonts w:ascii="Times New Roman" w:eastAsiaTheme="minorHAnsi" w:hAnsi="Times New Roman"/>
                <w:sz w:val="20"/>
                <w:szCs w:val="20"/>
              </w:rPr>
              <w:t xml:space="preserve">, % (план – 73,2, факт – </w:t>
            </w:r>
            <w:r w:rsidR="00EE42B4" w:rsidRPr="00C3472C">
              <w:rPr>
                <w:rFonts w:ascii="Times New Roman" w:eastAsiaTheme="minorHAnsi" w:hAnsi="Times New Roman"/>
                <w:sz w:val="20"/>
                <w:szCs w:val="20"/>
              </w:rPr>
              <w:t>71,28</w:t>
            </w:r>
            <w:r w:rsidRPr="00C3472C">
              <w:rPr>
                <w:rFonts w:ascii="Times New Roman" w:eastAsiaTheme="minorHAnsi" w:hAnsi="Times New Roman"/>
                <w:sz w:val="20"/>
                <w:szCs w:val="20"/>
              </w:rPr>
              <w:t>).</w:t>
            </w:r>
          </w:p>
        </w:tc>
        <w:tc>
          <w:tcPr>
            <w:tcW w:w="3543" w:type="dxa"/>
            <w:tcBorders>
              <w:top w:val="nil"/>
              <w:left w:val="nil"/>
              <w:bottom w:val="double" w:sz="4" w:space="0" w:color="auto"/>
              <w:right w:val="single" w:sz="4" w:space="0" w:color="auto"/>
            </w:tcBorders>
            <w:shd w:val="clear" w:color="auto" w:fill="auto"/>
            <w:noWrap/>
          </w:tcPr>
          <w:p w14:paraId="5FBCA0F9" w14:textId="77777777" w:rsidR="00246A00" w:rsidRPr="00C3472C" w:rsidRDefault="00246A00" w:rsidP="00246A00">
            <w:pPr>
              <w:spacing w:after="0" w:line="240" w:lineRule="auto"/>
              <w:rPr>
                <w:rFonts w:ascii="Times New Roman" w:hAnsi="Times New Roman"/>
                <w:sz w:val="20"/>
                <w:szCs w:val="20"/>
              </w:rPr>
            </w:pPr>
            <w:r w:rsidRPr="00C3472C">
              <w:rPr>
                <w:rFonts w:ascii="Times New Roman" w:hAnsi="Times New Roman"/>
                <w:sz w:val="20"/>
                <w:szCs w:val="20"/>
              </w:rPr>
              <w:t>Риск невыполнения показателя связан с наличием в общем количестве штатных должностей ФАПов, учитываемых при расчете, значительного количества штатных должностей структурных подразделений, которые запланированы к модернизации в виде слияния в рамках утвержденной региональной государственной программы «Модернизация первичного звена здравоохранения».</w:t>
            </w:r>
          </w:p>
          <w:p w14:paraId="2849A713" w14:textId="2A4AE4E6" w:rsidR="0008314F" w:rsidRPr="00C3472C" w:rsidRDefault="0008314F" w:rsidP="00246A00">
            <w:pPr>
              <w:spacing w:after="0" w:line="240" w:lineRule="auto"/>
              <w:rPr>
                <w:rFonts w:ascii="Times New Roman" w:eastAsia="Times New Roman" w:hAnsi="Times New Roman"/>
                <w:sz w:val="20"/>
                <w:szCs w:val="20"/>
                <w:highlight w:val="cyan"/>
                <w:lang w:eastAsia="ru-RU"/>
              </w:rPr>
            </w:pPr>
            <w:r w:rsidRPr="00C3472C">
              <w:rPr>
                <w:rFonts w:ascii="Times New Roman" w:hAnsi="Times New Roman"/>
                <w:sz w:val="20"/>
                <w:szCs w:val="20"/>
              </w:rPr>
              <w:t>Увольнение медицинского персонала в том числе по причине выхода на пенсию и для ее перерасчета.</w:t>
            </w:r>
          </w:p>
        </w:tc>
        <w:tc>
          <w:tcPr>
            <w:tcW w:w="3261" w:type="dxa"/>
            <w:tcBorders>
              <w:top w:val="nil"/>
              <w:left w:val="nil"/>
              <w:bottom w:val="double" w:sz="4" w:space="0" w:color="auto"/>
              <w:right w:val="double" w:sz="4" w:space="0" w:color="auto"/>
            </w:tcBorders>
            <w:shd w:val="clear" w:color="auto" w:fill="auto"/>
            <w:noWrap/>
          </w:tcPr>
          <w:p w14:paraId="037ADEA3" w14:textId="77777777" w:rsidR="004F46A4" w:rsidRPr="00C3472C" w:rsidRDefault="004F46A4" w:rsidP="004F46A4">
            <w:pPr>
              <w:spacing w:after="0" w:line="240" w:lineRule="auto"/>
              <w:rPr>
                <w:rFonts w:ascii="Times New Roman" w:hAnsi="Times New Roman"/>
                <w:sz w:val="20"/>
                <w:szCs w:val="20"/>
              </w:rPr>
            </w:pPr>
            <w:r w:rsidRPr="00C3472C">
              <w:rPr>
                <w:rFonts w:ascii="Times New Roman" w:hAnsi="Times New Roman"/>
                <w:sz w:val="20"/>
                <w:szCs w:val="20"/>
              </w:rPr>
              <w:t>1. Прием на работу специалистов, в том числе с использованием государственных программ «Земский доктор», «Земский фельдшер», «Фельдшер Поморья».</w:t>
            </w:r>
          </w:p>
          <w:p w14:paraId="2C9B5AAC" w14:textId="1BBBD6BA" w:rsidR="00246A00" w:rsidRPr="00C3472C" w:rsidRDefault="004F46A4" w:rsidP="004F46A4">
            <w:pPr>
              <w:spacing w:after="0" w:line="240" w:lineRule="auto"/>
              <w:rPr>
                <w:rFonts w:ascii="Times New Roman" w:eastAsiaTheme="minorHAnsi" w:hAnsi="Times New Roman"/>
                <w:sz w:val="20"/>
                <w:szCs w:val="20"/>
              </w:rPr>
            </w:pPr>
            <w:r w:rsidRPr="00C3472C">
              <w:rPr>
                <w:rFonts w:ascii="Times New Roman" w:hAnsi="Times New Roman"/>
                <w:sz w:val="20"/>
                <w:szCs w:val="20"/>
              </w:rPr>
              <w:t>2. Реализация с 1 октября 2021 года мероприятия «Ежемесячная денежная выплата врачам, фельдшерам в сумме 10 000 рублей, акушеркам, медицинским сестрам в сумме 5 000 рублей за работу в районных и участковых больницах, врачебных амбулаториях, отделениях врачей общей практики, фельдшерско-акушерских пунктах, фельдшерских пунктах, расположенных на удаленных и труднодоступных территориях Архангельской области, в том числе где есть переправы через водные преграды».</w:t>
            </w:r>
          </w:p>
          <w:p w14:paraId="5EF238FF" w14:textId="65C07072" w:rsidR="00246A00" w:rsidRPr="00C3472C" w:rsidRDefault="00246A00" w:rsidP="004F46A4">
            <w:pPr>
              <w:spacing w:after="0" w:line="240" w:lineRule="auto"/>
              <w:rPr>
                <w:rFonts w:ascii="Times New Roman" w:eastAsia="Times New Roman" w:hAnsi="Times New Roman"/>
                <w:sz w:val="20"/>
                <w:szCs w:val="20"/>
                <w:highlight w:val="cyan"/>
                <w:lang w:eastAsia="ru-RU"/>
              </w:rPr>
            </w:pPr>
            <w:r w:rsidRPr="00C3472C">
              <w:rPr>
                <w:rFonts w:ascii="Times New Roman" w:eastAsiaTheme="minorHAnsi" w:hAnsi="Times New Roman"/>
                <w:sz w:val="20"/>
                <w:szCs w:val="20"/>
                <w:u w:val="single"/>
              </w:rPr>
              <w:t>Для справки</w:t>
            </w:r>
            <w:r w:rsidRPr="00C3472C">
              <w:rPr>
                <w:rFonts w:ascii="Times New Roman" w:eastAsiaTheme="minorHAnsi" w:hAnsi="Times New Roman"/>
                <w:sz w:val="20"/>
                <w:szCs w:val="20"/>
              </w:rPr>
              <w:t>: по состоянию на 01.</w:t>
            </w:r>
            <w:r w:rsidR="004F46A4" w:rsidRPr="00C3472C">
              <w:rPr>
                <w:rFonts w:ascii="Times New Roman" w:eastAsiaTheme="minorHAnsi" w:hAnsi="Times New Roman"/>
                <w:sz w:val="20"/>
                <w:szCs w:val="20"/>
              </w:rPr>
              <w:t>11</w:t>
            </w:r>
            <w:r w:rsidRPr="00C3472C">
              <w:rPr>
                <w:rFonts w:ascii="Times New Roman" w:eastAsiaTheme="minorHAnsi" w:hAnsi="Times New Roman"/>
                <w:sz w:val="20"/>
                <w:szCs w:val="20"/>
              </w:rPr>
              <w:t>.2021 значения показателя не изменилось.</w:t>
            </w:r>
          </w:p>
        </w:tc>
      </w:tr>
    </w:tbl>
    <w:p w14:paraId="3AD3A800" w14:textId="77777777" w:rsidR="00246A00" w:rsidRPr="00C3472C" w:rsidRDefault="00246A00" w:rsidP="00246A00">
      <w:pPr>
        <w:spacing w:after="0" w:line="240" w:lineRule="auto"/>
        <w:ind w:firstLine="851"/>
        <w:jc w:val="both"/>
        <w:rPr>
          <w:rFonts w:ascii="Times New Roman" w:hAnsi="Times New Roman"/>
          <w:sz w:val="28"/>
          <w:szCs w:val="28"/>
        </w:rPr>
      </w:pPr>
    </w:p>
    <w:p w14:paraId="2BF27177" w14:textId="77777777" w:rsidR="004127A4" w:rsidRPr="00C3472C" w:rsidRDefault="004127A4" w:rsidP="004127A4">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 основании вышеизложенного контрольно-счетная палата полагает необходимым предложить исполнительным органам государственной власти Архангельской области принять исчерпывающие меры, направленные на исключение или минимизацию обозначенных выше рисков.</w:t>
      </w:r>
    </w:p>
    <w:p w14:paraId="219703BA" w14:textId="77777777" w:rsidR="00BB6818" w:rsidRPr="00C3472C" w:rsidRDefault="00BB6818" w:rsidP="002C6BD8">
      <w:pPr>
        <w:spacing w:after="0" w:line="240" w:lineRule="auto"/>
        <w:ind w:firstLine="709"/>
        <w:jc w:val="both"/>
        <w:rPr>
          <w:rFonts w:ascii="Times New Roman" w:hAnsi="Times New Roman"/>
          <w:sz w:val="28"/>
          <w:szCs w:val="28"/>
        </w:rPr>
      </w:pPr>
    </w:p>
    <w:p w14:paraId="288CC978" w14:textId="77777777" w:rsidR="00246A00" w:rsidRPr="00C3472C" w:rsidRDefault="00246A00" w:rsidP="00246A00">
      <w:pPr>
        <w:spacing w:after="0" w:line="240" w:lineRule="auto"/>
        <w:jc w:val="center"/>
        <w:rPr>
          <w:rFonts w:ascii="Times New Roman" w:hAnsi="Times New Roman"/>
          <w:sz w:val="28"/>
          <w:szCs w:val="28"/>
        </w:rPr>
      </w:pPr>
      <w:r w:rsidRPr="00C3472C">
        <w:rPr>
          <w:rFonts w:ascii="Times New Roman" w:hAnsi="Times New Roman"/>
          <w:sz w:val="28"/>
          <w:szCs w:val="28"/>
        </w:rPr>
        <w:t>* * *</w:t>
      </w:r>
    </w:p>
    <w:p w14:paraId="3C19CE25" w14:textId="59718D32" w:rsidR="00246A00" w:rsidRPr="00C3472C" w:rsidRDefault="00246A00" w:rsidP="00324EC0">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отчетам об исполнении бюджета (ф. 0503117-НП) муниципальных образований, по состоянию на 30.0</w:t>
      </w:r>
      <w:r w:rsidR="007E096A" w:rsidRPr="00C3472C">
        <w:rPr>
          <w:rFonts w:ascii="Times New Roman" w:hAnsi="Times New Roman"/>
          <w:sz w:val="28"/>
          <w:szCs w:val="28"/>
        </w:rPr>
        <w:t>9</w:t>
      </w:r>
      <w:r w:rsidRPr="00C3472C">
        <w:rPr>
          <w:rFonts w:ascii="Times New Roman" w:hAnsi="Times New Roman"/>
          <w:sz w:val="28"/>
          <w:szCs w:val="28"/>
        </w:rPr>
        <w:t xml:space="preserve">.2021 бюджетные назначения муниципальных образований Архангельской области на реализацию </w:t>
      </w:r>
      <w:r w:rsidR="00324EC0" w:rsidRPr="00C3472C">
        <w:rPr>
          <w:rFonts w:ascii="Times New Roman" w:hAnsi="Times New Roman"/>
          <w:sz w:val="28"/>
          <w:szCs w:val="28"/>
        </w:rPr>
        <w:t xml:space="preserve">14 региональных проектов в составе </w:t>
      </w:r>
      <w:r w:rsidRPr="00C3472C">
        <w:rPr>
          <w:rFonts w:ascii="Times New Roman" w:hAnsi="Times New Roman"/>
          <w:sz w:val="28"/>
          <w:szCs w:val="28"/>
        </w:rPr>
        <w:t>5 национальных проектов утверждены в сумме 5</w:t>
      </w:r>
      <w:r w:rsidR="00324EC0" w:rsidRPr="00C3472C">
        <w:rPr>
          <w:rFonts w:ascii="Times New Roman" w:hAnsi="Times New Roman"/>
          <w:sz w:val="28"/>
          <w:szCs w:val="28"/>
        </w:rPr>
        <w:t> 733,8</w:t>
      </w:r>
      <w:r w:rsidRPr="00C3472C">
        <w:rPr>
          <w:rFonts w:ascii="Times New Roman" w:hAnsi="Times New Roman"/>
          <w:sz w:val="28"/>
          <w:szCs w:val="28"/>
        </w:rPr>
        <w:t xml:space="preserve"> млн.руб. (за исключением внутренних оборотов между бюджетами).</w:t>
      </w:r>
    </w:p>
    <w:p w14:paraId="0F40DC91" w14:textId="77777777" w:rsidR="00973FC5" w:rsidRPr="00C3472C" w:rsidRDefault="00973FC5" w:rsidP="00973FC5">
      <w:pPr>
        <w:spacing w:after="0" w:line="240" w:lineRule="auto"/>
        <w:ind w:firstLine="709"/>
        <w:jc w:val="both"/>
        <w:rPr>
          <w:rFonts w:ascii="Times New Roman" w:hAnsi="Times New Roman"/>
          <w:sz w:val="28"/>
          <w:szCs w:val="28"/>
        </w:rPr>
      </w:pPr>
      <w:r w:rsidRPr="00C3472C">
        <w:rPr>
          <w:rFonts w:ascii="Times New Roman" w:hAnsi="Times New Roman"/>
          <w:sz w:val="28"/>
          <w:szCs w:val="28"/>
        </w:rPr>
        <w:t>Бюджетные ассигнования на реализацию НП РФ предусмотрены в бюджетах 17 муниципальных районов, 2 муниципальных округов и 6 городских округов. Городской округ «Новая Земля» в реализации национальных проектов финансового участия в отчетном периоде не принимает.</w:t>
      </w:r>
    </w:p>
    <w:p w14:paraId="45063B35" w14:textId="0AE03A02" w:rsidR="00246A00" w:rsidRPr="00C3472C" w:rsidRDefault="00246A00" w:rsidP="00EA5F82">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За отчетный период расходы муниципальных бюджетов на реализацию НП РФ составили </w:t>
      </w:r>
      <w:r w:rsidR="00EA5F82" w:rsidRPr="00C3472C">
        <w:rPr>
          <w:rFonts w:ascii="Times New Roman" w:hAnsi="Times New Roman"/>
          <w:sz w:val="28"/>
          <w:szCs w:val="28"/>
        </w:rPr>
        <w:t>3 555,8</w:t>
      </w:r>
      <w:r w:rsidRPr="00C3472C">
        <w:rPr>
          <w:rFonts w:ascii="Times New Roman" w:hAnsi="Times New Roman"/>
          <w:sz w:val="28"/>
          <w:szCs w:val="28"/>
        </w:rPr>
        <w:t xml:space="preserve"> млн.руб. или на </w:t>
      </w:r>
      <w:r w:rsidR="00EA5F82" w:rsidRPr="00C3472C">
        <w:rPr>
          <w:rFonts w:ascii="Times New Roman" w:hAnsi="Times New Roman"/>
          <w:sz w:val="28"/>
          <w:szCs w:val="28"/>
        </w:rPr>
        <w:t>62,0</w:t>
      </w:r>
      <w:r w:rsidRPr="00C3472C">
        <w:rPr>
          <w:rFonts w:ascii="Times New Roman" w:hAnsi="Times New Roman"/>
          <w:sz w:val="28"/>
          <w:szCs w:val="28"/>
        </w:rPr>
        <w:t> % к утвержденным бюджетным ассигнованиям.</w:t>
      </w:r>
    </w:p>
    <w:p w14:paraId="55EED683" w14:textId="7E89CF4A" w:rsidR="00246A00" w:rsidRPr="00C3472C" w:rsidRDefault="00246A00" w:rsidP="00682CF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Сведения о расходах бюджетов муниципальных образований на реализацию приоритетных национальных проектов (за исключением внутренних оборотов между бюджетами) представлены в таблице </w:t>
      </w:r>
      <w:r w:rsidR="002963A7" w:rsidRPr="00C3472C">
        <w:rPr>
          <w:rFonts w:ascii="Times New Roman" w:hAnsi="Times New Roman"/>
          <w:sz w:val="28"/>
          <w:szCs w:val="28"/>
        </w:rPr>
        <w:t>54</w:t>
      </w:r>
      <w:r w:rsidRPr="00C3472C">
        <w:rPr>
          <w:rFonts w:ascii="Times New Roman" w:hAnsi="Times New Roman"/>
          <w:sz w:val="28"/>
          <w:szCs w:val="28"/>
        </w:rPr>
        <w:t>, а также на рисунк</w:t>
      </w:r>
      <w:r w:rsidR="002963A7" w:rsidRPr="00C3472C">
        <w:rPr>
          <w:rFonts w:ascii="Times New Roman" w:hAnsi="Times New Roman"/>
          <w:sz w:val="28"/>
          <w:szCs w:val="28"/>
        </w:rPr>
        <w:t>е</w:t>
      </w:r>
      <w:r w:rsidRPr="00C3472C">
        <w:rPr>
          <w:rFonts w:ascii="Times New Roman" w:hAnsi="Times New Roman"/>
          <w:sz w:val="28"/>
          <w:szCs w:val="28"/>
        </w:rPr>
        <w:t xml:space="preserve"> </w:t>
      </w:r>
      <w:r w:rsidR="002963A7" w:rsidRPr="00C3472C">
        <w:rPr>
          <w:rFonts w:ascii="Times New Roman" w:hAnsi="Times New Roman"/>
          <w:sz w:val="28"/>
          <w:szCs w:val="28"/>
        </w:rPr>
        <w:t>30</w:t>
      </w:r>
      <w:r w:rsidRPr="00C3472C">
        <w:rPr>
          <w:rFonts w:ascii="Times New Roman" w:hAnsi="Times New Roman"/>
          <w:sz w:val="28"/>
          <w:szCs w:val="28"/>
        </w:rPr>
        <w:t>.</w:t>
      </w:r>
    </w:p>
    <w:p w14:paraId="46A853CE" w14:textId="77777777" w:rsidR="00246A00" w:rsidRPr="00C3472C" w:rsidRDefault="00246A00" w:rsidP="00682CFB">
      <w:pPr>
        <w:spacing w:after="0" w:line="240" w:lineRule="auto"/>
        <w:ind w:firstLine="709"/>
        <w:jc w:val="both"/>
        <w:rPr>
          <w:rFonts w:ascii="Times New Roman" w:hAnsi="Times New Roman"/>
          <w:sz w:val="16"/>
          <w:szCs w:val="16"/>
        </w:rPr>
      </w:pPr>
    </w:p>
    <w:p w14:paraId="42A3D51C" w14:textId="6124022E" w:rsidR="00246A00" w:rsidRPr="00C3472C" w:rsidRDefault="00246A00" w:rsidP="00246A0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54</w:t>
      </w:r>
      <w:r w:rsidRPr="00C3472C">
        <w:rPr>
          <w:rFonts w:ascii="Times New Roman" w:hAnsi="Times New Roman"/>
          <w:b w:val="0"/>
          <w:noProof/>
          <w:sz w:val="24"/>
          <w:szCs w:val="24"/>
        </w:rPr>
        <w:fldChar w:fldCharType="end"/>
      </w:r>
      <w:r w:rsidRPr="00C3472C">
        <w:rPr>
          <w:rFonts w:ascii="Times New Roman" w:hAnsi="Times New Roman"/>
          <w:b w:val="0"/>
          <w:sz w:val="24"/>
          <w:szCs w:val="24"/>
        </w:rPr>
        <w:t xml:space="preserve">. Расходы муниципальных бюджетов за </w:t>
      </w:r>
      <w:r w:rsidR="00682CFB" w:rsidRPr="00C3472C">
        <w:rPr>
          <w:rFonts w:ascii="Times New Roman" w:hAnsi="Times New Roman"/>
          <w:b w:val="0"/>
          <w:sz w:val="24"/>
          <w:szCs w:val="24"/>
        </w:rPr>
        <w:t>9 месяцев</w:t>
      </w:r>
      <w:r w:rsidRPr="00C3472C">
        <w:rPr>
          <w:rFonts w:ascii="Times New Roman" w:hAnsi="Times New Roman"/>
          <w:b w:val="0"/>
          <w:sz w:val="24"/>
          <w:szCs w:val="24"/>
        </w:rPr>
        <w:t xml:space="preserve"> 202</w:t>
      </w:r>
      <w:r w:rsidR="00682CFB" w:rsidRPr="00C3472C">
        <w:rPr>
          <w:rFonts w:ascii="Times New Roman" w:hAnsi="Times New Roman"/>
          <w:b w:val="0"/>
          <w:sz w:val="24"/>
          <w:szCs w:val="24"/>
        </w:rPr>
        <w:t>1</w:t>
      </w:r>
      <w:r w:rsidRPr="00C3472C">
        <w:rPr>
          <w:rFonts w:ascii="Times New Roman" w:hAnsi="Times New Roman"/>
          <w:b w:val="0"/>
          <w:sz w:val="24"/>
          <w:szCs w:val="24"/>
        </w:rPr>
        <w:t xml:space="preserve"> года</w:t>
      </w:r>
      <w:r w:rsidR="00682CFB" w:rsidRPr="00C3472C">
        <w:rPr>
          <w:rFonts w:ascii="Times New Roman" w:hAnsi="Times New Roman"/>
          <w:b w:val="0"/>
          <w:sz w:val="24"/>
          <w:szCs w:val="24"/>
        </w:rPr>
        <w:t xml:space="preserve"> </w:t>
      </w:r>
      <w:r w:rsidRPr="00C3472C">
        <w:rPr>
          <w:rFonts w:ascii="Times New Roman" w:hAnsi="Times New Roman"/>
          <w:b w:val="0"/>
          <w:sz w:val="24"/>
          <w:szCs w:val="24"/>
        </w:rPr>
        <w:t>на реализацию приоритетных национальных проектов РФ, млн.руб.</w:t>
      </w:r>
    </w:p>
    <w:tbl>
      <w:tblPr>
        <w:tblW w:w="931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372"/>
        <w:gridCol w:w="1369"/>
        <w:gridCol w:w="1254"/>
        <w:gridCol w:w="1321"/>
      </w:tblGrid>
      <w:tr w:rsidR="00B72775" w:rsidRPr="00C3472C" w14:paraId="50AE9563" w14:textId="77777777" w:rsidTr="00246A00">
        <w:trPr>
          <w:trHeight w:val="90"/>
          <w:tblHeader/>
        </w:trPr>
        <w:tc>
          <w:tcPr>
            <w:tcW w:w="5372" w:type="dxa"/>
            <w:vMerge w:val="restart"/>
            <w:shd w:val="clear" w:color="auto" w:fill="auto"/>
            <w:noWrap/>
            <w:vAlign w:val="bottom"/>
            <w:hideMark/>
          </w:tcPr>
          <w:p w14:paraId="223373C2" w14:textId="77777777" w:rsidR="00246A00" w:rsidRPr="00C3472C" w:rsidRDefault="00246A00" w:rsidP="00246A0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Наименование</w:t>
            </w:r>
          </w:p>
        </w:tc>
        <w:tc>
          <w:tcPr>
            <w:tcW w:w="3944" w:type="dxa"/>
            <w:gridSpan w:val="3"/>
            <w:shd w:val="clear" w:color="auto" w:fill="auto"/>
            <w:noWrap/>
            <w:vAlign w:val="bottom"/>
            <w:hideMark/>
          </w:tcPr>
          <w:p w14:paraId="2AEC9220" w14:textId="394A005F" w:rsidR="00246A00" w:rsidRPr="00C3472C" w:rsidRDefault="00246A00" w:rsidP="00265B29">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 30.0</w:t>
            </w:r>
            <w:r w:rsidR="00265B29" w:rsidRPr="00C3472C">
              <w:rPr>
                <w:rFonts w:ascii="Times New Roman" w:eastAsia="Times New Roman" w:hAnsi="Times New Roman"/>
                <w:lang w:eastAsia="ru-RU"/>
              </w:rPr>
              <w:t>9</w:t>
            </w:r>
            <w:r w:rsidRPr="00C3472C">
              <w:rPr>
                <w:rFonts w:ascii="Times New Roman" w:eastAsia="Times New Roman" w:hAnsi="Times New Roman"/>
                <w:lang w:eastAsia="ru-RU"/>
              </w:rPr>
              <w:t>.2021</w:t>
            </w:r>
          </w:p>
        </w:tc>
      </w:tr>
      <w:tr w:rsidR="00B72775" w:rsidRPr="00C3472C" w14:paraId="66CED6BB" w14:textId="77777777" w:rsidTr="00246A00">
        <w:trPr>
          <w:trHeight w:val="383"/>
          <w:tblHeader/>
        </w:trPr>
        <w:tc>
          <w:tcPr>
            <w:tcW w:w="5372" w:type="dxa"/>
            <w:vMerge/>
            <w:vAlign w:val="center"/>
            <w:hideMark/>
          </w:tcPr>
          <w:p w14:paraId="54A5E6E8" w14:textId="77777777" w:rsidR="00246A00" w:rsidRPr="00C3472C" w:rsidRDefault="00246A00" w:rsidP="00246A00">
            <w:pPr>
              <w:spacing w:after="0" w:line="240" w:lineRule="auto"/>
              <w:jc w:val="center"/>
              <w:rPr>
                <w:rFonts w:ascii="Times New Roman" w:eastAsia="Times New Roman" w:hAnsi="Times New Roman"/>
                <w:lang w:eastAsia="ru-RU"/>
              </w:rPr>
            </w:pPr>
          </w:p>
        </w:tc>
        <w:tc>
          <w:tcPr>
            <w:tcW w:w="1369" w:type="dxa"/>
            <w:shd w:val="clear" w:color="auto" w:fill="auto"/>
            <w:vAlign w:val="bottom"/>
            <w:hideMark/>
          </w:tcPr>
          <w:p w14:paraId="7B983A5A" w14:textId="77777777" w:rsidR="00246A00" w:rsidRPr="00C3472C" w:rsidRDefault="00246A00" w:rsidP="00246A0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Утверждено</w:t>
            </w:r>
          </w:p>
        </w:tc>
        <w:tc>
          <w:tcPr>
            <w:tcW w:w="1254" w:type="dxa"/>
            <w:shd w:val="clear" w:color="auto" w:fill="auto"/>
            <w:vAlign w:val="bottom"/>
            <w:hideMark/>
          </w:tcPr>
          <w:p w14:paraId="1A039A5D" w14:textId="77777777" w:rsidR="00246A00" w:rsidRPr="00C3472C" w:rsidRDefault="00246A00" w:rsidP="00246A0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Исполнено</w:t>
            </w:r>
          </w:p>
        </w:tc>
        <w:tc>
          <w:tcPr>
            <w:tcW w:w="1321" w:type="dxa"/>
            <w:shd w:val="clear" w:color="auto" w:fill="auto"/>
            <w:vAlign w:val="bottom"/>
            <w:hideMark/>
          </w:tcPr>
          <w:p w14:paraId="1745AB71" w14:textId="77777777" w:rsidR="00246A00" w:rsidRPr="00C3472C" w:rsidRDefault="00246A00" w:rsidP="00246A0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исполнения</w:t>
            </w:r>
          </w:p>
        </w:tc>
      </w:tr>
      <w:tr w:rsidR="00B72775" w:rsidRPr="00C3472C" w14:paraId="3AB23982" w14:textId="77777777" w:rsidTr="00246A00">
        <w:trPr>
          <w:trHeight w:hRule="exact" w:val="255"/>
        </w:trPr>
        <w:tc>
          <w:tcPr>
            <w:tcW w:w="5372" w:type="dxa"/>
            <w:shd w:val="clear" w:color="auto" w:fill="auto"/>
            <w:vAlign w:val="bottom"/>
            <w:hideMark/>
          </w:tcPr>
          <w:p w14:paraId="2810A51E" w14:textId="77777777" w:rsidR="00265B29" w:rsidRPr="00C3472C" w:rsidRDefault="00265B29" w:rsidP="00265B29">
            <w:pPr>
              <w:spacing w:after="0" w:line="240" w:lineRule="auto"/>
              <w:rPr>
                <w:rFonts w:ascii="Times New Roman" w:eastAsia="Times New Roman" w:hAnsi="Times New Roman"/>
                <w:lang w:eastAsia="ru-RU"/>
              </w:rPr>
            </w:pPr>
            <w:r w:rsidRPr="00C3472C">
              <w:rPr>
                <w:rFonts w:ascii="Times New Roman" w:hAnsi="Times New Roman"/>
              </w:rPr>
              <w:t>Национальный проект "Культура"</w:t>
            </w:r>
          </w:p>
        </w:tc>
        <w:tc>
          <w:tcPr>
            <w:tcW w:w="1369" w:type="dxa"/>
            <w:shd w:val="clear" w:color="auto" w:fill="auto"/>
            <w:noWrap/>
            <w:vAlign w:val="bottom"/>
            <w:hideMark/>
          </w:tcPr>
          <w:p w14:paraId="219B39EE" w14:textId="6C986E48"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92,3 </w:t>
            </w:r>
          </w:p>
        </w:tc>
        <w:tc>
          <w:tcPr>
            <w:tcW w:w="1254" w:type="dxa"/>
            <w:shd w:val="clear" w:color="auto" w:fill="auto"/>
            <w:noWrap/>
            <w:vAlign w:val="bottom"/>
            <w:hideMark/>
          </w:tcPr>
          <w:p w14:paraId="5B0A249E" w14:textId="483485D2"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88,6 </w:t>
            </w:r>
          </w:p>
        </w:tc>
        <w:tc>
          <w:tcPr>
            <w:tcW w:w="1321" w:type="dxa"/>
            <w:shd w:val="clear" w:color="auto" w:fill="auto"/>
            <w:noWrap/>
            <w:vAlign w:val="bottom"/>
            <w:hideMark/>
          </w:tcPr>
          <w:p w14:paraId="2F2BB457" w14:textId="75C1618E"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95,9 </w:t>
            </w:r>
          </w:p>
        </w:tc>
      </w:tr>
      <w:tr w:rsidR="00B72775" w:rsidRPr="00C3472C" w14:paraId="0814F4B1" w14:textId="77777777" w:rsidTr="00246A00">
        <w:trPr>
          <w:trHeight w:hRule="exact" w:val="255"/>
        </w:trPr>
        <w:tc>
          <w:tcPr>
            <w:tcW w:w="5372" w:type="dxa"/>
            <w:shd w:val="clear" w:color="auto" w:fill="auto"/>
            <w:vAlign w:val="bottom"/>
            <w:hideMark/>
          </w:tcPr>
          <w:p w14:paraId="62550A24" w14:textId="77777777" w:rsidR="00265B29" w:rsidRPr="00C3472C" w:rsidRDefault="00265B29" w:rsidP="00265B29">
            <w:pPr>
              <w:spacing w:after="0" w:line="240" w:lineRule="auto"/>
              <w:rPr>
                <w:rFonts w:ascii="Times New Roman" w:eastAsia="Times New Roman" w:hAnsi="Times New Roman"/>
                <w:lang w:eastAsia="ru-RU"/>
              </w:rPr>
            </w:pPr>
            <w:r w:rsidRPr="00C3472C">
              <w:rPr>
                <w:rFonts w:ascii="Times New Roman" w:hAnsi="Times New Roman"/>
              </w:rPr>
              <w:t>Национальный проект "Образование"</w:t>
            </w:r>
          </w:p>
        </w:tc>
        <w:tc>
          <w:tcPr>
            <w:tcW w:w="1369" w:type="dxa"/>
            <w:shd w:val="clear" w:color="auto" w:fill="auto"/>
            <w:noWrap/>
            <w:vAlign w:val="bottom"/>
            <w:hideMark/>
          </w:tcPr>
          <w:p w14:paraId="7372DFB7" w14:textId="59D038E5"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417,0 </w:t>
            </w:r>
          </w:p>
        </w:tc>
        <w:tc>
          <w:tcPr>
            <w:tcW w:w="1254" w:type="dxa"/>
            <w:shd w:val="clear" w:color="auto" w:fill="auto"/>
            <w:noWrap/>
            <w:vAlign w:val="bottom"/>
            <w:hideMark/>
          </w:tcPr>
          <w:p w14:paraId="18FD6B1D" w14:textId="43B8F8A6"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313,3 </w:t>
            </w:r>
          </w:p>
        </w:tc>
        <w:tc>
          <w:tcPr>
            <w:tcW w:w="1321" w:type="dxa"/>
            <w:shd w:val="clear" w:color="auto" w:fill="auto"/>
            <w:noWrap/>
            <w:vAlign w:val="bottom"/>
            <w:hideMark/>
          </w:tcPr>
          <w:p w14:paraId="4D030649" w14:textId="23C0C08C"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75,1 </w:t>
            </w:r>
          </w:p>
        </w:tc>
      </w:tr>
      <w:tr w:rsidR="00B72775" w:rsidRPr="00C3472C" w14:paraId="0E1EA3C4" w14:textId="77777777" w:rsidTr="00246A00">
        <w:trPr>
          <w:trHeight w:hRule="exact" w:val="255"/>
        </w:trPr>
        <w:tc>
          <w:tcPr>
            <w:tcW w:w="5372" w:type="dxa"/>
            <w:shd w:val="clear" w:color="auto" w:fill="auto"/>
            <w:vAlign w:val="bottom"/>
            <w:hideMark/>
          </w:tcPr>
          <w:p w14:paraId="26FBD96F" w14:textId="77777777" w:rsidR="00265B29" w:rsidRPr="00C3472C" w:rsidRDefault="00265B29" w:rsidP="00265B29">
            <w:pPr>
              <w:spacing w:after="0" w:line="240" w:lineRule="auto"/>
              <w:rPr>
                <w:rFonts w:ascii="Times New Roman" w:eastAsia="Times New Roman" w:hAnsi="Times New Roman"/>
                <w:lang w:eastAsia="ru-RU"/>
              </w:rPr>
            </w:pPr>
            <w:r w:rsidRPr="00C3472C">
              <w:rPr>
                <w:rFonts w:ascii="Times New Roman" w:hAnsi="Times New Roman"/>
              </w:rPr>
              <w:t>Национальный проект "Жилье и городская среда"</w:t>
            </w:r>
          </w:p>
        </w:tc>
        <w:tc>
          <w:tcPr>
            <w:tcW w:w="1369" w:type="dxa"/>
            <w:shd w:val="clear" w:color="auto" w:fill="auto"/>
            <w:noWrap/>
            <w:vAlign w:val="bottom"/>
            <w:hideMark/>
          </w:tcPr>
          <w:p w14:paraId="26D13478" w14:textId="025530D9"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3 369,9 </w:t>
            </w:r>
          </w:p>
        </w:tc>
        <w:tc>
          <w:tcPr>
            <w:tcW w:w="1254" w:type="dxa"/>
            <w:shd w:val="clear" w:color="auto" w:fill="auto"/>
            <w:noWrap/>
            <w:vAlign w:val="bottom"/>
            <w:hideMark/>
          </w:tcPr>
          <w:p w14:paraId="42D69B76" w14:textId="53319892"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1 714,2 </w:t>
            </w:r>
          </w:p>
        </w:tc>
        <w:tc>
          <w:tcPr>
            <w:tcW w:w="1321" w:type="dxa"/>
            <w:shd w:val="clear" w:color="auto" w:fill="auto"/>
            <w:noWrap/>
            <w:vAlign w:val="bottom"/>
            <w:hideMark/>
          </w:tcPr>
          <w:p w14:paraId="3E16DCBA" w14:textId="16B0C5E0"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50,9 </w:t>
            </w:r>
          </w:p>
        </w:tc>
      </w:tr>
      <w:tr w:rsidR="00B72775" w:rsidRPr="00C3472C" w14:paraId="4EC87345" w14:textId="77777777" w:rsidTr="00246A00">
        <w:trPr>
          <w:trHeight w:hRule="exact" w:val="255"/>
        </w:trPr>
        <w:tc>
          <w:tcPr>
            <w:tcW w:w="5372" w:type="dxa"/>
            <w:shd w:val="clear" w:color="auto" w:fill="auto"/>
            <w:vAlign w:val="bottom"/>
            <w:hideMark/>
          </w:tcPr>
          <w:p w14:paraId="487D41A9" w14:textId="77777777" w:rsidR="00265B29" w:rsidRPr="00C3472C" w:rsidRDefault="00265B29" w:rsidP="00265B29">
            <w:pPr>
              <w:spacing w:after="0" w:line="240" w:lineRule="auto"/>
              <w:rPr>
                <w:rFonts w:ascii="Times New Roman" w:eastAsia="Times New Roman" w:hAnsi="Times New Roman"/>
                <w:lang w:eastAsia="ru-RU"/>
              </w:rPr>
            </w:pPr>
            <w:r w:rsidRPr="00C3472C">
              <w:rPr>
                <w:rFonts w:ascii="Times New Roman" w:hAnsi="Times New Roman"/>
              </w:rPr>
              <w:t>Национальный проект "Демография"</w:t>
            </w:r>
          </w:p>
        </w:tc>
        <w:tc>
          <w:tcPr>
            <w:tcW w:w="1369" w:type="dxa"/>
            <w:shd w:val="clear" w:color="auto" w:fill="auto"/>
            <w:noWrap/>
            <w:vAlign w:val="bottom"/>
            <w:hideMark/>
          </w:tcPr>
          <w:p w14:paraId="084CD7B9" w14:textId="3A930B97"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936,0 </w:t>
            </w:r>
          </w:p>
        </w:tc>
        <w:tc>
          <w:tcPr>
            <w:tcW w:w="1254" w:type="dxa"/>
            <w:shd w:val="clear" w:color="auto" w:fill="auto"/>
            <w:noWrap/>
            <w:vAlign w:val="bottom"/>
            <w:hideMark/>
          </w:tcPr>
          <w:p w14:paraId="06FC9A32" w14:textId="7861F2F2"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748,0 </w:t>
            </w:r>
          </w:p>
        </w:tc>
        <w:tc>
          <w:tcPr>
            <w:tcW w:w="1321" w:type="dxa"/>
            <w:shd w:val="clear" w:color="auto" w:fill="auto"/>
            <w:noWrap/>
            <w:vAlign w:val="bottom"/>
            <w:hideMark/>
          </w:tcPr>
          <w:p w14:paraId="23B4164E" w14:textId="2527CB31"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79,9 </w:t>
            </w:r>
          </w:p>
        </w:tc>
      </w:tr>
      <w:tr w:rsidR="00B72775" w:rsidRPr="00C3472C" w14:paraId="01B2FB8E" w14:textId="77777777" w:rsidTr="00246A00">
        <w:trPr>
          <w:trHeight w:hRule="exact" w:val="507"/>
        </w:trPr>
        <w:tc>
          <w:tcPr>
            <w:tcW w:w="5372" w:type="dxa"/>
            <w:shd w:val="clear" w:color="auto" w:fill="auto"/>
            <w:vAlign w:val="bottom"/>
            <w:hideMark/>
          </w:tcPr>
          <w:p w14:paraId="7AFAFC19" w14:textId="77777777" w:rsidR="00265B29" w:rsidRPr="00C3472C" w:rsidRDefault="00265B29" w:rsidP="00265B29">
            <w:pPr>
              <w:spacing w:after="0" w:line="240" w:lineRule="auto"/>
              <w:rPr>
                <w:rFonts w:ascii="Times New Roman" w:eastAsia="Times New Roman" w:hAnsi="Times New Roman"/>
                <w:lang w:eastAsia="ru-RU"/>
              </w:rPr>
            </w:pPr>
            <w:r w:rsidRPr="00C3472C">
              <w:rPr>
                <w:rFonts w:ascii="Times New Roman" w:hAnsi="Times New Roman"/>
              </w:rPr>
              <w:t>Национальный проект "Безопасные качественные дороги"</w:t>
            </w:r>
          </w:p>
        </w:tc>
        <w:tc>
          <w:tcPr>
            <w:tcW w:w="1369" w:type="dxa"/>
            <w:shd w:val="clear" w:color="auto" w:fill="auto"/>
            <w:noWrap/>
            <w:vAlign w:val="bottom"/>
            <w:hideMark/>
          </w:tcPr>
          <w:p w14:paraId="09A649B7" w14:textId="7A804CF0"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918,3 </w:t>
            </w:r>
          </w:p>
        </w:tc>
        <w:tc>
          <w:tcPr>
            <w:tcW w:w="1254" w:type="dxa"/>
            <w:shd w:val="clear" w:color="auto" w:fill="auto"/>
            <w:noWrap/>
            <w:vAlign w:val="bottom"/>
            <w:hideMark/>
          </w:tcPr>
          <w:p w14:paraId="4B66A40F" w14:textId="2EC564E4"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691,7 </w:t>
            </w:r>
          </w:p>
        </w:tc>
        <w:tc>
          <w:tcPr>
            <w:tcW w:w="1321" w:type="dxa"/>
            <w:shd w:val="clear" w:color="auto" w:fill="auto"/>
            <w:noWrap/>
            <w:vAlign w:val="bottom"/>
            <w:hideMark/>
          </w:tcPr>
          <w:p w14:paraId="3BB09E3A" w14:textId="6D6C73F8"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75,3 </w:t>
            </w:r>
          </w:p>
        </w:tc>
      </w:tr>
      <w:tr w:rsidR="00265B29" w:rsidRPr="00C3472C" w14:paraId="277831DD" w14:textId="77777777" w:rsidTr="00246A00">
        <w:trPr>
          <w:trHeight w:val="222"/>
        </w:trPr>
        <w:tc>
          <w:tcPr>
            <w:tcW w:w="5372" w:type="dxa"/>
            <w:shd w:val="clear" w:color="auto" w:fill="auto"/>
            <w:vAlign w:val="bottom"/>
            <w:hideMark/>
          </w:tcPr>
          <w:p w14:paraId="4A6919F4" w14:textId="77777777" w:rsidR="00265B29" w:rsidRPr="00C3472C" w:rsidRDefault="00265B29" w:rsidP="00265B29">
            <w:pPr>
              <w:spacing w:after="0" w:line="240" w:lineRule="auto"/>
              <w:rPr>
                <w:rFonts w:ascii="Times New Roman" w:eastAsia="Times New Roman" w:hAnsi="Times New Roman"/>
                <w:lang w:eastAsia="ru-RU"/>
              </w:rPr>
            </w:pPr>
            <w:r w:rsidRPr="00C3472C">
              <w:rPr>
                <w:rFonts w:ascii="Times New Roman" w:hAnsi="Times New Roman"/>
              </w:rPr>
              <w:t>Итого</w:t>
            </w:r>
          </w:p>
        </w:tc>
        <w:tc>
          <w:tcPr>
            <w:tcW w:w="1369" w:type="dxa"/>
            <w:shd w:val="clear" w:color="auto" w:fill="auto"/>
            <w:noWrap/>
            <w:vAlign w:val="bottom"/>
            <w:hideMark/>
          </w:tcPr>
          <w:p w14:paraId="3D15754B" w14:textId="5CE2A401"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5 733,6 </w:t>
            </w:r>
          </w:p>
        </w:tc>
        <w:tc>
          <w:tcPr>
            <w:tcW w:w="1254" w:type="dxa"/>
            <w:shd w:val="clear" w:color="auto" w:fill="auto"/>
            <w:noWrap/>
            <w:vAlign w:val="bottom"/>
            <w:hideMark/>
          </w:tcPr>
          <w:p w14:paraId="7B418BF2" w14:textId="0349A4D3"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3 555,8 </w:t>
            </w:r>
          </w:p>
        </w:tc>
        <w:tc>
          <w:tcPr>
            <w:tcW w:w="1321" w:type="dxa"/>
            <w:shd w:val="clear" w:color="auto" w:fill="auto"/>
            <w:noWrap/>
            <w:vAlign w:val="bottom"/>
            <w:hideMark/>
          </w:tcPr>
          <w:p w14:paraId="1CA2AA9E" w14:textId="371C338A" w:rsidR="00265B29" w:rsidRPr="00C3472C" w:rsidRDefault="00265B29" w:rsidP="00265B29">
            <w:pPr>
              <w:spacing w:after="0" w:line="240" w:lineRule="auto"/>
              <w:jc w:val="right"/>
              <w:rPr>
                <w:rFonts w:ascii="Times New Roman" w:eastAsia="Times New Roman" w:hAnsi="Times New Roman"/>
                <w:lang w:eastAsia="ru-RU"/>
              </w:rPr>
            </w:pPr>
            <w:r w:rsidRPr="00C3472C">
              <w:rPr>
                <w:rFonts w:ascii="Times New Roman" w:hAnsi="Times New Roman"/>
              </w:rPr>
              <w:t xml:space="preserve">62,0 </w:t>
            </w:r>
          </w:p>
        </w:tc>
      </w:tr>
    </w:tbl>
    <w:p w14:paraId="491DA32E" w14:textId="77777777" w:rsidR="00246A00" w:rsidRPr="00C3472C" w:rsidRDefault="00246A00" w:rsidP="00246A00">
      <w:pPr>
        <w:spacing w:after="0" w:line="240" w:lineRule="auto"/>
        <w:ind w:firstLine="851"/>
        <w:jc w:val="both"/>
        <w:rPr>
          <w:rFonts w:ascii="Times New Roman" w:hAnsi="Times New Roman"/>
          <w:sz w:val="16"/>
          <w:szCs w:val="16"/>
        </w:rPr>
      </w:pPr>
    </w:p>
    <w:p w14:paraId="110A08E2" w14:textId="50898C7B" w:rsidR="00246A00" w:rsidRPr="00C3472C" w:rsidRDefault="005470FC" w:rsidP="00246A00">
      <w:pPr>
        <w:spacing w:after="0" w:line="240" w:lineRule="auto"/>
        <w:jc w:val="center"/>
        <w:rPr>
          <w:rFonts w:ascii="Times New Roman" w:hAnsi="Times New Roman"/>
          <w:sz w:val="24"/>
          <w:szCs w:val="24"/>
        </w:rPr>
      </w:pPr>
      <w:r w:rsidRPr="00C3472C">
        <w:rPr>
          <w:rFonts w:ascii="Times New Roman" w:hAnsi="Times New Roman"/>
          <w:noProof/>
          <w:sz w:val="24"/>
          <w:szCs w:val="24"/>
          <w:lang w:eastAsia="ru-RU"/>
        </w:rPr>
        <w:drawing>
          <wp:inline distT="0" distB="0" distL="0" distR="0" wp14:anchorId="36516211" wp14:editId="044D4D99">
            <wp:extent cx="5046784" cy="2236470"/>
            <wp:effectExtent l="0" t="0" r="190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79732" cy="2251071"/>
                    </a:xfrm>
                    <a:prstGeom prst="rect">
                      <a:avLst/>
                    </a:prstGeom>
                    <a:noFill/>
                  </pic:spPr>
                </pic:pic>
              </a:graphicData>
            </a:graphic>
          </wp:inline>
        </w:drawing>
      </w:r>
    </w:p>
    <w:p w14:paraId="49039287" w14:textId="73816554" w:rsidR="00246A00" w:rsidRPr="00C3472C" w:rsidRDefault="00246A00" w:rsidP="00246A00">
      <w:pPr>
        <w:pStyle w:val="aff0"/>
        <w:spacing w:after="0" w:line="240" w:lineRule="auto"/>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30</w:t>
      </w:r>
      <w:r w:rsidRPr="00C3472C">
        <w:rPr>
          <w:rFonts w:ascii="Times New Roman" w:hAnsi="Times New Roman"/>
          <w:b w:val="0"/>
          <w:sz w:val="24"/>
          <w:szCs w:val="24"/>
        </w:rPr>
        <w:fldChar w:fldCharType="end"/>
      </w:r>
      <w:r w:rsidRPr="00C3472C">
        <w:rPr>
          <w:rFonts w:ascii="Times New Roman" w:hAnsi="Times New Roman"/>
          <w:b w:val="0"/>
          <w:sz w:val="24"/>
          <w:szCs w:val="24"/>
        </w:rPr>
        <w:t xml:space="preserve">. Исполнения бюджетов муниципальных образований за </w:t>
      </w:r>
      <w:r w:rsidR="00E87062" w:rsidRPr="00C3472C">
        <w:rPr>
          <w:rFonts w:ascii="Times New Roman" w:hAnsi="Times New Roman"/>
          <w:b w:val="0"/>
          <w:sz w:val="24"/>
          <w:szCs w:val="24"/>
        </w:rPr>
        <w:t>9 месяцев</w:t>
      </w:r>
      <w:r w:rsidRPr="00C3472C">
        <w:rPr>
          <w:rFonts w:ascii="Times New Roman" w:hAnsi="Times New Roman"/>
          <w:b w:val="0"/>
          <w:sz w:val="24"/>
          <w:szCs w:val="24"/>
        </w:rPr>
        <w:t xml:space="preserve"> 2021 года на реализацию приоритетных национальных проектов РФ, млн.руб.</w:t>
      </w:r>
      <w:r w:rsidRPr="00C3472C">
        <w:rPr>
          <w:rFonts w:ascii="Times New Roman" w:hAnsi="Times New Roman"/>
          <w:b w:val="0"/>
          <w:sz w:val="24"/>
          <w:szCs w:val="24"/>
        </w:rPr>
        <w:br/>
      </w:r>
    </w:p>
    <w:p w14:paraId="272A230D" w14:textId="77777777" w:rsidR="004127A4" w:rsidRPr="00C3472C" w:rsidRDefault="004127A4" w:rsidP="004127A4">
      <w:pPr>
        <w:pStyle w:val="ad"/>
        <w:ind w:firstLine="709"/>
        <w:jc w:val="both"/>
        <w:rPr>
          <w:rFonts w:ascii="Times New Roman" w:hAnsi="Times New Roman"/>
          <w:sz w:val="28"/>
          <w:szCs w:val="28"/>
        </w:rPr>
      </w:pPr>
      <w:r w:rsidRPr="00C3472C">
        <w:rPr>
          <w:rFonts w:ascii="Times New Roman" w:hAnsi="Times New Roman"/>
          <w:sz w:val="28"/>
          <w:szCs w:val="28"/>
        </w:rPr>
        <w:t>Основной объем бюджетных ассигнований и расходов бюджетов приходится на НП РФ «Жилье и городская среда». Расходы муниципальных бюджетов на реализацию данного национального проекта в отчетном периоде составляют более 48 % всех расходов на реализацию НП РФ.</w:t>
      </w:r>
    </w:p>
    <w:p w14:paraId="168F6C69" w14:textId="77777777" w:rsidR="004127A4" w:rsidRPr="00C3472C" w:rsidRDefault="004127A4" w:rsidP="004127A4">
      <w:pPr>
        <w:pStyle w:val="ad"/>
        <w:ind w:firstLine="709"/>
        <w:jc w:val="both"/>
        <w:rPr>
          <w:rFonts w:ascii="Times New Roman" w:hAnsi="Times New Roman"/>
          <w:sz w:val="28"/>
          <w:szCs w:val="28"/>
        </w:rPr>
      </w:pPr>
      <w:r w:rsidRPr="00C3472C">
        <w:rPr>
          <w:rFonts w:ascii="Times New Roman" w:hAnsi="Times New Roman"/>
          <w:sz w:val="28"/>
          <w:szCs w:val="28"/>
        </w:rPr>
        <w:t>Одновременно с этим по указанному национальному проекту в целом зафиксирован наиболее низкий уровень использования бюджетных ассигнований – 50,9 % и, в том числе, расходы на реализацию РП «Обеспечение устойчивого сокращения непригодного для проживания жилищного фонда» ассигнования использованы на 37,2 % (764,2 млн.руб.). Отмечается отсутствие расходов бюджетов на реализацию указанного регионального проекта в следующих муниципальных районах (с учетом поселений) и округах:</w:t>
      </w:r>
    </w:p>
    <w:p w14:paraId="2575B328" w14:textId="2F66C91E" w:rsidR="0003706F" w:rsidRPr="00C3472C" w:rsidRDefault="004127A4" w:rsidP="0003706F">
      <w:pPr>
        <w:pStyle w:val="ad"/>
        <w:numPr>
          <w:ilvl w:val="0"/>
          <w:numId w:val="19"/>
        </w:numPr>
        <w:ind w:left="0" w:firstLine="698"/>
        <w:jc w:val="both"/>
        <w:rPr>
          <w:rFonts w:ascii="Times New Roman" w:hAnsi="Times New Roman"/>
          <w:sz w:val="28"/>
          <w:szCs w:val="28"/>
        </w:rPr>
      </w:pPr>
      <w:r w:rsidRPr="00C3472C">
        <w:rPr>
          <w:rFonts w:ascii="Times New Roman" w:hAnsi="Times New Roman"/>
          <w:sz w:val="28"/>
          <w:szCs w:val="28"/>
        </w:rPr>
        <w:lastRenderedPageBreak/>
        <w:t>Котласский район (предусмотрено 70,8 млн.руб.)</w:t>
      </w:r>
      <w:r w:rsidR="0003706F" w:rsidRPr="00C3472C">
        <w:rPr>
          <w:rFonts w:ascii="Times New Roman" w:hAnsi="Times New Roman"/>
          <w:sz w:val="28"/>
          <w:szCs w:val="28"/>
        </w:rPr>
        <w:t xml:space="preserve"> Котласский район (предусмотрено 70,8 млн.руб.). По состоянию на 01.12.2021 расходы составили 4,1 млн.руб. из 116,2 млн.руб. запланированных (3,5 %);</w:t>
      </w:r>
    </w:p>
    <w:p w14:paraId="5E1658B8" w14:textId="13B337F1" w:rsidR="004127A4" w:rsidRPr="00C3472C" w:rsidRDefault="004127A4" w:rsidP="004127A4">
      <w:pPr>
        <w:pStyle w:val="ad"/>
        <w:numPr>
          <w:ilvl w:val="0"/>
          <w:numId w:val="19"/>
        </w:numPr>
        <w:ind w:left="0" w:firstLine="698"/>
        <w:jc w:val="both"/>
        <w:rPr>
          <w:rFonts w:ascii="Times New Roman" w:hAnsi="Times New Roman"/>
          <w:sz w:val="28"/>
          <w:szCs w:val="28"/>
        </w:rPr>
      </w:pPr>
      <w:r w:rsidRPr="00C3472C">
        <w:rPr>
          <w:rFonts w:ascii="Times New Roman" w:hAnsi="Times New Roman"/>
          <w:sz w:val="28"/>
          <w:szCs w:val="28"/>
        </w:rPr>
        <w:t>Мезенский район (предусмотрено 20,0 млн.руб.)</w:t>
      </w:r>
      <w:r w:rsidR="0003706F" w:rsidRPr="00C3472C">
        <w:rPr>
          <w:rFonts w:ascii="Times New Roman" w:hAnsi="Times New Roman"/>
          <w:sz w:val="28"/>
          <w:szCs w:val="28"/>
        </w:rPr>
        <w:t>. На 01.12.2021 расходы отсутствуют при плане 20,0 млн.руб.</w:t>
      </w:r>
      <w:r w:rsidRPr="00C3472C">
        <w:rPr>
          <w:rFonts w:ascii="Times New Roman" w:hAnsi="Times New Roman"/>
          <w:sz w:val="28"/>
          <w:szCs w:val="28"/>
        </w:rPr>
        <w:t>;</w:t>
      </w:r>
    </w:p>
    <w:p w14:paraId="1A567EC3" w14:textId="09F607AB" w:rsidR="004127A4" w:rsidRPr="00C3472C" w:rsidRDefault="004127A4" w:rsidP="004127A4">
      <w:pPr>
        <w:pStyle w:val="ad"/>
        <w:numPr>
          <w:ilvl w:val="0"/>
          <w:numId w:val="19"/>
        </w:numPr>
        <w:ind w:left="0" w:firstLine="698"/>
        <w:jc w:val="both"/>
        <w:rPr>
          <w:rFonts w:ascii="Times New Roman" w:hAnsi="Times New Roman"/>
          <w:sz w:val="28"/>
          <w:szCs w:val="28"/>
        </w:rPr>
      </w:pPr>
      <w:r w:rsidRPr="00C3472C">
        <w:rPr>
          <w:rFonts w:ascii="Times New Roman" w:hAnsi="Times New Roman"/>
          <w:sz w:val="28"/>
          <w:szCs w:val="28"/>
        </w:rPr>
        <w:t>Няндомский район (предусмотрено 50,6 млн.руб.)</w:t>
      </w:r>
      <w:r w:rsidR="0003706F" w:rsidRPr="00C3472C">
        <w:rPr>
          <w:rFonts w:ascii="Times New Roman" w:hAnsi="Times New Roman"/>
          <w:sz w:val="28"/>
          <w:szCs w:val="28"/>
        </w:rPr>
        <w:t>. На 01.12.2021 расходы отсутствуют при плане 50,6 млн.руб.</w:t>
      </w:r>
      <w:r w:rsidRPr="00C3472C">
        <w:rPr>
          <w:rFonts w:ascii="Times New Roman" w:hAnsi="Times New Roman"/>
          <w:sz w:val="28"/>
          <w:szCs w:val="28"/>
        </w:rPr>
        <w:t>;</w:t>
      </w:r>
    </w:p>
    <w:p w14:paraId="0349B23F" w14:textId="4D9F3309" w:rsidR="004127A4" w:rsidRPr="00C3472C" w:rsidRDefault="004127A4" w:rsidP="004127A4">
      <w:pPr>
        <w:pStyle w:val="ad"/>
        <w:numPr>
          <w:ilvl w:val="0"/>
          <w:numId w:val="19"/>
        </w:numPr>
        <w:ind w:left="0" w:firstLine="698"/>
        <w:jc w:val="both"/>
        <w:rPr>
          <w:rFonts w:ascii="Times New Roman" w:hAnsi="Times New Roman"/>
          <w:sz w:val="28"/>
          <w:szCs w:val="28"/>
        </w:rPr>
      </w:pPr>
      <w:r w:rsidRPr="00C3472C">
        <w:rPr>
          <w:rFonts w:ascii="Times New Roman" w:hAnsi="Times New Roman"/>
          <w:sz w:val="28"/>
          <w:szCs w:val="28"/>
        </w:rPr>
        <w:t>Онежский район (предусмотрено 11,0 млн.руб.)</w:t>
      </w:r>
      <w:r w:rsidR="0003706F" w:rsidRPr="00C3472C">
        <w:rPr>
          <w:rFonts w:ascii="Times New Roman" w:hAnsi="Times New Roman"/>
          <w:sz w:val="28"/>
          <w:szCs w:val="28"/>
        </w:rPr>
        <w:t>. На 01.12.2021 расходы отсутствуют при плане 20,6 млн.руб.</w:t>
      </w:r>
      <w:r w:rsidRPr="00C3472C">
        <w:rPr>
          <w:rFonts w:ascii="Times New Roman" w:hAnsi="Times New Roman"/>
          <w:sz w:val="28"/>
          <w:szCs w:val="28"/>
        </w:rPr>
        <w:t>;</w:t>
      </w:r>
    </w:p>
    <w:p w14:paraId="3D47BF3A" w14:textId="684917D8" w:rsidR="004127A4" w:rsidRPr="00C3472C" w:rsidRDefault="004127A4" w:rsidP="004127A4">
      <w:pPr>
        <w:pStyle w:val="ad"/>
        <w:numPr>
          <w:ilvl w:val="0"/>
          <w:numId w:val="19"/>
        </w:numPr>
        <w:ind w:left="0" w:firstLine="698"/>
        <w:jc w:val="both"/>
        <w:rPr>
          <w:rFonts w:ascii="Times New Roman" w:hAnsi="Times New Roman"/>
          <w:sz w:val="28"/>
          <w:szCs w:val="28"/>
        </w:rPr>
      </w:pPr>
      <w:r w:rsidRPr="00C3472C">
        <w:rPr>
          <w:rFonts w:ascii="Times New Roman" w:hAnsi="Times New Roman"/>
          <w:sz w:val="28"/>
          <w:szCs w:val="28"/>
        </w:rPr>
        <w:t>Пинежский район (предусмотрено 2,9 млн.руб.)</w:t>
      </w:r>
      <w:r w:rsidR="00FB4339" w:rsidRPr="00C3472C">
        <w:rPr>
          <w:rFonts w:ascii="Times New Roman" w:hAnsi="Times New Roman"/>
          <w:sz w:val="28"/>
          <w:szCs w:val="28"/>
        </w:rPr>
        <w:t>. На 01.12.2021 расходы составили 2,5 млн.руб. из 2,9 млн.руб. запланированных (86,1 %)</w:t>
      </w:r>
      <w:r w:rsidRPr="00C3472C">
        <w:rPr>
          <w:rFonts w:ascii="Times New Roman" w:hAnsi="Times New Roman"/>
          <w:sz w:val="28"/>
          <w:szCs w:val="28"/>
        </w:rPr>
        <w:t>;</w:t>
      </w:r>
    </w:p>
    <w:p w14:paraId="047FF196" w14:textId="13CFEE97" w:rsidR="004127A4" w:rsidRPr="00C3472C" w:rsidRDefault="004127A4" w:rsidP="004127A4">
      <w:pPr>
        <w:pStyle w:val="ad"/>
        <w:numPr>
          <w:ilvl w:val="0"/>
          <w:numId w:val="19"/>
        </w:numPr>
        <w:ind w:left="0" w:firstLine="698"/>
        <w:jc w:val="both"/>
        <w:rPr>
          <w:rFonts w:ascii="Times New Roman" w:hAnsi="Times New Roman"/>
          <w:sz w:val="28"/>
          <w:szCs w:val="28"/>
        </w:rPr>
      </w:pPr>
      <w:r w:rsidRPr="00C3472C">
        <w:rPr>
          <w:rFonts w:ascii="Times New Roman" w:hAnsi="Times New Roman"/>
          <w:sz w:val="28"/>
          <w:szCs w:val="28"/>
        </w:rPr>
        <w:t>Устьянский район (предусмотрено 14,0 млн.руб.)</w:t>
      </w:r>
      <w:r w:rsidR="00D51F6C" w:rsidRPr="00C3472C">
        <w:rPr>
          <w:rFonts w:ascii="Times New Roman" w:hAnsi="Times New Roman"/>
          <w:sz w:val="28"/>
          <w:szCs w:val="28"/>
        </w:rPr>
        <w:t xml:space="preserve"> На 01.12.2021 расходы отсутствуют при плане 14,0 млн.руб.</w:t>
      </w:r>
    </w:p>
    <w:p w14:paraId="0362BAD8" w14:textId="3D88E6FE" w:rsidR="00363308" w:rsidRPr="00C3472C" w:rsidRDefault="00363308" w:rsidP="00136A0F">
      <w:pPr>
        <w:pStyle w:val="ad"/>
        <w:ind w:firstLine="709"/>
        <w:jc w:val="both"/>
        <w:rPr>
          <w:rFonts w:ascii="Times New Roman" w:hAnsi="Times New Roman"/>
          <w:sz w:val="28"/>
          <w:szCs w:val="28"/>
        </w:rPr>
      </w:pPr>
      <w:r w:rsidRPr="00C3472C">
        <w:rPr>
          <w:rFonts w:ascii="Times New Roman" w:hAnsi="Times New Roman"/>
          <w:sz w:val="28"/>
          <w:szCs w:val="28"/>
        </w:rPr>
        <w:t>Помимо НП РФ «Жилье и городская среда», значительный объем расходов осуществлен на реализацию:</w:t>
      </w:r>
    </w:p>
    <w:p w14:paraId="32C4A8B5" w14:textId="50D702A5" w:rsidR="00363308" w:rsidRPr="00C3472C" w:rsidRDefault="00363308" w:rsidP="00B201C3">
      <w:pPr>
        <w:pStyle w:val="ad"/>
        <w:numPr>
          <w:ilvl w:val="0"/>
          <w:numId w:val="19"/>
        </w:numPr>
        <w:ind w:left="0" w:firstLine="709"/>
        <w:jc w:val="both"/>
        <w:rPr>
          <w:rFonts w:ascii="Times New Roman" w:hAnsi="Times New Roman"/>
          <w:sz w:val="28"/>
          <w:szCs w:val="28"/>
        </w:rPr>
      </w:pPr>
      <w:r w:rsidRPr="00C3472C">
        <w:rPr>
          <w:rFonts w:ascii="Times New Roman" w:hAnsi="Times New Roman"/>
          <w:sz w:val="28"/>
          <w:szCs w:val="28"/>
        </w:rPr>
        <w:t xml:space="preserve">НП РФ «Демография» - </w:t>
      </w:r>
      <w:r w:rsidR="003A433D" w:rsidRPr="00C3472C">
        <w:rPr>
          <w:rFonts w:ascii="Times New Roman" w:hAnsi="Times New Roman"/>
          <w:sz w:val="28"/>
          <w:szCs w:val="28"/>
        </w:rPr>
        <w:t xml:space="preserve">748,0 млн.руб. или 79,9 </w:t>
      </w:r>
      <w:r w:rsidR="00D728AB" w:rsidRPr="00C3472C">
        <w:rPr>
          <w:rFonts w:ascii="Times New Roman" w:hAnsi="Times New Roman"/>
          <w:sz w:val="28"/>
          <w:szCs w:val="28"/>
        </w:rPr>
        <w:t>% к утвержденным ассигнованиям, из которых 709,9 млн.руб. направлено на создание дополнительных мест в дошкольных образовательных организациях</w:t>
      </w:r>
      <w:r w:rsidR="00875645" w:rsidRPr="00C3472C">
        <w:rPr>
          <w:rFonts w:ascii="Times New Roman" w:hAnsi="Times New Roman"/>
          <w:sz w:val="28"/>
          <w:szCs w:val="28"/>
        </w:rPr>
        <w:t>, 13,6 млн.руб. – на приобретение объектов спортивной инфраструктуры;</w:t>
      </w:r>
    </w:p>
    <w:p w14:paraId="5E76E3CC" w14:textId="60C33198" w:rsidR="000C6715" w:rsidRPr="00C3472C" w:rsidRDefault="000C6715" w:rsidP="00B201C3">
      <w:pPr>
        <w:pStyle w:val="ad"/>
        <w:numPr>
          <w:ilvl w:val="0"/>
          <w:numId w:val="19"/>
        </w:numPr>
        <w:ind w:left="0" w:firstLine="709"/>
        <w:jc w:val="both"/>
        <w:rPr>
          <w:rFonts w:ascii="Times New Roman" w:hAnsi="Times New Roman"/>
          <w:sz w:val="28"/>
          <w:szCs w:val="28"/>
        </w:rPr>
      </w:pPr>
      <w:r w:rsidRPr="00C3472C">
        <w:rPr>
          <w:rFonts w:ascii="Times New Roman" w:hAnsi="Times New Roman"/>
          <w:sz w:val="28"/>
          <w:szCs w:val="28"/>
        </w:rPr>
        <w:t>НП РФ «Безопасные качественные дороги» - 691,7 млн.руб. или 75,3 % к утвержденным ассигнованиям</w:t>
      </w:r>
      <w:r w:rsidR="00043113" w:rsidRPr="00C3472C">
        <w:rPr>
          <w:rFonts w:ascii="Times New Roman" w:hAnsi="Times New Roman"/>
          <w:sz w:val="28"/>
          <w:szCs w:val="28"/>
        </w:rPr>
        <w:t>, из которых 680,2 млн.руб. направлены на финансовое обеспечение дорожной деятельности</w:t>
      </w:r>
      <w:r w:rsidR="00BE06B8" w:rsidRPr="00C3472C">
        <w:rPr>
          <w:rFonts w:ascii="Times New Roman" w:hAnsi="Times New Roman"/>
          <w:sz w:val="28"/>
          <w:szCs w:val="28"/>
        </w:rPr>
        <w:t xml:space="preserve"> и произведены муниципальными образованиями, входящими в состав Архангельской агломерации</w:t>
      </w:r>
      <w:r w:rsidR="00043113" w:rsidRPr="00C3472C">
        <w:rPr>
          <w:rFonts w:ascii="Times New Roman" w:hAnsi="Times New Roman"/>
          <w:sz w:val="28"/>
          <w:szCs w:val="28"/>
        </w:rPr>
        <w:t>.</w:t>
      </w:r>
    </w:p>
    <w:p w14:paraId="3B526BF6" w14:textId="37D407C9" w:rsidR="00BE06B8" w:rsidRPr="00C3472C" w:rsidRDefault="00136A0F" w:rsidP="00136A0F">
      <w:pPr>
        <w:pStyle w:val="ad"/>
        <w:ind w:firstLine="709"/>
        <w:jc w:val="both"/>
        <w:rPr>
          <w:rFonts w:ascii="Times New Roman" w:hAnsi="Times New Roman"/>
          <w:sz w:val="28"/>
          <w:szCs w:val="28"/>
        </w:rPr>
      </w:pPr>
      <w:r w:rsidRPr="00C3472C">
        <w:rPr>
          <w:rFonts w:ascii="Times New Roman" w:hAnsi="Times New Roman"/>
          <w:sz w:val="28"/>
          <w:szCs w:val="28"/>
        </w:rPr>
        <w:t xml:space="preserve">Динамика расходов на реализацию национальных проектов за 9 месяцев 2021 года представлена на рисунках </w:t>
      </w:r>
      <w:r w:rsidR="002963A7" w:rsidRPr="00C3472C">
        <w:rPr>
          <w:rFonts w:ascii="Times New Roman" w:hAnsi="Times New Roman"/>
          <w:sz w:val="28"/>
          <w:szCs w:val="28"/>
        </w:rPr>
        <w:t xml:space="preserve">31 </w:t>
      </w:r>
      <w:r w:rsidRPr="00C3472C">
        <w:rPr>
          <w:rFonts w:ascii="Times New Roman" w:hAnsi="Times New Roman"/>
          <w:sz w:val="28"/>
          <w:szCs w:val="28"/>
        </w:rPr>
        <w:t xml:space="preserve">и </w:t>
      </w:r>
      <w:r w:rsidR="002963A7" w:rsidRPr="00C3472C">
        <w:rPr>
          <w:rFonts w:ascii="Times New Roman" w:hAnsi="Times New Roman"/>
          <w:sz w:val="28"/>
          <w:szCs w:val="28"/>
        </w:rPr>
        <w:t>32</w:t>
      </w:r>
      <w:r w:rsidRPr="00C3472C">
        <w:rPr>
          <w:rFonts w:ascii="Times New Roman" w:hAnsi="Times New Roman"/>
          <w:sz w:val="28"/>
          <w:szCs w:val="28"/>
        </w:rPr>
        <w:t>.</w:t>
      </w:r>
    </w:p>
    <w:p w14:paraId="0F8006B9" w14:textId="51EB1C09" w:rsidR="00B11E7B" w:rsidRPr="00C3472C" w:rsidRDefault="00B11E7B" w:rsidP="00B11E7B">
      <w:pPr>
        <w:pStyle w:val="ad"/>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405F12A8" wp14:editId="7B044A2D">
            <wp:extent cx="5240215" cy="2368417"/>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07061" cy="2398629"/>
                    </a:xfrm>
                    <a:prstGeom prst="rect">
                      <a:avLst/>
                    </a:prstGeom>
                    <a:noFill/>
                  </pic:spPr>
                </pic:pic>
              </a:graphicData>
            </a:graphic>
          </wp:inline>
        </w:drawing>
      </w:r>
    </w:p>
    <w:p w14:paraId="6F6AF82D" w14:textId="7CB218DB" w:rsidR="0031251B" w:rsidRPr="00C3472C" w:rsidRDefault="0031251B" w:rsidP="0031251B">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31</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бюджетов муниципальных образований Архангельской области за 9 месяцев 2021 года на реализацию приоритетных национальных проектов (нарастающим итогом), млн.руб.</w:t>
      </w:r>
    </w:p>
    <w:p w14:paraId="3D8EA613" w14:textId="77777777" w:rsidR="00B11E7B" w:rsidRPr="00C3472C" w:rsidRDefault="00B11E7B" w:rsidP="00136A0F">
      <w:pPr>
        <w:pStyle w:val="ad"/>
        <w:ind w:firstLine="709"/>
        <w:jc w:val="both"/>
        <w:rPr>
          <w:rFonts w:ascii="Times New Roman" w:hAnsi="Times New Roman"/>
          <w:sz w:val="20"/>
          <w:szCs w:val="20"/>
        </w:rPr>
      </w:pPr>
    </w:p>
    <w:p w14:paraId="57707E72" w14:textId="5EE8FA6F" w:rsidR="0031251B" w:rsidRPr="00C3472C" w:rsidRDefault="0031251B" w:rsidP="0031251B">
      <w:pPr>
        <w:pStyle w:val="ad"/>
        <w:jc w:val="center"/>
        <w:rPr>
          <w:rFonts w:ascii="Times New Roman" w:hAnsi="Times New Roman"/>
          <w:sz w:val="28"/>
          <w:szCs w:val="28"/>
        </w:rPr>
      </w:pPr>
      <w:r w:rsidRPr="00C3472C">
        <w:rPr>
          <w:rFonts w:ascii="Times New Roman" w:hAnsi="Times New Roman"/>
          <w:noProof/>
          <w:sz w:val="28"/>
          <w:szCs w:val="28"/>
          <w:lang w:eastAsia="ru-RU"/>
        </w:rPr>
        <w:lastRenderedPageBreak/>
        <w:drawing>
          <wp:inline distT="0" distB="0" distL="0" distR="0" wp14:anchorId="34B5F5CB" wp14:editId="0B8FDA75">
            <wp:extent cx="5322276" cy="2509520"/>
            <wp:effectExtent l="0" t="0" r="0" b="508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40552" cy="2518137"/>
                    </a:xfrm>
                    <a:prstGeom prst="rect">
                      <a:avLst/>
                    </a:prstGeom>
                    <a:noFill/>
                  </pic:spPr>
                </pic:pic>
              </a:graphicData>
            </a:graphic>
          </wp:inline>
        </w:drawing>
      </w:r>
    </w:p>
    <w:p w14:paraId="3731C15C" w14:textId="78AEACE8" w:rsidR="0031251B" w:rsidRPr="00C3472C" w:rsidRDefault="0031251B" w:rsidP="0031251B">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32</w:t>
      </w:r>
      <w:r w:rsidRPr="00C3472C">
        <w:rPr>
          <w:rFonts w:ascii="Times New Roman" w:hAnsi="Times New Roman"/>
          <w:b w:val="0"/>
          <w:sz w:val="24"/>
          <w:szCs w:val="24"/>
        </w:rPr>
        <w:fldChar w:fldCharType="end"/>
      </w:r>
      <w:r w:rsidRPr="00C3472C">
        <w:rPr>
          <w:rFonts w:ascii="Times New Roman" w:hAnsi="Times New Roman"/>
          <w:b w:val="0"/>
          <w:sz w:val="24"/>
          <w:szCs w:val="24"/>
        </w:rPr>
        <w:t>. Ежемесячные расходы бюджетов муниципальных образований Архангельской области за 9 месяцев 2021 года на реализацию приоритетных национальных проектов, млн.руб.</w:t>
      </w:r>
    </w:p>
    <w:p w14:paraId="11AFC30B" w14:textId="77777777" w:rsidR="0031251B" w:rsidRPr="00C3472C" w:rsidRDefault="0031251B" w:rsidP="00136A0F">
      <w:pPr>
        <w:pStyle w:val="ad"/>
        <w:ind w:firstLine="709"/>
        <w:jc w:val="both"/>
        <w:rPr>
          <w:rFonts w:ascii="Times New Roman" w:hAnsi="Times New Roman"/>
          <w:sz w:val="28"/>
          <w:szCs w:val="28"/>
        </w:rPr>
      </w:pPr>
    </w:p>
    <w:p w14:paraId="66C3B70A" w14:textId="64CF8CA0" w:rsidR="002C3CEC" w:rsidRPr="00C3472C" w:rsidRDefault="002C3CEC" w:rsidP="00136A0F">
      <w:pPr>
        <w:pStyle w:val="ad"/>
        <w:ind w:firstLine="709"/>
        <w:jc w:val="both"/>
        <w:rPr>
          <w:rFonts w:ascii="Times New Roman" w:hAnsi="Times New Roman"/>
          <w:sz w:val="28"/>
          <w:szCs w:val="28"/>
        </w:rPr>
      </w:pPr>
      <w:r w:rsidRPr="00C3472C">
        <w:rPr>
          <w:rFonts w:ascii="Times New Roman" w:hAnsi="Times New Roman"/>
          <w:sz w:val="28"/>
          <w:szCs w:val="28"/>
        </w:rPr>
        <w:t xml:space="preserve">В январе – сентябре 2021 года </w:t>
      </w:r>
      <w:r w:rsidR="009E665F" w:rsidRPr="00C3472C">
        <w:rPr>
          <w:rFonts w:ascii="Times New Roman" w:hAnsi="Times New Roman"/>
          <w:sz w:val="28"/>
          <w:szCs w:val="28"/>
        </w:rPr>
        <w:t xml:space="preserve">ассигнования на реализацию национальных проектов в бюджетах муниципальных образований </w:t>
      </w:r>
      <w:r w:rsidR="00174D2C" w:rsidRPr="00C3472C">
        <w:rPr>
          <w:rFonts w:ascii="Times New Roman" w:hAnsi="Times New Roman"/>
          <w:sz w:val="28"/>
          <w:szCs w:val="28"/>
        </w:rPr>
        <w:t xml:space="preserve">ежемесячно (за исключением июня) увеличивались и в целом рост к показателю на 01.02.2021 составил 2 852,8 млн.руб. или </w:t>
      </w:r>
      <w:r w:rsidR="00AD21A5" w:rsidRPr="00C3472C">
        <w:rPr>
          <w:rFonts w:ascii="Times New Roman" w:hAnsi="Times New Roman"/>
          <w:sz w:val="28"/>
          <w:szCs w:val="28"/>
        </w:rPr>
        <w:t>почти в 2 раза.</w:t>
      </w:r>
    </w:p>
    <w:p w14:paraId="0952CB9E" w14:textId="0DE2FF73" w:rsidR="00AD21A5" w:rsidRPr="00C3472C" w:rsidRDefault="00AD21A5" w:rsidP="00136A0F">
      <w:pPr>
        <w:pStyle w:val="ad"/>
        <w:ind w:firstLine="709"/>
        <w:jc w:val="both"/>
        <w:rPr>
          <w:rFonts w:ascii="Times New Roman" w:hAnsi="Times New Roman"/>
          <w:sz w:val="28"/>
          <w:szCs w:val="28"/>
        </w:rPr>
      </w:pPr>
      <w:r w:rsidRPr="00C3472C">
        <w:rPr>
          <w:rFonts w:ascii="Times New Roman" w:hAnsi="Times New Roman"/>
          <w:sz w:val="28"/>
          <w:szCs w:val="28"/>
        </w:rPr>
        <w:t xml:space="preserve">Наибольшие расходы бюджетов муниципальных образований осуществлены в августе и составили </w:t>
      </w:r>
      <w:r w:rsidR="00F036B5" w:rsidRPr="00C3472C">
        <w:rPr>
          <w:rFonts w:ascii="Times New Roman" w:hAnsi="Times New Roman"/>
          <w:sz w:val="28"/>
          <w:szCs w:val="28"/>
        </w:rPr>
        <w:t>почти треть всех расходов за отчетный период.</w:t>
      </w:r>
    </w:p>
    <w:p w14:paraId="09C86870" w14:textId="29AC362A" w:rsidR="00246A00" w:rsidRPr="00C3472C" w:rsidRDefault="00246A00" w:rsidP="006308E8">
      <w:pPr>
        <w:pStyle w:val="ad"/>
        <w:ind w:firstLine="709"/>
        <w:jc w:val="both"/>
        <w:rPr>
          <w:rFonts w:ascii="Times New Roman" w:hAnsi="Times New Roman"/>
          <w:sz w:val="28"/>
          <w:szCs w:val="28"/>
        </w:rPr>
      </w:pPr>
      <w:r w:rsidRPr="00C3472C">
        <w:rPr>
          <w:rFonts w:ascii="Times New Roman" w:hAnsi="Times New Roman"/>
          <w:sz w:val="28"/>
          <w:szCs w:val="28"/>
        </w:rPr>
        <w:t xml:space="preserve">В разрезе подгрупп видов расходов реализация НП РФ муниципальными образованиями в </w:t>
      </w:r>
      <w:r w:rsidR="006308E8" w:rsidRPr="00C3472C">
        <w:rPr>
          <w:rFonts w:ascii="Times New Roman" w:hAnsi="Times New Roman"/>
          <w:sz w:val="28"/>
          <w:szCs w:val="28"/>
        </w:rPr>
        <w:t xml:space="preserve">январе – сентябре </w:t>
      </w:r>
      <w:r w:rsidRPr="00C3472C">
        <w:rPr>
          <w:rFonts w:ascii="Times New Roman" w:hAnsi="Times New Roman"/>
          <w:sz w:val="28"/>
          <w:szCs w:val="28"/>
        </w:rPr>
        <w:t>2021 года характеризуется следующими показателями (без учета внутренних оборотов между бюджетами):</w:t>
      </w:r>
    </w:p>
    <w:p w14:paraId="2C79E554" w14:textId="3D75D6A5" w:rsidR="00F3066A" w:rsidRPr="00C3472C" w:rsidRDefault="00F3066A" w:rsidP="00F3066A">
      <w:pPr>
        <w:pStyle w:val="ad"/>
        <w:ind w:firstLine="709"/>
        <w:jc w:val="right"/>
        <w:rPr>
          <w:rFonts w:ascii="Times New Roman" w:hAnsi="Times New Roman"/>
          <w:sz w:val="28"/>
          <w:szCs w:val="28"/>
        </w:rPr>
      </w:pPr>
      <w:r w:rsidRPr="00C3472C">
        <w:rPr>
          <w:rFonts w:ascii="Times New Roman" w:hAnsi="Times New Roman"/>
          <w:sz w:val="28"/>
          <w:szCs w:val="28"/>
        </w:rPr>
        <w:t>тыс.руб.</w:t>
      </w:r>
    </w:p>
    <w:tbl>
      <w:tblPr>
        <w:tblW w:w="9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33"/>
        <w:gridCol w:w="585"/>
        <w:gridCol w:w="1369"/>
        <w:gridCol w:w="1284"/>
        <w:gridCol w:w="1321"/>
      </w:tblGrid>
      <w:tr w:rsidR="00B72775" w:rsidRPr="00C3472C" w14:paraId="61DE9CF4" w14:textId="77777777" w:rsidTr="00684D7D">
        <w:trPr>
          <w:trHeight w:val="551"/>
          <w:tblHeader/>
        </w:trPr>
        <w:tc>
          <w:tcPr>
            <w:tcW w:w="4833" w:type="dxa"/>
            <w:shd w:val="clear" w:color="auto" w:fill="auto"/>
            <w:noWrap/>
            <w:vAlign w:val="center"/>
            <w:hideMark/>
          </w:tcPr>
          <w:p w14:paraId="11473337" w14:textId="77777777" w:rsidR="00F3066A" w:rsidRPr="00C3472C" w:rsidRDefault="00F3066A" w:rsidP="00684D7D">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Наименование подгруппы вида расходов</w:t>
            </w:r>
          </w:p>
        </w:tc>
        <w:tc>
          <w:tcPr>
            <w:tcW w:w="585" w:type="dxa"/>
            <w:shd w:val="clear" w:color="auto" w:fill="auto"/>
            <w:noWrap/>
            <w:vAlign w:val="center"/>
            <w:hideMark/>
          </w:tcPr>
          <w:p w14:paraId="738472C2" w14:textId="77777777" w:rsidR="00F3066A" w:rsidRPr="00C3472C" w:rsidRDefault="00F3066A" w:rsidP="00684D7D">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Код</w:t>
            </w:r>
          </w:p>
        </w:tc>
        <w:tc>
          <w:tcPr>
            <w:tcW w:w="1369" w:type="dxa"/>
            <w:shd w:val="clear" w:color="auto" w:fill="auto"/>
            <w:vAlign w:val="center"/>
            <w:hideMark/>
          </w:tcPr>
          <w:p w14:paraId="3B337C01" w14:textId="77777777" w:rsidR="00F3066A" w:rsidRPr="00C3472C" w:rsidRDefault="00F3066A" w:rsidP="00684D7D">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Утверждено на год</w:t>
            </w:r>
          </w:p>
        </w:tc>
        <w:tc>
          <w:tcPr>
            <w:tcW w:w="1284" w:type="dxa"/>
            <w:shd w:val="clear" w:color="auto" w:fill="auto"/>
            <w:vAlign w:val="center"/>
            <w:hideMark/>
          </w:tcPr>
          <w:p w14:paraId="41291232" w14:textId="02BCA04E" w:rsidR="00F3066A" w:rsidRPr="00C3472C" w:rsidRDefault="00F32C7F" w:rsidP="00684D7D">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Исполнено на 30.09.2021</w:t>
            </w:r>
          </w:p>
        </w:tc>
        <w:tc>
          <w:tcPr>
            <w:tcW w:w="1321" w:type="dxa"/>
            <w:shd w:val="clear" w:color="auto" w:fill="auto"/>
            <w:vAlign w:val="center"/>
            <w:hideMark/>
          </w:tcPr>
          <w:p w14:paraId="5FABEE37" w14:textId="77777777" w:rsidR="00F3066A" w:rsidRPr="00C3472C" w:rsidRDefault="00F3066A" w:rsidP="00684D7D">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 исполнения</w:t>
            </w:r>
          </w:p>
        </w:tc>
      </w:tr>
      <w:tr w:rsidR="00B72775" w:rsidRPr="00C3472C" w14:paraId="324600D3" w14:textId="77777777" w:rsidTr="00684D7D">
        <w:trPr>
          <w:trHeight w:val="335"/>
        </w:trPr>
        <w:tc>
          <w:tcPr>
            <w:tcW w:w="4833" w:type="dxa"/>
            <w:shd w:val="clear" w:color="auto" w:fill="auto"/>
            <w:vAlign w:val="bottom"/>
            <w:hideMark/>
          </w:tcPr>
          <w:p w14:paraId="343828D7"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Социальные выплаты гражданам, кроме публичных нормативных социальных выплат</w:t>
            </w:r>
          </w:p>
        </w:tc>
        <w:tc>
          <w:tcPr>
            <w:tcW w:w="585" w:type="dxa"/>
            <w:shd w:val="clear" w:color="auto" w:fill="auto"/>
            <w:noWrap/>
            <w:vAlign w:val="bottom"/>
            <w:hideMark/>
          </w:tcPr>
          <w:p w14:paraId="69837EAB"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320</w:t>
            </w:r>
          </w:p>
        </w:tc>
        <w:tc>
          <w:tcPr>
            <w:tcW w:w="1369" w:type="dxa"/>
            <w:shd w:val="clear" w:color="auto" w:fill="auto"/>
            <w:noWrap/>
            <w:vAlign w:val="bottom"/>
            <w:hideMark/>
          </w:tcPr>
          <w:p w14:paraId="749F59A8"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42 806,8 </w:t>
            </w:r>
          </w:p>
        </w:tc>
        <w:tc>
          <w:tcPr>
            <w:tcW w:w="1284" w:type="dxa"/>
            <w:shd w:val="clear" w:color="auto" w:fill="auto"/>
            <w:noWrap/>
            <w:vAlign w:val="bottom"/>
            <w:hideMark/>
          </w:tcPr>
          <w:p w14:paraId="203F85AF"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1321" w:type="dxa"/>
            <w:shd w:val="clear" w:color="auto" w:fill="auto"/>
            <w:noWrap/>
            <w:vAlign w:val="bottom"/>
            <w:hideMark/>
          </w:tcPr>
          <w:p w14:paraId="3FF84398"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r>
      <w:tr w:rsidR="00B72775" w:rsidRPr="00C3472C" w14:paraId="027B43C9" w14:textId="77777777" w:rsidTr="00E51198">
        <w:trPr>
          <w:trHeight w:hRule="exact" w:val="255"/>
        </w:trPr>
        <w:tc>
          <w:tcPr>
            <w:tcW w:w="4833" w:type="dxa"/>
            <w:shd w:val="clear" w:color="auto" w:fill="auto"/>
            <w:noWrap/>
            <w:vAlign w:val="bottom"/>
            <w:hideMark/>
          </w:tcPr>
          <w:p w14:paraId="429A79FD"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Премии и гранты</w:t>
            </w:r>
          </w:p>
        </w:tc>
        <w:tc>
          <w:tcPr>
            <w:tcW w:w="585" w:type="dxa"/>
            <w:shd w:val="clear" w:color="auto" w:fill="auto"/>
            <w:noWrap/>
            <w:vAlign w:val="bottom"/>
            <w:hideMark/>
          </w:tcPr>
          <w:p w14:paraId="3B46C8DC"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350</w:t>
            </w:r>
          </w:p>
        </w:tc>
        <w:tc>
          <w:tcPr>
            <w:tcW w:w="1369" w:type="dxa"/>
            <w:shd w:val="clear" w:color="auto" w:fill="auto"/>
            <w:noWrap/>
            <w:vAlign w:val="bottom"/>
            <w:hideMark/>
          </w:tcPr>
          <w:p w14:paraId="2594739E"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62,4 </w:t>
            </w:r>
          </w:p>
        </w:tc>
        <w:tc>
          <w:tcPr>
            <w:tcW w:w="1284" w:type="dxa"/>
            <w:shd w:val="clear" w:color="auto" w:fill="auto"/>
            <w:noWrap/>
            <w:vAlign w:val="bottom"/>
            <w:hideMark/>
          </w:tcPr>
          <w:p w14:paraId="4B244A1E"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62,4 </w:t>
            </w:r>
          </w:p>
        </w:tc>
        <w:tc>
          <w:tcPr>
            <w:tcW w:w="1321" w:type="dxa"/>
            <w:shd w:val="clear" w:color="auto" w:fill="auto"/>
            <w:noWrap/>
            <w:vAlign w:val="bottom"/>
            <w:hideMark/>
          </w:tcPr>
          <w:p w14:paraId="4A3C32F2"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100,0 </w:t>
            </w:r>
          </w:p>
        </w:tc>
      </w:tr>
      <w:tr w:rsidR="00B72775" w:rsidRPr="00C3472C" w14:paraId="20A74029" w14:textId="77777777" w:rsidTr="00684D7D">
        <w:trPr>
          <w:trHeight w:val="1932"/>
        </w:trPr>
        <w:tc>
          <w:tcPr>
            <w:tcW w:w="4833" w:type="dxa"/>
            <w:shd w:val="clear" w:color="auto" w:fill="auto"/>
            <w:vAlign w:val="bottom"/>
            <w:hideMark/>
          </w:tcPr>
          <w:p w14:paraId="4DE42FA4"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Субсидии бюджетным и автономным учреждениям, государственным (муниципальным) унитарным предприятиям на осуществление капитальных вложений в объекты капитального строительства государственной (муниципальной) собственности или приобретение объектов недвижимого имущества в государственную (муниципальную) собственность</w:t>
            </w:r>
          </w:p>
        </w:tc>
        <w:tc>
          <w:tcPr>
            <w:tcW w:w="585" w:type="dxa"/>
            <w:shd w:val="clear" w:color="auto" w:fill="auto"/>
            <w:noWrap/>
            <w:vAlign w:val="bottom"/>
            <w:hideMark/>
          </w:tcPr>
          <w:p w14:paraId="46047435"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460</w:t>
            </w:r>
          </w:p>
        </w:tc>
        <w:tc>
          <w:tcPr>
            <w:tcW w:w="1369" w:type="dxa"/>
            <w:shd w:val="clear" w:color="auto" w:fill="auto"/>
            <w:noWrap/>
            <w:vAlign w:val="bottom"/>
            <w:hideMark/>
          </w:tcPr>
          <w:p w14:paraId="33EAE6A1"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20 320,0 </w:t>
            </w:r>
          </w:p>
        </w:tc>
        <w:tc>
          <w:tcPr>
            <w:tcW w:w="1284" w:type="dxa"/>
            <w:shd w:val="clear" w:color="auto" w:fill="auto"/>
            <w:noWrap/>
            <w:vAlign w:val="bottom"/>
            <w:hideMark/>
          </w:tcPr>
          <w:p w14:paraId="559E6C01"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13 589,6 </w:t>
            </w:r>
          </w:p>
        </w:tc>
        <w:tc>
          <w:tcPr>
            <w:tcW w:w="1321" w:type="dxa"/>
            <w:shd w:val="clear" w:color="auto" w:fill="auto"/>
            <w:noWrap/>
            <w:vAlign w:val="bottom"/>
            <w:hideMark/>
          </w:tcPr>
          <w:p w14:paraId="39A24113"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66,9 </w:t>
            </w:r>
          </w:p>
        </w:tc>
      </w:tr>
      <w:tr w:rsidR="00B72775" w:rsidRPr="00C3472C" w14:paraId="21CE11AD" w14:textId="77777777" w:rsidTr="00E51198">
        <w:trPr>
          <w:trHeight w:hRule="exact" w:val="255"/>
        </w:trPr>
        <w:tc>
          <w:tcPr>
            <w:tcW w:w="4833" w:type="dxa"/>
            <w:shd w:val="clear" w:color="auto" w:fill="auto"/>
            <w:noWrap/>
            <w:vAlign w:val="bottom"/>
            <w:hideMark/>
          </w:tcPr>
          <w:p w14:paraId="4B551898"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Субсидии бюджетам учреждениям</w:t>
            </w:r>
          </w:p>
        </w:tc>
        <w:tc>
          <w:tcPr>
            <w:tcW w:w="585" w:type="dxa"/>
            <w:shd w:val="clear" w:color="auto" w:fill="auto"/>
            <w:noWrap/>
            <w:vAlign w:val="bottom"/>
            <w:hideMark/>
          </w:tcPr>
          <w:p w14:paraId="1A9D65CC"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610</w:t>
            </w:r>
          </w:p>
        </w:tc>
        <w:tc>
          <w:tcPr>
            <w:tcW w:w="1369" w:type="dxa"/>
            <w:shd w:val="clear" w:color="auto" w:fill="auto"/>
            <w:noWrap/>
            <w:vAlign w:val="bottom"/>
            <w:hideMark/>
          </w:tcPr>
          <w:p w14:paraId="23571023"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280 132,0 </w:t>
            </w:r>
          </w:p>
        </w:tc>
        <w:tc>
          <w:tcPr>
            <w:tcW w:w="1284" w:type="dxa"/>
            <w:shd w:val="clear" w:color="auto" w:fill="auto"/>
            <w:noWrap/>
            <w:vAlign w:val="bottom"/>
            <w:hideMark/>
          </w:tcPr>
          <w:p w14:paraId="5E12DE10"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234 805,5 </w:t>
            </w:r>
          </w:p>
        </w:tc>
        <w:tc>
          <w:tcPr>
            <w:tcW w:w="1321" w:type="dxa"/>
            <w:shd w:val="clear" w:color="auto" w:fill="auto"/>
            <w:noWrap/>
            <w:vAlign w:val="bottom"/>
            <w:hideMark/>
          </w:tcPr>
          <w:p w14:paraId="14DDF35E"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83,8 </w:t>
            </w:r>
          </w:p>
        </w:tc>
      </w:tr>
      <w:tr w:rsidR="00B72775" w:rsidRPr="00C3472C" w14:paraId="48037A3C" w14:textId="77777777" w:rsidTr="00E51198">
        <w:trPr>
          <w:trHeight w:hRule="exact" w:val="255"/>
        </w:trPr>
        <w:tc>
          <w:tcPr>
            <w:tcW w:w="4833" w:type="dxa"/>
            <w:shd w:val="clear" w:color="auto" w:fill="auto"/>
            <w:noWrap/>
            <w:vAlign w:val="bottom"/>
            <w:hideMark/>
          </w:tcPr>
          <w:p w14:paraId="7988D9FC"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Субсидии автономным учреждениям</w:t>
            </w:r>
          </w:p>
        </w:tc>
        <w:tc>
          <w:tcPr>
            <w:tcW w:w="585" w:type="dxa"/>
            <w:shd w:val="clear" w:color="auto" w:fill="auto"/>
            <w:noWrap/>
            <w:vAlign w:val="bottom"/>
            <w:hideMark/>
          </w:tcPr>
          <w:p w14:paraId="121F84F9"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620</w:t>
            </w:r>
          </w:p>
        </w:tc>
        <w:tc>
          <w:tcPr>
            <w:tcW w:w="1369" w:type="dxa"/>
            <w:shd w:val="clear" w:color="auto" w:fill="auto"/>
            <w:noWrap/>
            <w:vAlign w:val="bottom"/>
            <w:hideMark/>
          </w:tcPr>
          <w:p w14:paraId="5E3CF1A3"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279 186,4 </w:t>
            </w:r>
          </w:p>
        </w:tc>
        <w:tc>
          <w:tcPr>
            <w:tcW w:w="1284" w:type="dxa"/>
            <w:shd w:val="clear" w:color="auto" w:fill="auto"/>
            <w:noWrap/>
            <w:vAlign w:val="bottom"/>
            <w:hideMark/>
          </w:tcPr>
          <w:p w14:paraId="630EE85C"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250 195,2 </w:t>
            </w:r>
          </w:p>
        </w:tc>
        <w:tc>
          <w:tcPr>
            <w:tcW w:w="1321" w:type="dxa"/>
            <w:shd w:val="clear" w:color="auto" w:fill="auto"/>
            <w:noWrap/>
            <w:vAlign w:val="bottom"/>
            <w:hideMark/>
          </w:tcPr>
          <w:p w14:paraId="4DF4EBB6"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89,6 </w:t>
            </w:r>
          </w:p>
        </w:tc>
      </w:tr>
      <w:tr w:rsidR="00B72775" w:rsidRPr="00C3472C" w14:paraId="727F3471" w14:textId="77777777" w:rsidTr="00684D7D">
        <w:trPr>
          <w:trHeight w:val="785"/>
        </w:trPr>
        <w:tc>
          <w:tcPr>
            <w:tcW w:w="4833" w:type="dxa"/>
            <w:shd w:val="clear" w:color="auto" w:fill="auto"/>
            <w:vAlign w:val="bottom"/>
            <w:hideMark/>
          </w:tcPr>
          <w:p w14:paraId="487536D3"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585" w:type="dxa"/>
            <w:shd w:val="clear" w:color="auto" w:fill="auto"/>
            <w:noWrap/>
            <w:vAlign w:val="bottom"/>
            <w:hideMark/>
          </w:tcPr>
          <w:p w14:paraId="53C50D20"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810</w:t>
            </w:r>
          </w:p>
        </w:tc>
        <w:tc>
          <w:tcPr>
            <w:tcW w:w="1369" w:type="dxa"/>
            <w:shd w:val="clear" w:color="auto" w:fill="auto"/>
            <w:noWrap/>
            <w:vAlign w:val="bottom"/>
            <w:hideMark/>
          </w:tcPr>
          <w:p w14:paraId="4995619C"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155 047,8 </w:t>
            </w:r>
          </w:p>
        </w:tc>
        <w:tc>
          <w:tcPr>
            <w:tcW w:w="1284" w:type="dxa"/>
            <w:shd w:val="clear" w:color="auto" w:fill="auto"/>
            <w:noWrap/>
            <w:vAlign w:val="bottom"/>
            <w:hideMark/>
          </w:tcPr>
          <w:p w14:paraId="02CE877A"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133 432,6 </w:t>
            </w:r>
          </w:p>
        </w:tc>
        <w:tc>
          <w:tcPr>
            <w:tcW w:w="1321" w:type="dxa"/>
            <w:shd w:val="clear" w:color="auto" w:fill="auto"/>
            <w:noWrap/>
            <w:vAlign w:val="bottom"/>
            <w:hideMark/>
          </w:tcPr>
          <w:p w14:paraId="482FF2B7"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86,1 </w:t>
            </w:r>
          </w:p>
        </w:tc>
      </w:tr>
      <w:tr w:rsidR="00B72775" w:rsidRPr="00C3472C" w14:paraId="44BFB8CF" w14:textId="77777777" w:rsidTr="00E51198">
        <w:trPr>
          <w:trHeight w:hRule="exact" w:val="255"/>
        </w:trPr>
        <w:tc>
          <w:tcPr>
            <w:tcW w:w="4833" w:type="dxa"/>
            <w:shd w:val="clear" w:color="auto" w:fill="auto"/>
            <w:noWrap/>
            <w:vAlign w:val="bottom"/>
            <w:hideMark/>
          </w:tcPr>
          <w:p w14:paraId="150BBB5B"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Уплата налогов, сборов и иных платежей</w:t>
            </w:r>
          </w:p>
        </w:tc>
        <w:tc>
          <w:tcPr>
            <w:tcW w:w="585" w:type="dxa"/>
            <w:shd w:val="clear" w:color="auto" w:fill="auto"/>
            <w:noWrap/>
            <w:vAlign w:val="bottom"/>
            <w:hideMark/>
          </w:tcPr>
          <w:p w14:paraId="7E1F3F89"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850</w:t>
            </w:r>
          </w:p>
        </w:tc>
        <w:tc>
          <w:tcPr>
            <w:tcW w:w="1369" w:type="dxa"/>
            <w:shd w:val="clear" w:color="auto" w:fill="auto"/>
            <w:noWrap/>
            <w:vAlign w:val="bottom"/>
            <w:hideMark/>
          </w:tcPr>
          <w:p w14:paraId="0FD574CA"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685 263,4 </w:t>
            </w:r>
          </w:p>
        </w:tc>
        <w:tc>
          <w:tcPr>
            <w:tcW w:w="1284" w:type="dxa"/>
            <w:shd w:val="clear" w:color="auto" w:fill="auto"/>
            <w:noWrap/>
            <w:vAlign w:val="bottom"/>
            <w:hideMark/>
          </w:tcPr>
          <w:p w14:paraId="0AEE3357"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290 664,7 </w:t>
            </w:r>
          </w:p>
        </w:tc>
        <w:tc>
          <w:tcPr>
            <w:tcW w:w="1321" w:type="dxa"/>
            <w:shd w:val="clear" w:color="auto" w:fill="auto"/>
            <w:noWrap/>
            <w:vAlign w:val="bottom"/>
            <w:hideMark/>
          </w:tcPr>
          <w:p w14:paraId="6F344ECB"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42,4 </w:t>
            </w:r>
          </w:p>
        </w:tc>
      </w:tr>
      <w:tr w:rsidR="00B72775" w:rsidRPr="00C3472C" w14:paraId="37E4190A" w14:textId="77777777" w:rsidTr="00E51198">
        <w:trPr>
          <w:trHeight w:hRule="exact" w:val="255"/>
        </w:trPr>
        <w:tc>
          <w:tcPr>
            <w:tcW w:w="4833" w:type="dxa"/>
            <w:shd w:val="clear" w:color="auto" w:fill="auto"/>
            <w:noWrap/>
            <w:vAlign w:val="bottom"/>
            <w:hideMark/>
          </w:tcPr>
          <w:p w14:paraId="0A21A8CE"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lastRenderedPageBreak/>
              <w:t>Резервные средства</w:t>
            </w:r>
          </w:p>
        </w:tc>
        <w:tc>
          <w:tcPr>
            <w:tcW w:w="585" w:type="dxa"/>
            <w:shd w:val="clear" w:color="auto" w:fill="auto"/>
            <w:noWrap/>
            <w:vAlign w:val="bottom"/>
            <w:hideMark/>
          </w:tcPr>
          <w:p w14:paraId="4855A4E0"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870</w:t>
            </w:r>
          </w:p>
        </w:tc>
        <w:tc>
          <w:tcPr>
            <w:tcW w:w="1369" w:type="dxa"/>
            <w:shd w:val="clear" w:color="auto" w:fill="auto"/>
            <w:noWrap/>
            <w:vAlign w:val="bottom"/>
            <w:hideMark/>
          </w:tcPr>
          <w:p w14:paraId="18A30E81"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16 312,4 </w:t>
            </w:r>
          </w:p>
        </w:tc>
        <w:tc>
          <w:tcPr>
            <w:tcW w:w="1284" w:type="dxa"/>
            <w:shd w:val="clear" w:color="auto" w:fill="auto"/>
            <w:noWrap/>
            <w:vAlign w:val="bottom"/>
            <w:hideMark/>
          </w:tcPr>
          <w:p w14:paraId="42701845"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1321" w:type="dxa"/>
            <w:shd w:val="clear" w:color="auto" w:fill="auto"/>
            <w:noWrap/>
            <w:vAlign w:val="bottom"/>
            <w:hideMark/>
          </w:tcPr>
          <w:p w14:paraId="615FEBC0"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r>
      <w:tr w:rsidR="00B72775" w:rsidRPr="00C3472C" w14:paraId="1E480C69" w14:textId="77777777" w:rsidTr="00E51198">
        <w:trPr>
          <w:trHeight w:hRule="exact" w:val="255"/>
        </w:trPr>
        <w:tc>
          <w:tcPr>
            <w:tcW w:w="4833" w:type="dxa"/>
            <w:shd w:val="clear" w:color="auto" w:fill="auto"/>
            <w:noWrap/>
            <w:vAlign w:val="bottom"/>
            <w:hideMark/>
          </w:tcPr>
          <w:p w14:paraId="44A16AE0"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Контрактуемые расходы, всего</w:t>
            </w:r>
          </w:p>
        </w:tc>
        <w:tc>
          <w:tcPr>
            <w:tcW w:w="585" w:type="dxa"/>
            <w:shd w:val="clear" w:color="auto" w:fill="auto"/>
            <w:noWrap/>
            <w:vAlign w:val="bottom"/>
            <w:hideMark/>
          </w:tcPr>
          <w:p w14:paraId="7F8DEFD5"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w:t>
            </w:r>
          </w:p>
        </w:tc>
        <w:tc>
          <w:tcPr>
            <w:tcW w:w="1369" w:type="dxa"/>
            <w:shd w:val="clear" w:color="auto" w:fill="auto"/>
            <w:noWrap/>
            <w:vAlign w:val="bottom"/>
            <w:hideMark/>
          </w:tcPr>
          <w:p w14:paraId="0336C421"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4 254 460,5 </w:t>
            </w:r>
          </w:p>
        </w:tc>
        <w:tc>
          <w:tcPr>
            <w:tcW w:w="1284" w:type="dxa"/>
            <w:shd w:val="clear" w:color="auto" w:fill="auto"/>
            <w:noWrap/>
            <w:vAlign w:val="bottom"/>
            <w:hideMark/>
          </w:tcPr>
          <w:p w14:paraId="670EE24E"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2 633 055,4 </w:t>
            </w:r>
          </w:p>
        </w:tc>
        <w:tc>
          <w:tcPr>
            <w:tcW w:w="1321" w:type="dxa"/>
            <w:shd w:val="clear" w:color="auto" w:fill="auto"/>
            <w:noWrap/>
            <w:vAlign w:val="bottom"/>
            <w:hideMark/>
          </w:tcPr>
          <w:p w14:paraId="410CACA5"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61,9 </w:t>
            </w:r>
          </w:p>
        </w:tc>
      </w:tr>
      <w:tr w:rsidR="00B72775" w:rsidRPr="00C3472C" w14:paraId="1DF14BD4" w14:textId="77777777" w:rsidTr="00E51198">
        <w:trPr>
          <w:trHeight w:hRule="exact" w:val="255"/>
        </w:trPr>
        <w:tc>
          <w:tcPr>
            <w:tcW w:w="4833" w:type="dxa"/>
            <w:shd w:val="clear" w:color="auto" w:fill="auto"/>
            <w:noWrap/>
            <w:vAlign w:val="bottom"/>
            <w:hideMark/>
          </w:tcPr>
          <w:p w14:paraId="4D10E326"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в том числе:</w:t>
            </w:r>
          </w:p>
        </w:tc>
        <w:tc>
          <w:tcPr>
            <w:tcW w:w="585" w:type="dxa"/>
            <w:shd w:val="clear" w:color="auto" w:fill="auto"/>
            <w:noWrap/>
            <w:vAlign w:val="bottom"/>
            <w:hideMark/>
          </w:tcPr>
          <w:p w14:paraId="1BE6FBD4"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w:t>
            </w:r>
          </w:p>
        </w:tc>
        <w:tc>
          <w:tcPr>
            <w:tcW w:w="1369" w:type="dxa"/>
            <w:shd w:val="clear" w:color="auto" w:fill="auto"/>
            <w:noWrap/>
            <w:vAlign w:val="bottom"/>
            <w:hideMark/>
          </w:tcPr>
          <w:p w14:paraId="0757B163"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w:t>
            </w:r>
          </w:p>
        </w:tc>
        <w:tc>
          <w:tcPr>
            <w:tcW w:w="1284" w:type="dxa"/>
            <w:shd w:val="clear" w:color="auto" w:fill="auto"/>
            <w:noWrap/>
            <w:vAlign w:val="bottom"/>
            <w:hideMark/>
          </w:tcPr>
          <w:p w14:paraId="4A3CCD60"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w:t>
            </w:r>
          </w:p>
        </w:tc>
        <w:tc>
          <w:tcPr>
            <w:tcW w:w="1321" w:type="dxa"/>
            <w:shd w:val="clear" w:color="auto" w:fill="auto"/>
            <w:noWrap/>
            <w:vAlign w:val="bottom"/>
            <w:hideMark/>
          </w:tcPr>
          <w:p w14:paraId="199FAE60"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w:t>
            </w:r>
          </w:p>
        </w:tc>
      </w:tr>
      <w:tr w:rsidR="00B72775" w:rsidRPr="00C3472C" w14:paraId="2B9D5BF4" w14:textId="77777777" w:rsidTr="00684D7D">
        <w:trPr>
          <w:trHeight w:val="479"/>
        </w:trPr>
        <w:tc>
          <w:tcPr>
            <w:tcW w:w="4833" w:type="dxa"/>
            <w:shd w:val="clear" w:color="auto" w:fill="auto"/>
            <w:vAlign w:val="bottom"/>
            <w:hideMark/>
          </w:tcPr>
          <w:p w14:paraId="4CF6CB46" w14:textId="77777777" w:rsidR="00F3066A" w:rsidRPr="00C3472C" w:rsidRDefault="00F3066A" w:rsidP="00F3066A">
            <w:pPr>
              <w:spacing w:after="0" w:line="240" w:lineRule="auto"/>
              <w:ind w:firstLineChars="100" w:firstLine="220"/>
              <w:rPr>
                <w:rFonts w:ascii="Times New Roman" w:eastAsia="Times New Roman" w:hAnsi="Times New Roman"/>
                <w:lang w:eastAsia="ru-RU"/>
              </w:rPr>
            </w:pPr>
            <w:r w:rsidRPr="00C3472C">
              <w:rPr>
                <w:rFonts w:ascii="Times New Roman" w:eastAsia="Times New Roman" w:hAnsi="Times New Roman"/>
                <w:lang w:eastAsia="ru-RU"/>
              </w:rPr>
              <w:t>Иные закупки товаров, работ и услуг для обеспечения государственных (муниципальных) нужд</w:t>
            </w:r>
          </w:p>
        </w:tc>
        <w:tc>
          <w:tcPr>
            <w:tcW w:w="585" w:type="dxa"/>
            <w:shd w:val="clear" w:color="auto" w:fill="auto"/>
            <w:vAlign w:val="bottom"/>
            <w:hideMark/>
          </w:tcPr>
          <w:p w14:paraId="32E10C4E"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240</w:t>
            </w:r>
          </w:p>
        </w:tc>
        <w:tc>
          <w:tcPr>
            <w:tcW w:w="1369" w:type="dxa"/>
            <w:shd w:val="clear" w:color="auto" w:fill="auto"/>
            <w:noWrap/>
            <w:vAlign w:val="bottom"/>
            <w:hideMark/>
          </w:tcPr>
          <w:p w14:paraId="7EA1D7EF"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1 186 100,2 </w:t>
            </w:r>
          </w:p>
        </w:tc>
        <w:tc>
          <w:tcPr>
            <w:tcW w:w="1284" w:type="dxa"/>
            <w:shd w:val="clear" w:color="auto" w:fill="auto"/>
            <w:noWrap/>
            <w:vAlign w:val="bottom"/>
            <w:hideMark/>
          </w:tcPr>
          <w:p w14:paraId="21E5F698"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847 209,2 </w:t>
            </w:r>
          </w:p>
        </w:tc>
        <w:tc>
          <w:tcPr>
            <w:tcW w:w="1321" w:type="dxa"/>
            <w:shd w:val="clear" w:color="auto" w:fill="auto"/>
            <w:noWrap/>
            <w:vAlign w:val="bottom"/>
            <w:hideMark/>
          </w:tcPr>
          <w:p w14:paraId="0E31E7FC"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71,4 </w:t>
            </w:r>
          </w:p>
        </w:tc>
      </w:tr>
      <w:tr w:rsidR="00B72775" w:rsidRPr="00C3472C" w14:paraId="1163AE53" w14:textId="77777777" w:rsidTr="00E51198">
        <w:trPr>
          <w:trHeight w:hRule="exact" w:val="255"/>
        </w:trPr>
        <w:tc>
          <w:tcPr>
            <w:tcW w:w="4833" w:type="dxa"/>
            <w:shd w:val="clear" w:color="auto" w:fill="auto"/>
            <w:noWrap/>
            <w:vAlign w:val="bottom"/>
            <w:hideMark/>
          </w:tcPr>
          <w:p w14:paraId="4EDD7C54" w14:textId="77777777" w:rsidR="00F3066A" w:rsidRPr="00C3472C" w:rsidRDefault="00F3066A" w:rsidP="00F3066A">
            <w:pPr>
              <w:spacing w:after="0" w:line="240" w:lineRule="auto"/>
              <w:ind w:firstLineChars="100" w:firstLine="220"/>
              <w:rPr>
                <w:rFonts w:ascii="Times New Roman" w:eastAsia="Times New Roman" w:hAnsi="Times New Roman"/>
                <w:lang w:eastAsia="ru-RU"/>
              </w:rPr>
            </w:pPr>
            <w:r w:rsidRPr="00C3472C">
              <w:rPr>
                <w:rFonts w:ascii="Times New Roman" w:eastAsia="Times New Roman" w:hAnsi="Times New Roman"/>
                <w:lang w:eastAsia="ru-RU"/>
              </w:rPr>
              <w:t>Бюджетные инвестиции</w:t>
            </w:r>
          </w:p>
        </w:tc>
        <w:tc>
          <w:tcPr>
            <w:tcW w:w="585" w:type="dxa"/>
            <w:shd w:val="clear" w:color="auto" w:fill="auto"/>
            <w:noWrap/>
            <w:vAlign w:val="bottom"/>
            <w:hideMark/>
          </w:tcPr>
          <w:p w14:paraId="21F77071"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410</w:t>
            </w:r>
          </w:p>
        </w:tc>
        <w:tc>
          <w:tcPr>
            <w:tcW w:w="1369" w:type="dxa"/>
            <w:shd w:val="clear" w:color="auto" w:fill="auto"/>
            <w:noWrap/>
            <w:vAlign w:val="bottom"/>
            <w:hideMark/>
          </w:tcPr>
          <w:p w14:paraId="2CA1754B"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3 068 360,3 </w:t>
            </w:r>
          </w:p>
        </w:tc>
        <w:tc>
          <w:tcPr>
            <w:tcW w:w="1284" w:type="dxa"/>
            <w:shd w:val="clear" w:color="auto" w:fill="auto"/>
            <w:noWrap/>
            <w:vAlign w:val="bottom"/>
            <w:hideMark/>
          </w:tcPr>
          <w:p w14:paraId="491D9AB5"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1 785 846,3 </w:t>
            </w:r>
          </w:p>
        </w:tc>
        <w:tc>
          <w:tcPr>
            <w:tcW w:w="1321" w:type="dxa"/>
            <w:shd w:val="clear" w:color="auto" w:fill="auto"/>
            <w:noWrap/>
            <w:vAlign w:val="bottom"/>
            <w:hideMark/>
          </w:tcPr>
          <w:p w14:paraId="0FC4F124"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58,2 </w:t>
            </w:r>
          </w:p>
        </w:tc>
      </w:tr>
      <w:tr w:rsidR="00F3066A" w:rsidRPr="00C3472C" w14:paraId="4053652F" w14:textId="77777777" w:rsidTr="00E51198">
        <w:trPr>
          <w:trHeight w:hRule="exact" w:val="255"/>
        </w:trPr>
        <w:tc>
          <w:tcPr>
            <w:tcW w:w="4833" w:type="dxa"/>
            <w:shd w:val="clear" w:color="auto" w:fill="auto"/>
            <w:noWrap/>
            <w:vAlign w:val="bottom"/>
            <w:hideMark/>
          </w:tcPr>
          <w:p w14:paraId="38235B21"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Итого</w:t>
            </w:r>
          </w:p>
        </w:tc>
        <w:tc>
          <w:tcPr>
            <w:tcW w:w="585" w:type="dxa"/>
            <w:shd w:val="clear" w:color="auto" w:fill="auto"/>
            <w:noWrap/>
            <w:vAlign w:val="bottom"/>
            <w:hideMark/>
          </w:tcPr>
          <w:p w14:paraId="3F6BC493" w14:textId="77777777" w:rsidR="00F3066A" w:rsidRPr="00C3472C" w:rsidRDefault="00F3066A" w:rsidP="00F3066A">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w:t>
            </w:r>
          </w:p>
        </w:tc>
        <w:tc>
          <w:tcPr>
            <w:tcW w:w="1369" w:type="dxa"/>
            <w:shd w:val="clear" w:color="auto" w:fill="auto"/>
            <w:noWrap/>
            <w:vAlign w:val="bottom"/>
            <w:hideMark/>
          </w:tcPr>
          <w:p w14:paraId="24610F19"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5 733 591,5 </w:t>
            </w:r>
          </w:p>
        </w:tc>
        <w:tc>
          <w:tcPr>
            <w:tcW w:w="1284" w:type="dxa"/>
            <w:shd w:val="clear" w:color="auto" w:fill="auto"/>
            <w:noWrap/>
            <w:vAlign w:val="bottom"/>
            <w:hideMark/>
          </w:tcPr>
          <w:p w14:paraId="3A8D07CD"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3 555 805,5 </w:t>
            </w:r>
          </w:p>
        </w:tc>
        <w:tc>
          <w:tcPr>
            <w:tcW w:w="1321" w:type="dxa"/>
            <w:shd w:val="clear" w:color="auto" w:fill="auto"/>
            <w:noWrap/>
            <w:vAlign w:val="bottom"/>
            <w:hideMark/>
          </w:tcPr>
          <w:p w14:paraId="4F711585" w14:textId="77777777" w:rsidR="00F3066A" w:rsidRPr="00C3472C" w:rsidRDefault="00F3066A" w:rsidP="00F3066A">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62,0 </w:t>
            </w:r>
          </w:p>
        </w:tc>
      </w:tr>
    </w:tbl>
    <w:p w14:paraId="1686A56F" w14:textId="77777777" w:rsidR="00E51198" w:rsidRPr="00C3472C" w:rsidRDefault="00E51198" w:rsidP="00246A00">
      <w:pPr>
        <w:pStyle w:val="ad"/>
        <w:ind w:firstLine="851"/>
        <w:jc w:val="both"/>
        <w:rPr>
          <w:rFonts w:ascii="Times New Roman" w:hAnsi="Times New Roman"/>
          <w:sz w:val="28"/>
          <w:szCs w:val="28"/>
        </w:rPr>
      </w:pPr>
    </w:p>
    <w:p w14:paraId="1298C29C" w14:textId="77777777" w:rsidR="00246A00" w:rsidRPr="00C3472C" w:rsidRDefault="00246A00" w:rsidP="00DE3A15">
      <w:pPr>
        <w:pStyle w:val="ad"/>
        <w:ind w:firstLine="709"/>
        <w:jc w:val="both"/>
        <w:rPr>
          <w:rFonts w:ascii="Times New Roman" w:hAnsi="Times New Roman"/>
          <w:sz w:val="28"/>
          <w:szCs w:val="28"/>
        </w:rPr>
      </w:pPr>
      <w:r w:rsidRPr="00C3472C">
        <w:rPr>
          <w:rFonts w:ascii="Times New Roman" w:hAnsi="Times New Roman"/>
          <w:sz w:val="28"/>
          <w:szCs w:val="28"/>
        </w:rPr>
        <w:t>Основной объем расходов бюджетов муниципальных образований направлен на оплату контрактуемых расходов, в том числе:</w:t>
      </w:r>
    </w:p>
    <w:p w14:paraId="096E9BCA" w14:textId="5C3E8403" w:rsidR="00246A00" w:rsidRPr="00C3472C" w:rsidRDefault="00246A00" w:rsidP="00B201C3">
      <w:pPr>
        <w:pStyle w:val="a8"/>
        <w:numPr>
          <w:ilvl w:val="0"/>
          <w:numId w:val="13"/>
        </w:numPr>
        <w:ind w:left="0" w:firstLine="709"/>
        <w:jc w:val="both"/>
        <w:rPr>
          <w:sz w:val="28"/>
          <w:szCs w:val="28"/>
        </w:rPr>
      </w:pPr>
      <w:r w:rsidRPr="00C3472C">
        <w:rPr>
          <w:sz w:val="28"/>
          <w:szCs w:val="28"/>
        </w:rPr>
        <w:t xml:space="preserve">капитальные вложения в объекты муниципальной собственности – </w:t>
      </w:r>
      <w:r w:rsidR="009720DD" w:rsidRPr="00C3472C">
        <w:rPr>
          <w:sz w:val="28"/>
          <w:szCs w:val="28"/>
        </w:rPr>
        <w:t>1 785,8</w:t>
      </w:r>
      <w:r w:rsidRPr="00C3472C">
        <w:rPr>
          <w:sz w:val="28"/>
          <w:szCs w:val="28"/>
        </w:rPr>
        <w:t xml:space="preserve"> млн.руб. (ВР 412, 414) или </w:t>
      </w:r>
      <w:r w:rsidR="00B15693" w:rsidRPr="00C3472C">
        <w:rPr>
          <w:sz w:val="28"/>
          <w:szCs w:val="28"/>
        </w:rPr>
        <w:t>58,2</w:t>
      </w:r>
      <w:r w:rsidRPr="00C3472C">
        <w:rPr>
          <w:sz w:val="28"/>
          <w:szCs w:val="28"/>
        </w:rPr>
        <w:t xml:space="preserve"> % к плану года, из которых </w:t>
      </w:r>
      <w:r w:rsidR="006F7AFA" w:rsidRPr="00C3472C">
        <w:rPr>
          <w:sz w:val="28"/>
          <w:szCs w:val="28"/>
        </w:rPr>
        <w:t>709,9</w:t>
      </w:r>
      <w:r w:rsidRPr="00C3472C">
        <w:rPr>
          <w:sz w:val="28"/>
          <w:szCs w:val="28"/>
        </w:rPr>
        <w:t xml:space="preserve"> млн.руб. направлены на создание дополнительных мест для детей в детских садах, </w:t>
      </w:r>
      <w:r w:rsidR="004676ED" w:rsidRPr="00C3472C">
        <w:rPr>
          <w:sz w:val="28"/>
          <w:szCs w:val="28"/>
        </w:rPr>
        <w:t>473,6</w:t>
      </w:r>
      <w:r w:rsidRPr="00C3472C">
        <w:rPr>
          <w:sz w:val="28"/>
          <w:szCs w:val="28"/>
        </w:rPr>
        <w:t xml:space="preserve"> млн.руб. – на переселение граждан из аварийного жилищного фонда;</w:t>
      </w:r>
    </w:p>
    <w:p w14:paraId="735B41F0" w14:textId="670FDBE1" w:rsidR="00246A00" w:rsidRPr="00C3472C" w:rsidRDefault="00246A00" w:rsidP="00B201C3">
      <w:pPr>
        <w:pStyle w:val="a8"/>
        <w:numPr>
          <w:ilvl w:val="0"/>
          <w:numId w:val="13"/>
        </w:numPr>
        <w:ind w:left="0" w:firstLine="709"/>
        <w:jc w:val="both"/>
        <w:rPr>
          <w:sz w:val="28"/>
          <w:szCs w:val="28"/>
        </w:rPr>
      </w:pPr>
      <w:r w:rsidRPr="00C3472C">
        <w:rPr>
          <w:sz w:val="28"/>
          <w:szCs w:val="28"/>
        </w:rPr>
        <w:t xml:space="preserve">осуществление закупок для муниципальных нужд (ВР 243, 244) – </w:t>
      </w:r>
      <w:r w:rsidR="008C74B2" w:rsidRPr="00C3472C">
        <w:rPr>
          <w:sz w:val="28"/>
          <w:szCs w:val="28"/>
        </w:rPr>
        <w:t>847,2</w:t>
      </w:r>
      <w:r w:rsidRPr="00C3472C">
        <w:rPr>
          <w:sz w:val="28"/>
          <w:szCs w:val="28"/>
        </w:rPr>
        <w:t xml:space="preserve"> млн.руб. или выполнены на </w:t>
      </w:r>
      <w:r w:rsidR="008C74B2" w:rsidRPr="00C3472C">
        <w:rPr>
          <w:sz w:val="28"/>
          <w:szCs w:val="28"/>
        </w:rPr>
        <w:t xml:space="preserve">71,4 </w:t>
      </w:r>
      <w:r w:rsidRPr="00C3472C">
        <w:rPr>
          <w:sz w:val="28"/>
          <w:szCs w:val="28"/>
        </w:rPr>
        <w:t xml:space="preserve">% к плану года, из которых </w:t>
      </w:r>
      <w:r w:rsidR="00782D9F" w:rsidRPr="00C3472C">
        <w:rPr>
          <w:sz w:val="28"/>
          <w:szCs w:val="28"/>
        </w:rPr>
        <w:t>597,1</w:t>
      </w:r>
      <w:r w:rsidRPr="00C3472C">
        <w:rPr>
          <w:sz w:val="28"/>
          <w:szCs w:val="28"/>
        </w:rPr>
        <w:t xml:space="preserve"> млн.руб. направлены на финансовое обеспечение дорожной деятельности в рамках НП «Безопасные и качественные автомобильные дороги».</w:t>
      </w:r>
    </w:p>
    <w:p w14:paraId="0EFD7ED0" w14:textId="05E9775E" w:rsidR="00246A00" w:rsidRPr="00C3472C" w:rsidRDefault="00246A00" w:rsidP="00782D9F">
      <w:pPr>
        <w:pStyle w:val="ad"/>
        <w:ind w:firstLine="709"/>
        <w:jc w:val="both"/>
        <w:rPr>
          <w:rFonts w:ascii="Times New Roman" w:hAnsi="Times New Roman"/>
          <w:sz w:val="28"/>
          <w:szCs w:val="28"/>
        </w:rPr>
      </w:pPr>
      <w:r w:rsidRPr="00C3472C">
        <w:rPr>
          <w:rFonts w:ascii="Times New Roman" w:hAnsi="Times New Roman"/>
          <w:sz w:val="28"/>
          <w:szCs w:val="28"/>
        </w:rPr>
        <w:t>В совокупности указанные расходы составляют 74,</w:t>
      </w:r>
      <w:r w:rsidR="002A73F8" w:rsidRPr="00C3472C">
        <w:rPr>
          <w:rFonts w:ascii="Times New Roman" w:hAnsi="Times New Roman"/>
          <w:sz w:val="28"/>
          <w:szCs w:val="28"/>
        </w:rPr>
        <w:t>3</w:t>
      </w:r>
      <w:r w:rsidRPr="00C3472C">
        <w:rPr>
          <w:rFonts w:ascii="Times New Roman" w:hAnsi="Times New Roman"/>
          <w:sz w:val="28"/>
          <w:szCs w:val="28"/>
        </w:rPr>
        <w:t xml:space="preserve"> % всех произведенных расходов муниципальных бюджетов на реализацию НП РФ за январь </w:t>
      </w:r>
      <w:r w:rsidR="002A73F8" w:rsidRPr="00C3472C">
        <w:rPr>
          <w:rFonts w:ascii="Times New Roman" w:hAnsi="Times New Roman"/>
          <w:sz w:val="28"/>
          <w:szCs w:val="28"/>
        </w:rPr>
        <w:t>– сентябрь</w:t>
      </w:r>
      <w:r w:rsidRPr="00C3472C">
        <w:rPr>
          <w:rFonts w:ascii="Times New Roman" w:hAnsi="Times New Roman"/>
          <w:sz w:val="28"/>
          <w:szCs w:val="28"/>
        </w:rPr>
        <w:t xml:space="preserve"> 2021 года.</w:t>
      </w:r>
    </w:p>
    <w:p w14:paraId="2DF6B752" w14:textId="17900F86" w:rsidR="00246A00" w:rsidRPr="00C3472C" w:rsidRDefault="00D10C14" w:rsidP="00D10C14">
      <w:pPr>
        <w:pStyle w:val="ad"/>
        <w:jc w:val="center"/>
        <w:rPr>
          <w:rFonts w:ascii="Times New Roman" w:hAnsi="Times New Roman"/>
          <w:sz w:val="28"/>
          <w:szCs w:val="28"/>
        </w:rPr>
      </w:pPr>
      <w:r w:rsidRPr="00C3472C">
        <w:rPr>
          <w:rFonts w:ascii="Times New Roman" w:hAnsi="Times New Roman"/>
          <w:sz w:val="28"/>
          <w:szCs w:val="28"/>
        </w:rPr>
        <w:t>* * *</w:t>
      </w:r>
    </w:p>
    <w:p w14:paraId="6CE3A2BF" w14:textId="1F1C1D8D" w:rsidR="00246A00" w:rsidRPr="00C3472C" w:rsidRDefault="002B76AE" w:rsidP="00D10C14">
      <w:pPr>
        <w:pStyle w:val="ad"/>
        <w:ind w:firstLine="709"/>
        <w:jc w:val="both"/>
        <w:rPr>
          <w:rFonts w:ascii="Times New Roman" w:hAnsi="Times New Roman"/>
          <w:sz w:val="28"/>
          <w:szCs w:val="28"/>
        </w:rPr>
      </w:pPr>
      <w:r w:rsidRPr="00C3472C">
        <w:rPr>
          <w:rFonts w:ascii="Times New Roman" w:hAnsi="Times New Roman"/>
          <w:sz w:val="28"/>
          <w:szCs w:val="28"/>
        </w:rPr>
        <w:t>В целом в отчетном периоде наиболее приоритетными направлениями расходования бюджетных средств на реализацию национальных проектов и программ являются демография, автомобильные дороги, жилье и городская среда.</w:t>
      </w:r>
      <w:r w:rsidR="00F42B1B" w:rsidRPr="00C3472C">
        <w:rPr>
          <w:rFonts w:ascii="Times New Roman" w:hAnsi="Times New Roman"/>
          <w:sz w:val="28"/>
          <w:szCs w:val="28"/>
        </w:rPr>
        <w:t xml:space="preserve"> Это касается как областного бюджета, так и бюджетов муниципальных образований Архангельской области.</w:t>
      </w:r>
    </w:p>
    <w:p w14:paraId="50531A13" w14:textId="65F78281" w:rsidR="00F42B1B" w:rsidRPr="00C3472C" w:rsidRDefault="00F42B1B" w:rsidP="00D10C14">
      <w:pPr>
        <w:pStyle w:val="ad"/>
        <w:ind w:firstLine="709"/>
        <w:jc w:val="both"/>
        <w:rPr>
          <w:rFonts w:ascii="Times New Roman" w:hAnsi="Times New Roman"/>
          <w:sz w:val="28"/>
          <w:szCs w:val="28"/>
        </w:rPr>
      </w:pPr>
      <w:r w:rsidRPr="00C3472C">
        <w:rPr>
          <w:rFonts w:ascii="Times New Roman" w:hAnsi="Times New Roman"/>
          <w:sz w:val="28"/>
          <w:szCs w:val="28"/>
        </w:rPr>
        <w:t xml:space="preserve">Контрольно-счетная палата отмечает </w:t>
      </w:r>
      <w:r w:rsidR="00B41F2C" w:rsidRPr="00C3472C">
        <w:rPr>
          <w:rFonts w:ascii="Times New Roman" w:hAnsi="Times New Roman"/>
          <w:sz w:val="28"/>
          <w:szCs w:val="28"/>
        </w:rPr>
        <w:t>наличие рисков невыполнения целевых показателей реализации национальных проектов</w:t>
      </w:r>
      <w:r w:rsidR="005072B2" w:rsidRPr="00C3472C">
        <w:rPr>
          <w:rFonts w:ascii="Times New Roman" w:hAnsi="Times New Roman"/>
          <w:sz w:val="28"/>
          <w:szCs w:val="28"/>
        </w:rPr>
        <w:t xml:space="preserve">. В наибольшей степени это касается </w:t>
      </w:r>
      <w:r w:rsidR="00B41F2C" w:rsidRPr="00C3472C">
        <w:rPr>
          <w:rFonts w:ascii="Times New Roman" w:hAnsi="Times New Roman"/>
          <w:sz w:val="28"/>
          <w:szCs w:val="28"/>
        </w:rPr>
        <w:t>сфер здравоохранения</w:t>
      </w:r>
      <w:r w:rsidR="005072B2" w:rsidRPr="00C3472C">
        <w:rPr>
          <w:rFonts w:ascii="Times New Roman" w:hAnsi="Times New Roman"/>
          <w:sz w:val="28"/>
          <w:szCs w:val="28"/>
        </w:rPr>
        <w:t>, образования, жилищно-коммунального хозяйства. В связи с чем полагаем необходимым предложить Правительству Архангельской области и исполнительным органам государственной власти Архангельской области</w:t>
      </w:r>
      <w:r w:rsidR="00403917" w:rsidRPr="00C3472C">
        <w:rPr>
          <w:rFonts w:ascii="Times New Roman" w:hAnsi="Times New Roman"/>
          <w:sz w:val="28"/>
          <w:szCs w:val="28"/>
        </w:rPr>
        <w:t xml:space="preserve"> принять исчерпывающие меры для исключения либо минимизации рисков.</w:t>
      </w:r>
    </w:p>
    <w:p w14:paraId="48E3E556" w14:textId="77777777" w:rsidR="001C56AB" w:rsidRPr="00C3472C" w:rsidRDefault="001C56AB" w:rsidP="00C8493B">
      <w:pPr>
        <w:pStyle w:val="10"/>
        <w:keepNext/>
        <w:keepLines/>
        <w:autoSpaceDE/>
        <w:autoSpaceDN/>
        <w:adjustRightInd/>
        <w:spacing w:before="240" w:after="120"/>
        <w:rPr>
          <w:rFonts w:ascii="Times New Roman" w:hAnsi="Times New Roman"/>
          <w:color w:val="auto"/>
          <w:sz w:val="28"/>
          <w:szCs w:val="28"/>
          <w:lang w:val="ru-RU" w:eastAsia="en-US"/>
        </w:rPr>
      </w:pPr>
      <w:bookmarkStart w:id="37" w:name="_5._Состояние_государственного_1"/>
      <w:bookmarkStart w:id="38" w:name="_Toc82700037"/>
      <w:bookmarkStart w:id="39" w:name="_Toc90458240"/>
      <w:bookmarkEnd w:id="37"/>
      <w:r w:rsidRPr="00C3472C">
        <w:rPr>
          <w:rFonts w:ascii="Times New Roman" w:hAnsi="Times New Roman"/>
          <w:color w:val="auto"/>
          <w:sz w:val="28"/>
          <w:szCs w:val="28"/>
          <w:lang w:val="ru-RU" w:eastAsia="en-US"/>
        </w:rPr>
        <w:t>4. Результаты деятельности государственных и муниципальных бюджетных и автономных учреждений за 9 месяцев 2021 года</w:t>
      </w:r>
      <w:bookmarkEnd w:id="38"/>
      <w:bookmarkEnd w:id="39"/>
    </w:p>
    <w:p w14:paraId="69E1F785" w14:textId="6BAFD281" w:rsidR="001C56AB" w:rsidRPr="00C3472C" w:rsidRDefault="001C56AB" w:rsidP="005C37D1">
      <w:pPr>
        <w:pStyle w:val="2"/>
        <w:spacing w:line="240" w:lineRule="auto"/>
        <w:jc w:val="center"/>
        <w:rPr>
          <w:rFonts w:ascii="Times New Roman" w:hAnsi="Times New Roman"/>
          <w:lang w:val="ru-RU"/>
        </w:rPr>
      </w:pPr>
      <w:bookmarkStart w:id="40" w:name="_6._Состояние_государственного"/>
      <w:bookmarkStart w:id="41" w:name="_6._Состояние_государственного_1"/>
      <w:bookmarkStart w:id="42" w:name="_5._Состояние_государственного"/>
      <w:bookmarkStart w:id="43" w:name="_Toc72823014"/>
      <w:bookmarkStart w:id="44" w:name="_Toc82700038"/>
      <w:bookmarkStart w:id="45" w:name="_Toc90458241"/>
      <w:bookmarkEnd w:id="40"/>
      <w:bookmarkEnd w:id="41"/>
      <w:bookmarkEnd w:id="42"/>
      <w:r w:rsidRPr="00C3472C">
        <w:rPr>
          <w:rFonts w:ascii="Times New Roman" w:hAnsi="Times New Roman"/>
          <w:lang w:val="ru-RU"/>
        </w:rPr>
        <w:t>4.1. Выполнение планов финансово-хозяйственной деятельности</w:t>
      </w:r>
      <w:bookmarkEnd w:id="43"/>
      <w:bookmarkEnd w:id="44"/>
      <w:bookmarkEnd w:id="45"/>
    </w:p>
    <w:p w14:paraId="1CE19D02" w14:textId="67D73FE7" w:rsidR="001C56AB" w:rsidRPr="00C3472C" w:rsidRDefault="001C56AB" w:rsidP="005C37D1">
      <w:pPr>
        <w:pStyle w:val="ad"/>
        <w:ind w:firstLine="709"/>
        <w:jc w:val="both"/>
        <w:rPr>
          <w:rFonts w:ascii="Times New Roman" w:hAnsi="Times New Roman"/>
          <w:sz w:val="28"/>
          <w:szCs w:val="28"/>
        </w:rPr>
      </w:pPr>
      <w:r w:rsidRPr="00C3472C">
        <w:rPr>
          <w:rFonts w:ascii="Times New Roman" w:hAnsi="Times New Roman"/>
          <w:sz w:val="28"/>
          <w:szCs w:val="28"/>
        </w:rPr>
        <w:t xml:space="preserve">Основные показатели выполнения планов финансово-хозяйственной деятельности государственными, муниципальными бюджетными и </w:t>
      </w:r>
      <w:r w:rsidRPr="00C3472C">
        <w:rPr>
          <w:rFonts w:ascii="Times New Roman" w:hAnsi="Times New Roman"/>
          <w:sz w:val="28"/>
          <w:szCs w:val="28"/>
        </w:rPr>
        <w:lastRenderedPageBreak/>
        <w:t>автономными учреждениями за 9 месяцев 2021 года представлены в приложениях №№ </w:t>
      </w:r>
      <w:r w:rsidR="00C87FE4" w:rsidRPr="00C3472C">
        <w:rPr>
          <w:rFonts w:ascii="Times New Roman" w:hAnsi="Times New Roman"/>
          <w:sz w:val="28"/>
          <w:szCs w:val="28"/>
        </w:rPr>
        <w:t xml:space="preserve">14 </w:t>
      </w:r>
      <w:r w:rsidRPr="00C3472C">
        <w:rPr>
          <w:rFonts w:ascii="Times New Roman" w:hAnsi="Times New Roman"/>
          <w:sz w:val="28"/>
          <w:szCs w:val="28"/>
        </w:rPr>
        <w:t xml:space="preserve">и </w:t>
      </w:r>
      <w:r w:rsidR="00CC0FC3" w:rsidRPr="00C3472C">
        <w:rPr>
          <w:rFonts w:ascii="Times New Roman" w:hAnsi="Times New Roman"/>
          <w:sz w:val="28"/>
          <w:szCs w:val="28"/>
        </w:rPr>
        <w:t xml:space="preserve">15 </w:t>
      </w:r>
      <w:r w:rsidRPr="00C3472C">
        <w:rPr>
          <w:rFonts w:ascii="Times New Roman" w:hAnsi="Times New Roman"/>
          <w:sz w:val="28"/>
          <w:szCs w:val="28"/>
        </w:rPr>
        <w:t>к настоящему заключению.</w:t>
      </w:r>
    </w:p>
    <w:p w14:paraId="73148EBF" w14:textId="77777777" w:rsidR="004127A4" w:rsidRPr="00C3472C" w:rsidRDefault="004127A4" w:rsidP="004127A4">
      <w:pPr>
        <w:pStyle w:val="ad"/>
        <w:ind w:firstLine="709"/>
        <w:jc w:val="both"/>
        <w:rPr>
          <w:rFonts w:ascii="Times New Roman" w:hAnsi="Times New Roman"/>
          <w:sz w:val="28"/>
          <w:szCs w:val="28"/>
        </w:rPr>
      </w:pPr>
      <w:r w:rsidRPr="00C3472C">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по всем видам финансового обеспечения, на 01.10.2021 составили в общей сумме 8 743,6 млн.руб. и по отношению к показателям на 01.01.2021 они увеличились на 1 907,5 млн.руб. или на 27,9 %.</w:t>
      </w:r>
    </w:p>
    <w:p w14:paraId="76B52986" w14:textId="2FE71CD5" w:rsidR="004127A4" w:rsidRPr="00C3472C" w:rsidRDefault="004127A4" w:rsidP="004127A4">
      <w:pPr>
        <w:pStyle w:val="ad"/>
        <w:ind w:firstLine="709"/>
        <w:jc w:val="both"/>
        <w:rPr>
          <w:rFonts w:ascii="Times New Roman" w:hAnsi="Times New Roman"/>
          <w:sz w:val="28"/>
          <w:szCs w:val="28"/>
        </w:rPr>
      </w:pPr>
      <w:r w:rsidRPr="00C3472C">
        <w:rPr>
          <w:rFonts w:ascii="Times New Roman" w:hAnsi="Times New Roman"/>
          <w:sz w:val="28"/>
          <w:szCs w:val="28"/>
        </w:rPr>
        <w:t xml:space="preserve">Остатки средств в муниципальных учреждениях на 01.10.2021 составили 2 521,1 млн.руб. и с начала 2021 года они увеличились на 1 832,8 млн.руб. или 3,7 раза, а в государственных учреждениях – 6 222,5 млн.руб., с ростом к началу года на 74,7 млн.руб. или на 1,2 % (см. рисунок </w:t>
      </w:r>
      <w:r w:rsidR="00CD7FCD" w:rsidRPr="00C3472C">
        <w:rPr>
          <w:rFonts w:ascii="Times New Roman" w:hAnsi="Times New Roman"/>
          <w:sz w:val="28"/>
          <w:szCs w:val="28"/>
        </w:rPr>
        <w:t>33</w:t>
      </w:r>
      <w:r w:rsidRPr="00C3472C">
        <w:rPr>
          <w:rFonts w:ascii="Times New Roman" w:hAnsi="Times New Roman"/>
          <w:sz w:val="28"/>
          <w:szCs w:val="28"/>
        </w:rPr>
        <w:t>).</w:t>
      </w:r>
    </w:p>
    <w:p w14:paraId="00DC2157" w14:textId="2A19DA45" w:rsidR="001C56AB" w:rsidRPr="00C3472C" w:rsidRDefault="00B33EEC" w:rsidP="001C56AB">
      <w:pPr>
        <w:keepNext/>
        <w:spacing w:after="0" w:line="240" w:lineRule="auto"/>
        <w:jc w:val="center"/>
      </w:pPr>
      <w:r w:rsidRPr="00C3472C">
        <w:rPr>
          <w:noProof/>
          <w:lang w:eastAsia="ru-RU"/>
        </w:rPr>
        <w:drawing>
          <wp:inline distT="0" distB="0" distL="0" distR="0" wp14:anchorId="4F782A2E" wp14:editId="0398014B">
            <wp:extent cx="5689600" cy="1877046"/>
            <wp:effectExtent l="0" t="0" r="6350" b="952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76228" cy="1905625"/>
                    </a:xfrm>
                    <a:prstGeom prst="rect">
                      <a:avLst/>
                    </a:prstGeom>
                    <a:noFill/>
                  </pic:spPr>
                </pic:pic>
              </a:graphicData>
            </a:graphic>
          </wp:inline>
        </w:drawing>
      </w:r>
    </w:p>
    <w:p w14:paraId="17F7B8A9" w14:textId="627F359C" w:rsidR="001C56AB" w:rsidRPr="00C3472C" w:rsidRDefault="001C56AB" w:rsidP="00B33EEC">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33</w:t>
      </w:r>
      <w:r w:rsidRPr="00C3472C">
        <w:rPr>
          <w:rFonts w:ascii="Times New Roman" w:hAnsi="Times New Roman"/>
          <w:b w:val="0"/>
          <w:sz w:val="24"/>
          <w:szCs w:val="24"/>
        </w:rPr>
        <w:fldChar w:fldCharType="end"/>
      </w:r>
      <w:r w:rsidR="00B33EEC" w:rsidRPr="00C3472C">
        <w:rPr>
          <w:rFonts w:ascii="Times New Roman" w:hAnsi="Times New Roman"/>
          <w:b w:val="0"/>
          <w:sz w:val="24"/>
          <w:szCs w:val="24"/>
        </w:rPr>
        <w:t>.</w:t>
      </w:r>
      <w:r w:rsidRPr="00C3472C">
        <w:rPr>
          <w:rFonts w:ascii="Times New Roman" w:hAnsi="Times New Roman"/>
          <w:b w:val="0"/>
          <w:sz w:val="24"/>
          <w:szCs w:val="24"/>
        </w:rPr>
        <w:t xml:space="preserve"> Остатки средств в государственных и муниципальных учреждениях за 9 месяцев 2021 года, за счет всех видов финансового обеспечения, согласно отчетам по форме 0503779, млн.руб.</w:t>
      </w:r>
    </w:p>
    <w:p w14:paraId="1573EBC3" w14:textId="77777777" w:rsidR="001C56AB" w:rsidRPr="00C3472C" w:rsidRDefault="001C56AB" w:rsidP="001C56AB">
      <w:pPr>
        <w:spacing w:after="0" w:line="240" w:lineRule="auto"/>
        <w:ind w:firstLine="851"/>
        <w:jc w:val="both"/>
        <w:rPr>
          <w:rFonts w:ascii="Times New Roman" w:hAnsi="Times New Roman"/>
          <w:sz w:val="16"/>
          <w:szCs w:val="16"/>
        </w:rPr>
      </w:pPr>
    </w:p>
    <w:p w14:paraId="1B2857F2" w14:textId="77777777" w:rsidR="001C56AB" w:rsidRPr="00C3472C" w:rsidRDefault="001C56AB" w:rsidP="00B33EEC">
      <w:pPr>
        <w:pStyle w:val="ad"/>
        <w:ind w:firstLine="709"/>
        <w:jc w:val="both"/>
        <w:rPr>
          <w:rFonts w:ascii="Times New Roman" w:hAnsi="Times New Roman"/>
          <w:sz w:val="28"/>
          <w:szCs w:val="28"/>
        </w:rPr>
      </w:pPr>
      <w:r w:rsidRPr="00C3472C">
        <w:rPr>
          <w:rFonts w:ascii="Times New Roman" w:hAnsi="Times New Roman"/>
          <w:sz w:val="28"/>
          <w:szCs w:val="28"/>
        </w:rPr>
        <w:t>По состоянию на 01.10.2021 наибольшие остатки сложились в учреждениях за счет средств субсидий, предоставленных из областного и местных бюджетов в общей сумме 5 740,6 млн.руб., что составляет 65,7 % от общей суммы остатков.</w:t>
      </w:r>
    </w:p>
    <w:p w14:paraId="75C28E4E" w14:textId="77777777" w:rsidR="001C56AB" w:rsidRPr="00C3472C" w:rsidRDefault="001C56AB" w:rsidP="0033286E">
      <w:pPr>
        <w:pStyle w:val="ad"/>
        <w:ind w:firstLine="709"/>
        <w:jc w:val="both"/>
        <w:rPr>
          <w:rFonts w:ascii="Times New Roman" w:hAnsi="Times New Roman"/>
          <w:sz w:val="28"/>
          <w:szCs w:val="28"/>
        </w:rPr>
      </w:pPr>
      <w:r w:rsidRPr="00C3472C">
        <w:rPr>
          <w:rFonts w:ascii="Times New Roman" w:hAnsi="Times New Roman"/>
          <w:sz w:val="28"/>
          <w:szCs w:val="28"/>
        </w:rPr>
        <w:t>Указанные остатки за счет средств субсидий, выделенных из областного и местных бюджетов на 01.10.2021, без учета грантов, с учетом субсидий на капитальные вложения, с начала 2021 года увеличились на 1 694,2 млн.руб. или на 41,9 %, из них:</w:t>
      </w:r>
    </w:p>
    <w:p w14:paraId="43DA2F0C" w14:textId="77777777" w:rsidR="001C56AB" w:rsidRPr="00C3472C" w:rsidRDefault="001C56AB" w:rsidP="00B201C3">
      <w:pPr>
        <w:pStyle w:val="a8"/>
        <w:numPr>
          <w:ilvl w:val="0"/>
          <w:numId w:val="13"/>
        </w:numPr>
        <w:ind w:left="0" w:firstLine="709"/>
        <w:jc w:val="both"/>
        <w:rPr>
          <w:sz w:val="28"/>
          <w:szCs w:val="28"/>
        </w:rPr>
      </w:pPr>
      <w:r w:rsidRPr="00C3472C">
        <w:rPr>
          <w:sz w:val="28"/>
          <w:szCs w:val="28"/>
        </w:rPr>
        <w:t>в муниципальных учреждениях они составили 2 279,5 млн.руб. (+1 749,0 млн.руб. или в 4,3 раза);</w:t>
      </w:r>
    </w:p>
    <w:p w14:paraId="244BC663" w14:textId="0F094417" w:rsidR="001C56AB" w:rsidRPr="00C3472C" w:rsidRDefault="001C56AB" w:rsidP="00B201C3">
      <w:pPr>
        <w:pStyle w:val="a8"/>
        <w:numPr>
          <w:ilvl w:val="0"/>
          <w:numId w:val="13"/>
        </w:numPr>
        <w:ind w:left="0" w:firstLine="709"/>
        <w:jc w:val="both"/>
        <w:rPr>
          <w:sz w:val="28"/>
          <w:szCs w:val="28"/>
        </w:rPr>
      </w:pPr>
      <w:r w:rsidRPr="00C3472C">
        <w:rPr>
          <w:sz w:val="28"/>
          <w:szCs w:val="28"/>
        </w:rPr>
        <w:t xml:space="preserve">в областных учреждениях – 3 461,0 млн.руб. (-54,8 млн.руб. или </w:t>
      </w:r>
      <w:r w:rsidR="007F0E3D" w:rsidRPr="00C3472C">
        <w:rPr>
          <w:sz w:val="28"/>
          <w:szCs w:val="28"/>
        </w:rPr>
        <w:t xml:space="preserve">на </w:t>
      </w:r>
      <w:r w:rsidRPr="00C3472C">
        <w:rPr>
          <w:sz w:val="28"/>
          <w:szCs w:val="28"/>
        </w:rPr>
        <w:t>1,6 %), из них наибольшие остатки сложились в учреждениях, подведомственных министерству образования Архангельской области – 914,9 млн.руб. (+556,5 млн.руб. или в 2,6 раза). Одновременно с этим, на 1 360,6 млн.руб. снизились остатки средств, выделенных из областного бюджета учреждениям министерства здравоохранения Архангельской области, которые на 01.10.2021 составили 782,3 млн.руб. (на 01.01.2021 – 2 142,9 млн.руб.).</w:t>
      </w:r>
    </w:p>
    <w:p w14:paraId="0A069471" w14:textId="2E967CD5" w:rsidR="001C56AB" w:rsidRPr="00C3472C" w:rsidRDefault="00FC09BA" w:rsidP="00FC09BA">
      <w:pPr>
        <w:pStyle w:val="ad"/>
        <w:ind w:firstLine="709"/>
        <w:jc w:val="both"/>
        <w:rPr>
          <w:rFonts w:ascii="Times New Roman" w:hAnsi="Times New Roman"/>
          <w:sz w:val="28"/>
          <w:szCs w:val="28"/>
        </w:rPr>
      </w:pPr>
      <w:r w:rsidRPr="00C3472C">
        <w:rPr>
          <w:rFonts w:ascii="Times New Roman" w:hAnsi="Times New Roman"/>
          <w:sz w:val="28"/>
          <w:szCs w:val="28"/>
        </w:rPr>
        <w:t>Из общих</w:t>
      </w:r>
      <w:r w:rsidR="001C56AB" w:rsidRPr="00C3472C">
        <w:rPr>
          <w:rFonts w:ascii="Times New Roman" w:hAnsi="Times New Roman"/>
          <w:sz w:val="28"/>
          <w:szCs w:val="28"/>
        </w:rPr>
        <w:t xml:space="preserve"> сумм</w:t>
      </w:r>
      <w:r w:rsidRPr="00C3472C">
        <w:rPr>
          <w:rFonts w:ascii="Times New Roman" w:hAnsi="Times New Roman"/>
          <w:sz w:val="28"/>
          <w:szCs w:val="28"/>
        </w:rPr>
        <w:t xml:space="preserve"> сложившихся остатков</w:t>
      </w:r>
      <w:r w:rsidR="001C56AB" w:rsidRPr="00C3472C">
        <w:rPr>
          <w:rFonts w:ascii="Times New Roman" w:hAnsi="Times New Roman"/>
          <w:sz w:val="28"/>
          <w:szCs w:val="28"/>
        </w:rPr>
        <w:t xml:space="preserve">, остатки средств субсидий на финансовое обеспечение выполнения государственных и муниципальных </w:t>
      </w:r>
      <w:r w:rsidR="001C56AB" w:rsidRPr="00C3472C">
        <w:rPr>
          <w:rFonts w:ascii="Times New Roman" w:hAnsi="Times New Roman"/>
          <w:sz w:val="28"/>
          <w:szCs w:val="28"/>
        </w:rPr>
        <w:lastRenderedPageBreak/>
        <w:t>заданий в учреждениях на 01.10.2021 составили 2 585,4 млн.руб. или увеличились к началу года в 2,1 раза (+1 371,7 млн.руб.).</w:t>
      </w:r>
    </w:p>
    <w:p w14:paraId="397969AD" w14:textId="77777777" w:rsidR="001C56AB" w:rsidRPr="00C3472C" w:rsidRDefault="001C56AB" w:rsidP="006D52C0">
      <w:pPr>
        <w:pStyle w:val="ad"/>
        <w:ind w:firstLine="709"/>
        <w:jc w:val="both"/>
        <w:rPr>
          <w:rFonts w:ascii="Times New Roman" w:hAnsi="Times New Roman"/>
          <w:sz w:val="28"/>
          <w:szCs w:val="28"/>
        </w:rPr>
      </w:pPr>
      <w:r w:rsidRPr="00C3472C">
        <w:rPr>
          <w:rFonts w:ascii="Times New Roman" w:hAnsi="Times New Roman"/>
          <w:sz w:val="28"/>
          <w:szCs w:val="28"/>
        </w:rPr>
        <w:t>По состоянию на 01.10.2021 удельный вес остатков средств субсидий на финансовое обеспечение выполнения государственных и муниципальных заданий в общей сумме остатков за счет бюджетных средств, в учреждениях составил 45,0 %, из них в муниципальных учреждениях – 58,8 % на сумму 1 339,8 млн.руб., в государственных учреждениях – 36,0 % на сумму 1 245,6 млн.руб.</w:t>
      </w:r>
    </w:p>
    <w:p w14:paraId="01D7D54A" w14:textId="77777777" w:rsidR="001C56AB" w:rsidRPr="00C3472C" w:rsidRDefault="001C56AB" w:rsidP="00F9184B">
      <w:pPr>
        <w:pStyle w:val="ad"/>
        <w:ind w:firstLine="709"/>
        <w:jc w:val="both"/>
        <w:rPr>
          <w:rFonts w:ascii="Times New Roman" w:hAnsi="Times New Roman"/>
          <w:sz w:val="28"/>
          <w:szCs w:val="28"/>
        </w:rPr>
      </w:pPr>
      <w:r w:rsidRPr="00C3472C">
        <w:rPr>
          <w:rFonts w:ascii="Times New Roman" w:hAnsi="Times New Roman"/>
          <w:sz w:val="28"/>
          <w:szCs w:val="28"/>
        </w:rPr>
        <w:t>Остатки средств субсидий на иные цели на 01.10.2021 в учреждениях составили 3 152,6 млн.руб. (рост на 326,3 млн.руб. или на 11,5 %) и их удельный вес в сумме остатков за счет бюджетных средств составляет 54,9 %, в т.ч. в муниципальных учреждениях – 938,8 млн.руб. (+732,0 млн.руб.), в государственных учреждениях – 2 213,8 млн.руб. (-405,7 млн.руб.).</w:t>
      </w:r>
    </w:p>
    <w:p w14:paraId="501E1747" w14:textId="3D4B637E" w:rsidR="001C56AB" w:rsidRPr="00C3472C" w:rsidRDefault="001C56AB" w:rsidP="00F9184B">
      <w:pPr>
        <w:pStyle w:val="ad"/>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CD7FCD" w:rsidRPr="00C3472C">
        <w:rPr>
          <w:rFonts w:ascii="Times New Roman" w:hAnsi="Times New Roman"/>
          <w:sz w:val="28"/>
          <w:szCs w:val="28"/>
        </w:rPr>
        <w:t>34</w:t>
      </w:r>
      <w:r w:rsidRPr="00C3472C">
        <w:rPr>
          <w:rFonts w:ascii="Times New Roman" w:hAnsi="Times New Roman"/>
          <w:sz w:val="28"/>
          <w:szCs w:val="28"/>
        </w:rPr>
        <w:t xml:space="preserve"> представлены сведения об остатках средств субсидий на иные цели в государственных и муниципальных учреждениях в течение 9 месяцев 2021 года.</w:t>
      </w:r>
    </w:p>
    <w:p w14:paraId="2D6FDCC2" w14:textId="25190CF5" w:rsidR="001C56AB" w:rsidRPr="00C3472C" w:rsidRDefault="00D72775" w:rsidP="001C56AB">
      <w:pPr>
        <w:keepNext/>
        <w:spacing w:after="0" w:line="240" w:lineRule="auto"/>
        <w:jc w:val="center"/>
      </w:pPr>
      <w:r w:rsidRPr="00C3472C">
        <w:rPr>
          <w:noProof/>
          <w:lang w:eastAsia="ru-RU"/>
        </w:rPr>
        <w:drawing>
          <wp:inline distT="0" distB="0" distL="0" distR="0" wp14:anchorId="0E98B946" wp14:editId="5AC74B69">
            <wp:extent cx="5734050" cy="2120715"/>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92617" cy="2142376"/>
                    </a:xfrm>
                    <a:prstGeom prst="rect">
                      <a:avLst/>
                    </a:prstGeom>
                    <a:noFill/>
                  </pic:spPr>
                </pic:pic>
              </a:graphicData>
            </a:graphic>
          </wp:inline>
        </w:drawing>
      </w:r>
    </w:p>
    <w:p w14:paraId="3774C06A" w14:textId="4350FEC9" w:rsidR="001C56AB" w:rsidRPr="00C3472C" w:rsidRDefault="001C56AB" w:rsidP="00D72775">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34</w:t>
      </w:r>
      <w:r w:rsidRPr="00C3472C">
        <w:rPr>
          <w:rFonts w:ascii="Times New Roman" w:hAnsi="Times New Roman"/>
          <w:b w:val="0"/>
          <w:sz w:val="24"/>
          <w:szCs w:val="24"/>
        </w:rPr>
        <w:fldChar w:fldCharType="end"/>
      </w:r>
      <w:r w:rsidR="004B2846" w:rsidRPr="00C3472C">
        <w:rPr>
          <w:rFonts w:ascii="Times New Roman" w:hAnsi="Times New Roman"/>
          <w:b w:val="0"/>
          <w:sz w:val="24"/>
          <w:szCs w:val="24"/>
        </w:rPr>
        <w:t xml:space="preserve">. </w:t>
      </w:r>
      <w:r w:rsidRPr="00C3472C">
        <w:rPr>
          <w:rFonts w:ascii="Times New Roman" w:hAnsi="Times New Roman"/>
          <w:b w:val="0"/>
          <w:sz w:val="24"/>
          <w:szCs w:val="24"/>
        </w:rPr>
        <w:t>Остатки средств субсидий на иные цели в государственных и муниципальных учреждениях за 9 месяцев 2021 года согласно отчетам по форме 0503779, млн.руб.</w:t>
      </w:r>
    </w:p>
    <w:p w14:paraId="1506765B" w14:textId="77777777" w:rsidR="001C56AB" w:rsidRPr="00C3472C" w:rsidRDefault="001C56AB" w:rsidP="000B29D0">
      <w:pPr>
        <w:spacing w:after="0" w:line="240" w:lineRule="auto"/>
        <w:ind w:firstLine="709"/>
        <w:jc w:val="both"/>
        <w:rPr>
          <w:rFonts w:ascii="Times New Roman" w:hAnsi="Times New Roman"/>
          <w:sz w:val="16"/>
          <w:szCs w:val="16"/>
        </w:rPr>
      </w:pPr>
    </w:p>
    <w:p w14:paraId="33F73E5A" w14:textId="77777777" w:rsidR="001C56AB" w:rsidRPr="00C3472C" w:rsidRDefault="001C56AB" w:rsidP="000B29D0">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Рост остатков средств субсидий на иные цели в отчетном периоде в муниципальных учреждениях всех муниципальных районов и округов, городских округов составил 732,0, из них наибольший рост в учреждениях МО «Город Архангельск» (+187,5 млн.руб.), которые на 01.10.2021 составили 290,4 млн.руб.</w:t>
      </w:r>
    </w:p>
    <w:p w14:paraId="2F1FCC80" w14:textId="77777777" w:rsidR="001C56AB" w:rsidRPr="00C3472C" w:rsidRDefault="001C56AB" w:rsidP="004B2A3D">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Остатки средств субсидий на цели осуществления капитальных вложений в учреждениях на 01.10.2021 составили 2,7 млн.руб. (снизились на 3,9 млн.руб.), в т.ч. в муниципальных учреждениях – 1,0 млн.руб. (-0,9 млн.руб.), в государственных учреждениях – 1,7 млн.руб. (-2,9 млн.руб.).</w:t>
      </w:r>
    </w:p>
    <w:p w14:paraId="71F5211D" w14:textId="77777777" w:rsidR="001C56AB" w:rsidRPr="00C3472C" w:rsidRDefault="001C56AB" w:rsidP="00EF63F5">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Остатки в учреждениях за счет собственных доходов и средств ОМС составили в общей сумме 3 003,0 млн.руб. и по отношению к началу года они увеличились на 213,3 млн.руб., из них в муниципальных учреждениях – 241,6 млн.руб. (+83,8 млн.руб.), в государственных – 2 761,4 млн.руб. (+129,5 млн.руб.), в т.ч. за счет средств ОМС – 2 197,1 млн.руб. (+18,9 млн.руб.).</w:t>
      </w:r>
    </w:p>
    <w:p w14:paraId="640454D6" w14:textId="77777777" w:rsidR="001C56AB" w:rsidRPr="00C3472C" w:rsidRDefault="001C56AB" w:rsidP="001C56AB">
      <w:pPr>
        <w:spacing w:after="0" w:line="240" w:lineRule="auto"/>
        <w:ind w:firstLine="851"/>
        <w:jc w:val="both"/>
        <w:rPr>
          <w:rFonts w:ascii="Times New Roman" w:hAnsi="Times New Roman"/>
          <w:sz w:val="16"/>
          <w:szCs w:val="16"/>
        </w:rPr>
      </w:pPr>
    </w:p>
    <w:p w14:paraId="153786F6" w14:textId="77777777" w:rsidR="001C56AB" w:rsidRPr="00C3472C" w:rsidRDefault="001C56AB" w:rsidP="00007569">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Согласно представленным отчетам по форме 0503737, планы финансово-хозяйственной деятельности учреждениями за 9 месяцев 2021 года по доходам </w:t>
      </w:r>
      <w:r w:rsidRPr="00C3472C">
        <w:rPr>
          <w:rFonts w:ascii="Times New Roman" w:hAnsi="Times New Roman"/>
          <w:sz w:val="28"/>
          <w:szCs w:val="28"/>
        </w:rPr>
        <w:lastRenderedPageBreak/>
        <w:t>исполнены на сумму 58 675,2 млн.руб. или 71,9 % к плановым показателям года, из них муниципальными учреждениями – 25 037,6 млн.руб. (73,8 %), областными учреждениями – 33 637,6 млн.руб. (70,6 %).</w:t>
      </w:r>
    </w:p>
    <w:p w14:paraId="0E415074" w14:textId="4CDA36E3" w:rsidR="001C56AB" w:rsidRPr="00C3472C" w:rsidRDefault="001C56AB" w:rsidP="003347E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Структура поступивших доходов государственных и муниципальных учреждений за 9 месяцев 2021 года, а также их удельный вес в общей сумме доходов учреждений представлена на рисунках </w:t>
      </w:r>
      <w:r w:rsidR="00CD7FCD" w:rsidRPr="00C3472C">
        <w:rPr>
          <w:rFonts w:ascii="Times New Roman" w:hAnsi="Times New Roman"/>
          <w:sz w:val="28"/>
          <w:szCs w:val="28"/>
        </w:rPr>
        <w:t xml:space="preserve">35 </w:t>
      </w:r>
      <w:r w:rsidRPr="00C3472C">
        <w:rPr>
          <w:rFonts w:ascii="Times New Roman" w:hAnsi="Times New Roman"/>
          <w:sz w:val="28"/>
          <w:szCs w:val="28"/>
        </w:rPr>
        <w:t xml:space="preserve">и </w:t>
      </w:r>
      <w:r w:rsidR="00CD7FCD" w:rsidRPr="00C3472C">
        <w:rPr>
          <w:rFonts w:ascii="Times New Roman" w:hAnsi="Times New Roman"/>
          <w:sz w:val="28"/>
          <w:szCs w:val="28"/>
        </w:rPr>
        <w:t>36</w:t>
      </w:r>
      <w:r w:rsidRPr="00C3472C">
        <w:rPr>
          <w:rFonts w:ascii="Times New Roman" w:hAnsi="Times New Roman"/>
          <w:sz w:val="28"/>
          <w:szCs w:val="28"/>
        </w:rPr>
        <w:t>.</w:t>
      </w:r>
    </w:p>
    <w:p w14:paraId="7AB837BF" w14:textId="77777777" w:rsidR="001C56AB" w:rsidRPr="00C3472C" w:rsidRDefault="001C56AB" w:rsidP="001C56AB">
      <w:pPr>
        <w:keepNext/>
        <w:spacing w:after="0" w:line="240" w:lineRule="auto"/>
        <w:jc w:val="center"/>
      </w:pPr>
      <w:r w:rsidRPr="00C3472C">
        <w:rPr>
          <w:noProof/>
          <w:lang w:eastAsia="ru-RU"/>
        </w:rPr>
        <w:drawing>
          <wp:inline distT="0" distB="0" distL="0" distR="0" wp14:anchorId="0CBC7EA7" wp14:editId="365376E9">
            <wp:extent cx="4766400" cy="1825200"/>
            <wp:effectExtent l="0" t="0" r="0" b="381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766400" cy="1825200"/>
                    </a:xfrm>
                    <a:prstGeom prst="rect">
                      <a:avLst/>
                    </a:prstGeom>
                    <a:noFill/>
                  </pic:spPr>
                </pic:pic>
              </a:graphicData>
            </a:graphic>
          </wp:inline>
        </w:drawing>
      </w:r>
    </w:p>
    <w:p w14:paraId="083F90C7" w14:textId="77777777" w:rsidR="001C56AB" w:rsidRPr="00C3472C" w:rsidRDefault="001C56AB" w:rsidP="0074607F">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35</w:t>
      </w:r>
      <w:r w:rsidRPr="00C3472C">
        <w:rPr>
          <w:rFonts w:ascii="Times New Roman" w:hAnsi="Times New Roman"/>
          <w:b w:val="0"/>
          <w:sz w:val="24"/>
          <w:szCs w:val="24"/>
        </w:rPr>
        <w:fldChar w:fldCharType="end"/>
      </w:r>
      <w:r w:rsidRPr="00C3472C">
        <w:rPr>
          <w:rFonts w:ascii="Times New Roman" w:hAnsi="Times New Roman"/>
          <w:b w:val="0"/>
          <w:sz w:val="24"/>
          <w:szCs w:val="24"/>
        </w:rPr>
        <w:t>. Структура доходов государственных, муниципальных бюджетных и автономных учреждений за 9 месяцев 2021 года и их удельный вес в общей сумме доходов согласно отчетам по форме 0503737</w:t>
      </w:r>
    </w:p>
    <w:p w14:paraId="09A1D579" w14:textId="77777777" w:rsidR="001C56AB" w:rsidRPr="00C3472C" w:rsidRDefault="001C56AB" w:rsidP="001C56AB">
      <w:pPr>
        <w:keepNext/>
        <w:spacing w:after="0" w:line="240" w:lineRule="auto"/>
        <w:jc w:val="center"/>
        <w:rPr>
          <w:rFonts w:ascii="Times New Roman" w:hAnsi="Times New Roman"/>
          <w:sz w:val="24"/>
          <w:szCs w:val="24"/>
        </w:rPr>
      </w:pPr>
      <w:r w:rsidRPr="00C3472C">
        <w:rPr>
          <w:rFonts w:ascii="Times New Roman" w:hAnsi="Times New Roman"/>
          <w:noProof/>
          <w:sz w:val="24"/>
          <w:szCs w:val="24"/>
          <w:lang w:eastAsia="ru-RU"/>
        </w:rPr>
        <w:drawing>
          <wp:inline distT="0" distB="0" distL="0" distR="0" wp14:anchorId="3B05950E" wp14:editId="6033FFEB">
            <wp:extent cx="6122822" cy="1616659"/>
            <wp:effectExtent l="0" t="0" r="0" b="317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35476" cy="1620000"/>
                    </a:xfrm>
                    <a:prstGeom prst="rect">
                      <a:avLst/>
                    </a:prstGeom>
                    <a:noFill/>
                  </pic:spPr>
                </pic:pic>
              </a:graphicData>
            </a:graphic>
          </wp:inline>
        </w:drawing>
      </w:r>
    </w:p>
    <w:p w14:paraId="208738C2" w14:textId="77777777" w:rsidR="001C56AB" w:rsidRPr="00C3472C" w:rsidRDefault="001C56AB" w:rsidP="00681FAE">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36</w:t>
      </w:r>
      <w:r w:rsidRPr="00C3472C">
        <w:rPr>
          <w:rFonts w:ascii="Times New Roman" w:hAnsi="Times New Roman"/>
          <w:b w:val="0"/>
          <w:sz w:val="24"/>
          <w:szCs w:val="24"/>
        </w:rPr>
        <w:fldChar w:fldCharType="end"/>
      </w:r>
      <w:r w:rsidRPr="00C3472C">
        <w:rPr>
          <w:rFonts w:ascii="Times New Roman" w:hAnsi="Times New Roman"/>
          <w:b w:val="0"/>
          <w:sz w:val="24"/>
          <w:szCs w:val="24"/>
        </w:rPr>
        <w:t>. Доходы государственных, муниципальных бюджетных и автономных учреждений за 9 месяцев 2021 года согласно отчетам по форме 0503737, млн.руб.</w:t>
      </w:r>
    </w:p>
    <w:p w14:paraId="7838A34B" w14:textId="77777777" w:rsidR="00681FAE" w:rsidRPr="00C3472C" w:rsidRDefault="00681FAE" w:rsidP="00681FAE">
      <w:pPr>
        <w:spacing w:after="0" w:line="240" w:lineRule="auto"/>
        <w:ind w:firstLine="709"/>
        <w:jc w:val="both"/>
        <w:rPr>
          <w:rFonts w:ascii="Times New Roman" w:hAnsi="Times New Roman"/>
          <w:sz w:val="28"/>
          <w:szCs w:val="28"/>
        </w:rPr>
      </w:pPr>
    </w:p>
    <w:p w14:paraId="55860FA3" w14:textId="77777777" w:rsidR="001C56AB" w:rsidRPr="00C3472C" w:rsidRDefault="001C56AB" w:rsidP="00681FAE">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сравнению с поступившими доходами за 9 месяцев 2020 года, в отчетном периоде доходы государственных, муниципальных бюджетных и автономных учреждений, согласно представленным отчетам, увеличились на 4,0 % (+2 254,0 млн.руб.), в т.ч. в муниципальных учреждениях рост составил 14,5 % (+3 166,0 млн.руб.), в областных учреждениях доходы сократились на 2,6 % (-912,0 млн.руб.).</w:t>
      </w:r>
    </w:p>
    <w:p w14:paraId="1312BA0F" w14:textId="4D17B037" w:rsidR="001C56AB" w:rsidRPr="00C3472C" w:rsidRDefault="001C56AB" w:rsidP="003A3A3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Сопоставление доходов учреждений за 9 месяцев 2020 и 2021 годов по видам финансового обеспечения представлено на рисунке </w:t>
      </w:r>
      <w:r w:rsidR="00B11520" w:rsidRPr="00C3472C">
        <w:rPr>
          <w:rFonts w:ascii="Times New Roman" w:hAnsi="Times New Roman"/>
          <w:sz w:val="28"/>
          <w:szCs w:val="28"/>
        </w:rPr>
        <w:t>37</w:t>
      </w:r>
      <w:r w:rsidRPr="00C3472C">
        <w:rPr>
          <w:rFonts w:ascii="Times New Roman" w:hAnsi="Times New Roman"/>
          <w:sz w:val="28"/>
          <w:szCs w:val="28"/>
        </w:rPr>
        <w:t>.</w:t>
      </w:r>
    </w:p>
    <w:p w14:paraId="10559575" w14:textId="20F485E8" w:rsidR="00B11520" w:rsidRPr="00C3472C" w:rsidRDefault="00B11520" w:rsidP="003A3A38">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финансирования из областного и местных бюджетов снижение доходов учреждений составило 940,2 млн.руб. или на 2,4 %, при этом снижение поступления средств субсидий на иные цели составило 2 235,4 млн.руб. (-23,8 %), а рост субсидий на финансовое обеспечение государственных и муниципальных заданий на 1 272,9 млн.руб. (+4,3 %).</w:t>
      </w:r>
    </w:p>
    <w:p w14:paraId="50787CC2" w14:textId="63B1F07E" w:rsidR="001C56AB" w:rsidRPr="00C3472C" w:rsidRDefault="00F52BE1" w:rsidP="001C56AB">
      <w:pPr>
        <w:keepNext/>
        <w:spacing w:after="0" w:line="240" w:lineRule="auto"/>
        <w:jc w:val="center"/>
      </w:pPr>
      <w:r w:rsidRPr="00C3472C">
        <w:rPr>
          <w:noProof/>
          <w:lang w:eastAsia="ru-RU"/>
        </w:rPr>
        <w:lastRenderedPageBreak/>
        <w:drawing>
          <wp:inline distT="0" distB="0" distL="0" distR="0" wp14:anchorId="42737906" wp14:editId="197D050F">
            <wp:extent cx="6038850" cy="240665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72346" cy="2419999"/>
                    </a:xfrm>
                    <a:prstGeom prst="rect">
                      <a:avLst/>
                    </a:prstGeom>
                    <a:noFill/>
                  </pic:spPr>
                </pic:pic>
              </a:graphicData>
            </a:graphic>
          </wp:inline>
        </w:drawing>
      </w:r>
    </w:p>
    <w:p w14:paraId="3956F7DE" w14:textId="77777777" w:rsidR="001C56AB" w:rsidRPr="00C3472C" w:rsidRDefault="001C56AB" w:rsidP="003A3A38">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37</w:t>
      </w:r>
      <w:r w:rsidRPr="00C3472C">
        <w:rPr>
          <w:rFonts w:ascii="Times New Roman" w:hAnsi="Times New Roman"/>
          <w:b w:val="0"/>
          <w:sz w:val="24"/>
          <w:szCs w:val="24"/>
        </w:rPr>
        <w:fldChar w:fldCharType="end"/>
      </w:r>
      <w:r w:rsidRPr="00C3472C">
        <w:rPr>
          <w:rFonts w:ascii="Times New Roman" w:hAnsi="Times New Roman"/>
          <w:b w:val="0"/>
          <w:sz w:val="24"/>
          <w:szCs w:val="24"/>
        </w:rPr>
        <w:t>. Доходы государственных, муниципальных бюджетных и автономных учреждений по видам финансового обеспечения согласно отчетам по форме 0503737 за 9 месяце 2020 и 2021 годов, млн.руб.</w:t>
      </w:r>
    </w:p>
    <w:p w14:paraId="586FCDDF" w14:textId="77777777" w:rsidR="001C56AB" w:rsidRPr="00C3472C" w:rsidRDefault="001C56AB" w:rsidP="001C56AB">
      <w:pPr>
        <w:spacing w:after="0" w:line="240" w:lineRule="auto"/>
        <w:ind w:firstLine="851"/>
        <w:jc w:val="both"/>
        <w:rPr>
          <w:rFonts w:ascii="Times New Roman" w:hAnsi="Times New Roman"/>
          <w:sz w:val="16"/>
          <w:szCs w:val="16"/>
        </w:rPr>
      </w:pPr>
    </w:p>
    <w:p w14:paraId="49D87BF7" w14:textId="77777777" w:rsidR="001C56AB" w:rsidRPr="00C3472C" w:rsidRDefault="001C56AB" w:rsidP="00CE4E8E">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Основную долю доходов учреждений за отчетный период составляют субсидии на финансовое обеспечение выполнения государственных и муниципальных заданий – 52,2 % в общей сумме доходов, а также в государственных учреждениях здравоохранения за счет средств обязательного медицинского страхования – 28,2 % в общей сумме доходов всех государственных и муниципальных учреждений.</w:t>
      </w:r>
    </w:p>
    <w:p w14:paraId="1118939E" w14:textId="77777777" w:rsidR="001C56AB" w:rsidRPr="00C3472C" w:rsidRDefault="001C56AB" w:rsidP="00B37258">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средств обязательного медицинского страхования (ОМС) доходы государственных учреждений здравоохранения за 9 месяцев 2021 года составили 16 567,8 млн.руб., (71,2 % к плану года) и увеличились на 2 309,8 млн.руб. к аналогичным поступлениям на 01.10.2020 (+16,2 %).</w:t>
      </w:r>
    </w:p>
    <w:p w14:paraId="76E3C28D" w14:textId="77777777" w:rsidR="001C56AB" w:rsidRPr="00C3472C" w:rsidRDefault="001C56AB" w:rsidP="005D5A3D">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Собственные доходы учреждений на 01.10.2021 составили 4 296,0 млн.руб. или 67,6 % к плану года, из них в муниципальных учреждениях – 1 647,8 млн.руб. (62,5 %), в областных государственных учреждениях – 2 648,1 млн.руб. (71,1 %), из которых наибольшие получены учреждениями, подведомственными министерству здравоохранения Архангельской области – 1 417,4 млн.руб. (72,4 % к плану года).</w:t>
      </w:r>
    </w:p>
    <w:p w14:paraId="1AAB973B" w14:textId="77777777" w:rsidR="001C56AB" w:rsidRPr="00C3472C" w:rsidRDefault="001C56AB" w:rsidP="003C2D52">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сравнению с собственными доходами учреждений за 9 месяцев 2020 года, доходы за отчетный период увеличились на 25,9 % (+884,4 млн.руб.), в т.ч. в муниципальных учреждениях увеличились на 493,1 млн.руб. (+42,7 %), в областных учреждениях – на 391,3 млн.руб. (+17,3 %), что обусловлено влиянием более жестких ограничительных мер по предотвращению распространения Covid-19 в аналогичном периоде 2020 года.</w:t>
      </w:r>
    </w:p>
    <w:p w14:paraId="43D57D96" w14:textId="77777777" w:rsidR="001C56AB" w:rsidRPr="00C3472C" w:rsidRDefault="001C56AB" w:rsidP="001C56AB">
      <w:pPr>
        <w:spacing w:after="0" w:line="240" w:lineRule="auto"/>
        <w:ind w:firstLine="851"/>
        <w:jc w:val="both"/>
        <w:rPr>
          <w:rFonts w:ascii="Times New Roman" w:hAnsi="Times New Roman"/>
          <w:sz w:val="16"/>
          <w:szCs w:val="16"/>
        </w:rPr>
      </w:pPr>
    </w:p>
    <w:p w14:paraId="703FC472" w14:textId="77777777" w:rsidR="001C56AB" w:rsidRPr="00C3472C" w:rsidRDefault="001C56AB" w:rsidP="003C2D52">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Расходы государственных и муниципальных учреждений за 9 месяцев 2021 года, согласно отчетам по ф. 0503737, составили в общей сумме 56 624,6 млн.руб. или выполнены на 64,3 % к планам финансово-хозяйственной деятельности на год, из них муниципальными учреждениями – 23 186,5 млн.руб. (67,2 %), областными учреждениями – 33 438,1 млн.руб. (62,5%).</w:t>
      </w:r>
    </w:p>
    <w:p w14:paraId="59604B43" w14:textId="77777777" w:rsidR="001C56AB" w:rsidRPr="00C3472C" w:rsidRDefault="001C56AB" w:rsidP="00BE4E7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отношению к остаткам на начало 2021 года и поступившим доходам за отчетный период расходы учреждениями осуществлены на 86,4 %, из них </w:t>
      </w:r>
      <w:r w:rsidRPr="00C3472C">
        <w:rPr>
          <w:rFonts w:ascii="Times New Roman" w:hAnsi="Times New Roman"/>
          <w:sz w:val="28"/>
          <w:szCs w:val="28"/>
        </w:rPr>
        <w:lastRenderedPageBreak/>
        <w:t>муниципальными учреждениями – на 90,1 %, а областными учреждениями – 84,0 %, что в целом повлияло на увеличение неиспользованного остатка средств на 01.10.2021 на 1 907,5 млн.руб. (+27,9 %).</w:t>
      </w:r>
    </w:p>
    <w:p w14:paraId="5E34414C" w14:textId="330BA5C8" w:rsidR="001C56AB" w:rsidRPr="00C3472C" w:rsidRDefault="001C56AB" w:rsidP="00BE4E7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B11520" w:rsidRPr="00C3472C">
        <w:rPr>
          <w:rFonts w:ascii="Times New Roman" w:hAnsi="Times New Roman"/>
          <w:sz w:val="28"/>
          <w:szCs w:val="28"/>
        </w:rPr>
        <w:t>38</w:t>
      </w:r>
      <w:r w:rsidRPr="00C3472C">
        <w:rPr>
          <w:rFonts w:ascii="Times New Roman" w:hAnsi="Times New Roman"/>
          <w:sz w:val="28"/>
          <w:szCs w:val="28"/>
        </w:rPr>
        <w:t xml:space="preserve"> представлены сведения об исполнения планов финансово-хозяйственной деятельности государственных и муниципальных учреждений по расходам за 9 месяцев 2021 года.</w:t>
      </w:r>
    </w:p>
    <w:p w14:paraId="15B9F966" w14:textId="1DEB3E78" w:rsidR="001C56AB" w:rsidRPr="00C3472C" w:rsidRDefault="00EC7890" w:rsidP="001C56AB">
      <w:pPr>
        <w:keepNext/>
        <w:spacing w:after="0" w:line="240" w:lineRule="auto"/>
        <w:jc w:val="center"/>
        <w:rPr>
          <w:rFonts w:ascii="Times New Roman" w:hAnsi="Times New Roman"/>
          <w:sz w:val="28"/>
        </w:rPr>
      </w:pPr>
      <w:r w:rsidRPr="00C3472C">
        <w:rPr>
          <w:rFonts w:ascii="Times New Roman" w:hAnsi="Times New Roman"/>
          <w:noProof/>
          <w:sz w:val="28"/>
          <w:lang w:eastAsia="ru-RU"/>
        </w:rPr>
        <w:drawing>
          <wp:inline distT="0" distB="0" distL="0" distR="0" wp14:anchorId="7084CF41" wp14:editId="1BE08051">
            <wp:extent cx="6060831" cy="2091690"/>
            <wp:effectExtent l="0" t="0" r="0" b="381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02979" cy="2106236"/>
                    </a:xfrm>
                    <a:prstGeom prst="rect">
                      <a:avLst/>
                    </a:prstGeom>
                    <a:noFill/>
                  </pic:spPr>
                </pic:pic>
              </a:graphicData>
            </a:graphic>
          </wp:inline>
        </w:drawing>
      </w:r>
    </w:p>
    <w:p w14:paraId="1AA16A0A" w14:textId="77777777" w:rsidR="001C56AB" w:rsidRPr="00C3472C" w:rsidRDefault="001C56AB" w:rsidP="00EC789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38</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государственных, муниципальных бюджетных и автономных учреждений по видам финансового обеспечения, отраженные в отчетах за 9 месяцев 2021 года по форме 0503737, млн.руб.</w:t>
      </w:r>
    </w:p>
    <w:p w14:paraId="3D6DCD03" w14:textId="77777777" w:rsidR="001C56AB" w:rsidRPr="00C3472C" w:rsidRDefault="001C56AB" w:rsidP="001C56AB">
      <w:pPr>
        <w:spacing w:after="0" w:line="240" w:lineRule="auto"/>
        <w:jc w:val="both"/>
        <w:rPr>
          <w:rFonts w:ascii="Times New Roman" w:hAnsi="Times New Roman"/>
          <w:sz w:val="16"/>
          <w:szCs w:val="16"/>
        </w:rPr>
      </w:pPr>
    </w:p>
    <w:p w14:paraId="385EBB97" w14:textId="6B282840" w:rsidR="001C56AB" w:rsidRPr="00C3472C" w:rsidRDefault="001C56AB" w:rsidP="006B5BD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сравнению с </w:t>
      </w:r>
      <w:r w:rsidR="006B5BD6" w:rsidRPr="00C3472C">
        <w:rPr>
          <w:rFonts w:ascii="Times New Roman" w:hAnsi="Times New Roman"/>
          <w:sz w:val="28"/>
          <w:szCs w:val="28"/>
        </w:rPr>
        <w:t>показателями</w:t>
      </w:r>
      <w:r w:rsidRPr="00C3472C">
        <w:rPr>
          <w:rFonts w:ascii="Times New Roman" w:hAnsi="Times New Roman"/>
          <w:sz w:val="28"/>
          <w:szCs w:val="28"/>
        </w:rPr>
        <w:t xml:space="preserve"> за 9 месяцев 2020 года в отчетном периоде расходы учреждений увеличились на 6,9 % или на 3 670,4 млн.руб.</w:t>
      </w:r>
      <w:r w:rsidR="006B5BD6" w:rsidRPr="00C3472C">
        <w:rPr>
          <w:rFonts w:ascii="Times New Roman" w:hAnsi="Times New Roman"/>
          <w:sz w:val="28"/>
          <w:szCs w:val="28"/>
        </w:rPr>
        <w:t>,</w:t>
      </w:r>
      <w:r w:rsidRPr="00C3472C">
        <w:rPr>
          <w:rFonts w:ascii="Times New Roman" w:hAnsi="Times New Roman"/>
          <w:sz w:val="28"/>
          <w:szCs w:val="28"/>
        </w:rPr>
        <w:t xml:space="preserve"> и по видам финансового обеспечения сведения представлены на рисунке </w:t>
      </w:r>
      <w:r w:rsidR="00B11520" w:rsidRPr="00C3472C">
        <w:rPr>
          <w:rFonts w:ascii="Times New Roman" w:hAnsi="Times New Roman"/>
          <w:sz w:val="28"/>
          <w:szCs w:val="28"/>
        </w:rPr>
        <w:t>39</w:t>
      </w:r>
      <w:r w:rsidRPr="00C3472C">
        <w:rPr>
          <w:rFonts w:ascii="Times New Roman" w:hAnsi="Times New Roman"/>
          <w:sz w:val="28"/>
          <w:szCs w:val="28"/>
        </w:rPr>
        <w:t>.</w:t>
      </w:r>
    </w:p>
    <w:p w14:paraId="254F5EFB" w14:textId="7E2B0248" w:rsidR="001C56AB" w:rsidRPr="00C3472C" w:rsidRDefault="005E7C08" w:rsidP="001C56AB">
      <w:pPr>
        <w:keepNext/>
        <w:spacing w:after="0" w:line="240" w:lineRule="auto"/>
        <w:jc w:val="center"/>
      </w:pPr>
      <w:r w:rsidRPr="00C3472C">
        <w:rPr>
          <w:noProof/>
          <w:lang w:eastAsia="ru-RU"/>
        </w:rPr>
        <w:drawing>
          <wp:inline distT="0" distB="0" distL="0" distR="0" wp14:anchorId="481B89B6" wp14:editId="249FF1AF">
            <wp:extent cx="6144986" cy="2221230"/>
            <wp:effectExtent l="0" t="0" r="8255" b="762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79042" cy="2233540"/>
                    </a:xfrm>
                    <a:prstGeom prst="rect">
                      <a:avLst/>
                    </a:prstGeom>
                    <a:noFill/>
                  </pic:spPr>
                </pic:pic>
              </a:graphicData>
            </a:graphic>
          </wp:inline>
        </w:drawing>
      </w:r>
    </w:p>
    <w:p w14:paraId="70FB95D4" w14:textId="77777777" w:rsidR="001C56AB" w:rsidRPr="00C3472C" w:rsidRDefault="001C56AB" w:rsidP="005E7C08">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39</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государственных, муниципальных бюджетных и автономных учреждений по видам финансового обеспечения, отраженные в отчетах за 9 месяцев 2020 и 2021 годов по форме 0503737, млн.руб.</w:t>
      </w:r>
    </w:p>
    <w:p w14:paraId="7EAFCD43" w14:textId="77777777" w:rsidR="001C56AB" w:rsidRPr="00C3472C" w:rsidRDefault="001C56AB" w:rsidP="001C56AB">
      <w:pPr>
        <w:spacing w:after="0" w:line="240" w:lineRule="auto"/>
        <w:ind w:firstLine="851"/>
        <w:jc w:val="both"/>
        <w:rPr>
          <w:rFonts w:ascii="Times New Roman" w:hAnsi="Times New Roman"/>
          <w:sz w:val="16"/>
          <w:szCs w:val="16"/>
        </w:rPr>
      </w:pPr>
    </w:p>
    <w:p w14:paraId="39628F3B" w14:textId="77777777" w:rsidR="001C56AB" w:rsidRPr="00C3472C" w:rsidRDefault="001C56AB" w:rsidP="001560E6">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финансирования из областного и местных бюджетов расходы учреждений за 9 месяцев 2021 года по сравнению с аналогичным периодом 2020 года увеличились на 1,8 % или на 623,0 млн.руб., из них за счет средств субсидий на иные цели снизились на 19,7 % (-1 628,0 млн.руб.), за счет субсидий на выполнение государственного и муниципального задания выросли на 8,4 % (+2 272,2 млн.руб.), а за счет субсидий на осуществление капитальных вложений расходы сократились на 47,6 % (-21,2 млн.руб.).</w:t>
      </w:r>
    </w:p>
    <w:p w14:paraId="151DA912" w14:textId="660DF631" w:rsidR="001C56AB" w:rsidRPr="00C3472C" w:rsidRDefault="001C56AB" w:rsidP="001560E6">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На рисунке </w:t>
      </w:r>
      <w:r w:rsidR="00B11520" w:rsidRPr="00C3472C">
        <w:rPr>
          <w:rFonts w:ascii="Times New Roman" w:hAnsi="Times New Roman"/>
          <w:sz w:val="28"/>
          <w:szCs w:val="28"/>
        </w:rPr>
        <w:t>40</w:t>
      </w:r>
      <w:r w:rsidRPr="00C3472C">
        <w:rPr>
          <w:rFonts w:ascii="Times New Roman" w:hAnsi="Times New Roman"/>
          <w:sz w:val="28"/>
          <w:szCs w:val="28"/>
        </w:rPr>
        <w:t xml:space="preserve"> представлены основные показатели выполнения планов финансово-хозяйственной деятельности учреждений за счет видов финансового обеспечения за 9 месяцев 2021 года.</w:t>
      </w:r>
    </w:p>
    <w:p w14:paraId="2DEBDAD3" w14:textId="77777777" w:rsidR="001C56AB" w:rsidRPr="00C3472C" w:rsidRDefault="001C56AB" w:rsidP="001C56AB">
      <w:pPr>
        <w:keepNext/>
        <w:spacing w:after="0" w:line="240" w:lineRule="auto"/>
        <w:jc w:val="center"/>
        <w:rPr>
          <w:rFonts w:ascii="Times New Roman" w:hAnsi="Times New Roman"/>
          <w:sz w:val="28"/>
        </w:rPr>
      </w:pPr>
      <w:r w:rsidRPr="00C3472C">
        <w:rPr>
          <w:rFonts w:ascii="Times New Roman" w:hAnsi="Times New Roman"/>
          <w:noProof/>
          <w:sz w:val="28"/>
          <w:lang w:eastAsia="ru-RU"/>
        </w:rPr>
        <w:drawing>
          <wp:inline distT="0" distB="0" distL="0" distR="0" wp14:anchorId="72829860" wp14:editId="171C9875">
            <wp:extent cx="6254496" cy="1438822"/>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59615" cy="1440000"/>
                    </a:xfrm>
                    <a:prstGeom prst="rect">
                      <a:avLst/>
                    </a:prstGeom>
                    <a:noFill/>
                  </pic:spPr>
                </pic:pic>
              </a:graphicData>
            </a:graphic>
          </wp:inline>
        </w:drawing>
      </w:r>
    </w:p>
    <w:p w14:paraId="4C36AED6" w14:textId="77777777" w:rsidR="001C56AB" w:rsidRPr="00C3472C" w:rsidRDefault="001C56AB" w:rsidP="001D5C53">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40</w:t>
      </w:r>
      <w:r w:rsidRPr="00C3472C">
        <w:rPr>
          <w:rFonts w:ascii="Times New Roman" w:hAnsi="Times New Roman"/>
          <w:b w:val="0"/>
          <w:sz w:val="24"/>
          <w:szCs w:val="24"/>
        </w:rPr>
        <w:fldChar w:fldCharType="end"/>
      </w:r>
      <w:r w:rsidRPr="00C3472C">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9 месяцев 2021 года за счет всех видов финансового обеспечения, согласно отчетам по формам 0503779 и 0503737, млн.руб.</w:t>
      </w:r>
    </w:p>
    <w:p w14:paraId="68DE2DF1" w14:textId="77777777" w:rsidR="001C56AB" w:rsidRPr="00C3472C" w:rsidRDefault="001C56AB" w:rsidP="001C56AB">
      <w:pPr>
        <w:spacing w:after="0" w:line="240" w:lineRule="auto"/>
        <w:jc w:val="both"/>
        <w:rPr>
          <w:rFonts w:ascii="Times New Roman" w:hAnsi="Times New Roman"/>
          <w:sz w:val="16"/>
          <w:szCs w:val="16"/>
        </w:rPr>
      </w:pPr>
    </w:p>
    <w:p w14:paraId="2E956D77" w14:textId="77777777" w:rsidR="001C56AB" w:rsidRPr="00C3472C" w:rsidRDefault="001C56AB" w:rsidP="00815B5A">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собственных доходов расходы учреждений за отчетный период составили 4 170,4 млн.руб. (60,9 % к плану года и 85,0 % к поступившим доходам с учетом остатка на 01.01.2021), в т.ч. муниципальными учреждениями – 1 573,2 млн.руб. (57,0 % к плану и 87,1 % к доходам с учетом остатка), государственными учреждениями – 2 597,2 млн.руб. (63,5 % к плану и 83,7 % к доходам с учетом остатка).</w:t>
      </w:r>
    </w:p>
    <w:p w14:paraId="35952BD3" w14:textId="5880EC04" w:rsidR="001C56AB" w:rsidRPr="00C3472C" w:rsidRDefault="001C56AB" w:rsidP="00FB07C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сравнении с расходами, произведенными учреждениями за счет собственных доходов за 9 месяцев 2020 года, расходы отчетного периода увеличились на 24,3 % или на 816,1 млн.руб., что представлено в таблице </w:t>
      </w:r>
      <w:r w:rsidR="00B11520" w:rsidRPr="00C3472C">
        <w:rPr>
          <w:rFonts w:ascii="Times New Roman" w:hAnsi="Times New Roman"/>
          <w:sz w:val="28"/>
          <w:szCs w:val="28"/>
        </w:rPr>
        <w:t>55</w:t>
      </w:r>
      <w:r w:rsidRPr="00C3472C">
        <w:rPr>
          <w:rFonts w:ascii="Times New Roman" w:hAnsi="Times New Roman"/>
          <w:sz w:val="28"/>
          <w:szCs w:val="28"/>
        </w:rPr>
        <w:t>.</w:t>
      </w:r>
    </w:p>
    <w:p w14:paraId="36BEFCF8" w14:textId="77777777" w:rsidR="001C56AB" w:rsidRPr="00C3472C" w:rsidRDefault="001C56AB" w:rsidP="001C56AB">
      <w:pPr>
        <w:spacing w:after="0" w:line="240" w:lineRule="auto"/>
        <w:rPr>
          <w:rFonts w:ascii="Times New Roman" w:hAnsi="Times New Roman"/>
          <w:bCs/>
          <w:sz w:val="16"/>
          <w:szCs w:val="16"/>
        </w:rPr>
      </w:pPr>
    </w:p>
    <w:p w14:paraId="57FB7C3A" w14:textId="77B60E75" w:rsidR="001C56AB" w:rsidRPr="00C3472C" w:rsidRDefault="001C56AB" w:rsidP="00FB07C8">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55</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собственных доходов за 9 месяцев 2020 и 2021 год</w:t>
      </w:r>
      <w:r w:rsidR="00B91D81" w:rsidRPr="00C3472C">
        <w:rPr>
          <w:rFonts w:ascii="Times New Roman" w:hAnsi="Times New Roman"/>
          <w:b w:val="0"/>
          <w:sz w:val="24"/>
          <w:szCs w:val="24"/>
        </w:rPr>
        <w:t>ов</w:t>
      </w:r>
      <w:r w:rsidRPr="00C3472C">
        <w:rPr>
          <w:rFonts w:ascii="Times New Roman" w:hAnsi="Times New Roman"/>
          <w:b w:val="0"/>
          <w:sz w:val="24"/>
          <w:szCs w:val="24"/>
        </w:rPr>
        <w:t>, млн.руб. и %</w:t>
      </w:r>
    </w:p>
    <w:tbl>
      <w:tblPr>
        <w:tblW w:w="8970" w:type="dxa"/>
        <w:jc w:val="center"/>
        <w:tblLook w:val="04A0" w:firstRow="1" w:lastRow="0" w:firstColumn="1" w:lastColumn="0" w:noHBand="0" w:noVBand="1"/>
      </w:tblPr>
      <w:tblGrid>
        <w:gridCol w:w="3149"/>
        <w:gridCol w:w="1280"/>
        <w:gridCol w:w="1280"/>
        <w:gridCol w:w="1863"/>
        <w:gridCol w:w="1398"/>
      </w:tblGrid>
      <w:tr w:rsidR="00B72775" w:rsidRPr="00C3472C" w14:paraId="712FDDF6" w14:textId="77777777" w:rsidTr="001C56AB">
        <w:trPr>
          <w:trHeight w:val="21"/>
          <w:tblHeader/>
          <w:jc w:val="center"/>
        </w:trPr>
        <w:tc>
          <w:tcPr>
            <w:tcW w:w="314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5D99782"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Собственные доходы</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67963948"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2020</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09205DF2"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2021</w:t>
            </w:r>
          </w:p>
        </w:tc>
        <w:tc>
          <w:tcPr>
            <w:tcW w:w="1863" w:type="dxa"/>
            <w:tcBorders>
              <w:top w:val="double" w:sz="6" w:space="0" w:color="auto"/>
              <w:left w:val="nil"/>
              <w:bottom w:val="single" w:sz="4" w:space="0" w:color="auto"/>
              <w:right w:val="single" w:sz="4" w:space="0" w:color="auto"/>
            </w:tcBorders>
            <w:shd w:val="clear" w:color="auto" w:fill="auto"/>
            <w:vAlign w:val="center"/>
            <w:hideMark/>
          </w:tcPr>
          <w:p w14:paraId="39C0B7C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млн.руб.</w:t>
            </w:r>
          </w:p>
        </w:tc>
        <w:tc>
          <w:tcPr>
            <w:tcW w:w="1398" w:type="dxa"/>
            <w:tcBorders>
              <w:top w:val="double" w:sz="6" w:space="0" w:color="auto"/>
              <w:left w:val="nil"/>
              <w:bottom w:val="single" w:sz="4" w:space="0" w:color="auto"/>
              <w:right w:val="double" w:sz="6" w:space="0" w:color="auto"/>
            </w:tcBorders>
            <w:shd w:val="clear" w:color="auto" w:fill="auto"/>
            <w:vAlign w:val="center"/>
            <w:hideMark/>
          </w:tcPr>
          <w:p w14:paraId="3156FCE0"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w:t>
            </w:r>
          </w:p>
        </w:tc>
      </w:tr>
      <w:tr w:rsidR="00B72775" w:rsidRPr="00C3472C" w14:paraId="7641BFEE" w14:textId="77777777" w:rsidTr="001C56AB">
        <w:trPr>
          <w:trHeight w:val="56"/>
          <w:jc w:val="center"/>
        </w:trPr>
        <w:tc>
          <w:tcPr>
            <w:tcW w:w="3149" w:type="dxa"/>
            <w:tcBorders>
              <w:top w:val="nil"/>
              <w:left w:val="double" w:sz="6" w:space="0" w:color="auto"/>
              <w:bottom w:val="single" w:sz="4" w:space="0" w:color="auto"/>
              <w:right w:val="single" w:sz="4" w:space="0" w:color="auto"/>
            </w:tcBorders>
            <w:shd w:val="clear" w:color="auto" w:fill="auto"/>
            <w:vAlign w:val="center"/>
            <w:hideMark/>
          </w:tcPr>
          <w:p w14:paraId="5463163C"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Государственные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7858DCF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2 218,0 </w:t>
            </w:r>
          </w:p>
        </w:tc>
        <w:tc>
          <w:tcPr>
            <w:tcW w:w="1280" w:type="dxa"/>
            <w:tcBorders>
              <w:top w:val="nil"/>
              <w:left w:val="nil"/>
              <w:bottom w:val="single" w:sz="4" w:space="0" w:color="auto"/>
              <w:right w:val="single" w:sz="4" w:space="0" w:color="auto"/>
            </w:tcBorders>
            <w:shd w:val="clear" w:color="auto" w:fill="auto"/>
            <w:vAlign w:val="center"/>
            <w:hideMark/>
          </w:tcPr>
          <w:p w14:paraId="0422533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2 597,2 </w:t>
            </w:r>
          </w:p>
        </w:tc>
        <w:tc>
          <w:tcPr>
            <w:tcW w:w="1863" w:type="dxa"/>
            <w:tcBorders>
              <w:top w:val="nil"/>
              <w:left w:val="nil"/>
              <w:bottom w:val="single" w:sz="4" w:space="0" w:color="auto"/>
              <w:right w:val="single" w:sz="4" w:space="0" w:color="auto"/>
            </w:tcBorders>
            <w:shd w:val="clear" w:color="auto" w:fill="auto"/>
            <w:vAlign w:val="center"/>
            <w:hideMark/>
          </w:tcPr>
          <w:p w14:paraId="33DF2A2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379,2 </w:t>
            </w:r>
          </w:p>
        </w:tc>
        <w:tc>
          <w:tcPr>
            <w:tcW w:w="1398" w:type="dxa"/>
            <w:tcBorders>
              <w:top w:val="nil"/>
              <w:left w:val="nil"/>
              <w:bottom w:val="single" w:sz="4" w:space="0" w:color="auto"/>
              <w:right w:val="double" w:sz="6" w:space="0" w:color="auto"/>
            </w:tcBorders>
            <w:shd w:val="clear" w:color="auto" w:fill="auto"/>
            <w:vAlign w:val="center"/>
            <w:hideMark/>
          </w:tcPr>
          <w:p w14:paraId="136073A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17,1 </w:t>
            </w:r>
          </w:p>
        </w:tc>
      </w:tr>
      <w:tr w:rsidR="00B72775" w:rsidRPr="00C3472C" w14:paraId="6B4CB64B" w14:textId="77777777" w:rsidTr="001C56AB">
        <w:trPr>
          <w:trHeight w:val="56"/>
          <w:jc w:val="center"/>
        </w:trPr>
        <w:tc>
          <w:tcPr>
            <w:tcW w:w="3149" w:type="dxa"/>
            <w:tcBorders>
              <w:top w:val="nil"/>
              <w:left w:val="double" w:sz="6" w:space="0" w:color="auto"/>
              <w:bottom w:val="single" w:sz="4" w:space="0" w:color="auto"/>
              <w:right w:val="single" w:sz="4" w:space="0" w:color="auto"/>
            </w:tcBorders>
            <w:shd w:val="clear" w:color="auto" w:fill="auto"/>
            <w:vAlign w:val="center"/>
            <w:hideMark/>
          </w:tcPr>
          <w:p w14:paraId="536D0DBD"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Муниципальные учреждения</w:t>
            </w:r>
          </w:p>
        </w:tc>
        <w:tc>
          <w:tcPr>
            <w:tcW w:w="1280" w:type="dxa"/>
            <w:tcBorders>
              <w:top w:val="nil"/>
              <w:left w:val="nil"/>
              <w:bottom w:val="single" w:sz="4" w:space="0" w:color="auto"/>
              <w:right w:val="single" w:sz="4" w:space="0" w:color="auto"/>
            </w:tcBorders>
            <w:shd w:val="clear" w:color="auto" w:fill="auto"/>
            <w:vAlign w:val="center"/>
            <w:hideMark/>
          </w:tcPr>
          <w:p w14:paraId="19B4E44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1 136,2 </w:t>
            </w:r>
          </w:p>
        </w:tc>
        <w:tc>
          <w:tcPr>
            <w:tcW w:w="1280" w:type="dxa"/>
            <w:tcBorders>
              <w:top w:val="nil"/>
              <w:left w:val="nil"/>
              <w:bottom w:val="single" w:sz="4" w:space="0" w:color="auto"/>
              <w:right w:val="single" w:sz="4" w:space="0" w:color="auto"/>
            </w:tcBorders>
            <w:shd w:val="clear" w:color="auto" w:fill="auto"/>
            <w:vAlign w:val="center"/>
            <w:hideMark/>
          </w:tcPr>
          <w:p w14:paraId="4BA7333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1 573,2 </w:t>
            </w:r>
          </w:p>
        </w:tc>
        <w:tc>
          <w:tcPr>
            <w:tcW w:w="1863" w:type="dxa"/>
            <w:tcBorders>
              <w:top w:val="nil"/>
              <w:left w:val="nil"/>
              <w:bottom w:val="single" w:sz="4" w:space="0" w:color="auto"/>
              <w:right w:val="single" w:sz="4" w:space="0" w:color="auto"/>
            </w:tcBorders>
            <w:shd w:val="clear" w:color="auto" w:fill="auto"/>
            <w:vAlign w:val="center"/>
            <w:hideMark/>
          </w:tcPr>
          <w:p w14:paraId="6865A01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436,9 </w:t>
            </w:r>
          </w:p>
        </w:tc>
        <w:tc>
          <w:tcPr>
            <w:tcW w:w="1398" w:type="dxa"/>
            <w:tcBorders>
              <w:top w:val="nil"/>
              <w:left w:val="nil"/>
              <w:bottom w:val="single" w:sz="4" w:space="0" w:color="auto"/>
              <w:right w:val="double" w:sz="6" w:space="0" w:color="auto"/>
            </w:tcBorders>
            <w:shd w:val="clear" w:color="auto" w:fill="auto"/>
            <w:vAlign w:val="center"/>
            <w:hideMark/>
          </w:tcPr>
          <w:p w14:paraId="1DBCB3D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38,5 </w:t>
            </w:r>
          </w:p>
        </w:tc>
      </w:tr>
      <w:tr w:rsidR="001C56AB" w:rsidRPr="00C3472C" w14:paraId="7F065B2D" w14:textId="77777777" w:rsidTr="001C56AB">
        <w:trPr>
          <w:trHeight w:val="56"/>
          <w:jc w:val="center"/>
        </w:trPr>
        <w:tc>
          <w:tcPr>
            <w:tcW w:w="3149" w:type="dxa"/>
            <w:tcBorders>
              <w:top w:val="nil"/>
              <w:left w:val="double" w:sz="6" w:space="0" w:color="auto"/>
              <w:bottom w:val="double" w:sz="6" w:space="0" w:color="auto"/>
              <w:right w:val="single" w:sz="4" w:space="0" w:color="auto"/>
            </w:tcBorders>
            <w:shd w:val="clear" w:color="auto" w:fill="auto"/>
            <w:vAlign w:val="center"/>
            <w:hideMark/>
          </w:tcPr>
          <w:p w14:paraId="78FA3E00"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280" w:type="dxa"/>
            <w:tcBorders>
              <w:top w:val="nil"/>
              <w:left w:val="nil"/>
              <w:bottom w:val="double" w:sz="6" w:space="0" w:color="auto"/>
              <w:right w:val="single" w:sz="4" w:space="0" w:color="auto"/>
            </w:tcBorders>
            <w:shd w:val="clear" w:color="auto" w:fill="auto"/>
            <w:vAlign w:val="center"/>
            <w:hideMark/>
          </w:tcPr>
          <w:p w14:paraId="33296F6D"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3 354,3 </w:t>
            </w:r>
          </w:p>
        </w:tc>
        <w:tc>
          <w:tcPr>
            <w:tcW w:w="1280" w:type="dxa"/>
            <w:tcBorders>
              <w:top w:val="nil"/>
              <w:left w:val="nil"/>
              <w:bottom w:val="double" w:sz="6" w:space="0" w:color="auto"/>
              <w:right w:val="single" w:sz="4" w:space="0" w:color="auto"/>
            </w:tcBorders>
            <w:shd w:val="clear" w:color="auto" w:fill="auto"/>
            <w:vAlign w:val="center"/>
            <w:hideMark/>
          </w:tcPr>
          <w:p w14:paraId="57A471F4"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4 170,4 </w:t>
            </w:r>
          </w:p>
        </w:tc>
        <w:tc>
          <w:tcPr>
            <w:tcW w:w="1863" w:type="dxa"/>
            <w:tcBorders>
              <w:top w:val="nil"/>
              <w:left w:val="nil"/>
              <w:bottom w:val="double" w:sz="6" w:space="0" w:color="auto"/>
              <w:right w:val="single" w:sz="4" w:space="0" w:color="auto"/>
            </w:tcBorders>
            <w:shd w:val="clear" w:color="auto" w:fill="auto"/>
            <w:vAlign w:val="center"/>
            <w:hideMark/>
          </w:tcPr>
          <w:p w14:paraId="5AB470CF"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816,1 </w:t>
            </w:r>
          </w:p>
        </w:tc>
        <w:tc>
          <w:tcPr>
            <w:tcW w:w="1398" w:type="dxa"/>
            <w:tcBorders>
              <w:top w:val="nil"/>
              <w:left w:val="nil"/>
              <w:bottom w:val="double" w:sz="6" w:space="0" w:color="auto"/>
              <w:right w:val="double" w:sz="6" w:space="0" w:color="auto"/>
            </w:tcBorders>
            <w:shd w:val="clear" w:color="auto" w:fill="auto"/>
            <w:vAlign w:val="center"/>
            <w:hideMark/>
          </w:tcPr>
          <w:p w14:paraId="5758A6DD"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24,3 </w:t>
            </w:r>
          </w:p>
        </w:tc>
      </w:tr>
    </w:tbl>
    <w:p w14:paraId="31E4C6F5" w14:textId="77777777" w:rsidR="001C56AB" w:rsidRPr="00C3472C" w:rsidRDefault="001C56AB" w:rsidP="001C56AB">
      <w:pPr>
        <w:spacing w:after="0" w:line="240" w:lineRule="auto"/>
        <w:ind w:firstLine="851"/>
        <w:jc w:val="both"/>
        <w:rPr>
          <w:rFonts w:ascii="Times New Roman" w:hAnsi="Times New Roman"/>
          <w:sz w:val="16"/>
          <w:szCs w:val="16"/>
        </w:rPr>
      </w:pPr>
    </w:p>
    <w:p w14:paraId="30B1775A" w14:textId="32A30112" w:rsidR="001C56AB" w:rsidRPr="00C3472C" w:rsidRDefault="001C56AB" w:rsidP="00771F45">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 в государственных учреждениях общая сумма расходов за счет собственных доходов в отчетном периоде, по отношению к аналогичному периоду 2020 года, увеличилась на 17,1 % (+379,2 млн.руб.), из них наибольшее увеличение в учреждениях минздрава АО на 156,9 млн.руб. (+12,9 %);</w:t>
      </w:r>
    </w:p>
    <w:p w14:paraId="233C8313" w14:textId="332A6184" w:rsidR="001C56AB" w:rsidRPr="00C3472C" w:rsidRDefault="001C56AB" w:rsidP="00771F45">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средств ОМС расходы за отчетный период в государственных учреждениях здравоохранения составили 16 522,4 млн.руб. (65,0 % к плану года) или 88,3 % к полученным доходам с учетом остатка на 01.01.2021 по данному виду финансового обеспечения</w:t>
      </w:r>
      <w:r w:rsidR="00713955" w:rsidRPr="00C3472C">
        <w:rPr>
          <w:rFonts w:ascii="Times New Roman" w:hAnsi="Times New Roman"/>
          <w:sz w:val="28"/>
          <w:szCs w:val="28"/>
        </w:rPr>
        <w:t>,</w:t>
      </w:r>
      <w:r w:rsidRPr="00C3472C">
        <w:rPr>
          <w:rFonts w:ascii="Times New Roman" w:hAnsi="Times New Roman"/>
          <w:sz w:val="28"/>
          <w:szCs w:val="28"/>
        </w:rPr>
        <w:t xml:space="preserve"> и сопоставление с аналогичными расходами за 9 месяцев 2020 года представлено в таблице </w:t>
      </w:r>
      <w:r w:rsidR="00B11520" w:rsidRPr="00C3472C">
        <w:rPr>
          <w:rFonts w:ascii="Times New Roman" w:hAnsi="Times New Roman"/>
          <w:sz w:val="28"/>
          <w:szCs w:val="28"/>
        </w:rPr>
        <w:t>56</w:t>
      </w:r>
      <w:r w:rsidRPr="00C3472C">
        <w:rPr>
          <w:rFonts w:ascii="Times New Roman" w:hAnsi="Times New Roman"/>
          <w:sz w:val="28"/>
          <w:szCs w:val="28"/>
        </w:rPr>
        <w:t>.</w:t>
      </w:r>
    </w:p>
    <w:p w14:paraId="637D3F66" w14:textId="77777777" w:rsidR="001C56AB" w:rsidRPr="00C3472C" w:rsidRDefault="001C56AB" w:rsidP="001C56AB">
      <w:pPr>
        <w:spacing w:after="0" w:line="240" w:lineRule="auto"/>
        <w:rPr>
          <w:rFonts w:ascii="Times New Roman" w:hAnsi="Times New Roman"/>
          <w:bCs/>
          <w:sz w:val="16"/>
          <w:szCs w:val="16"/>
          <w:highlight w:val="cyan"/>
        </w:rPr>
      </w:pPr>
    </w:p>
    <w:p w14:paraId="56F6218B" w14:textId="77777777" w:rsidR="001C56AB" w:rsidRPr="00C3472C" w:rsidRDefault="001C56AB" w:rsidP="00713955">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56</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государственных учреждений здравоохранения за счет средств обязательного медицинского страхования за 9 месяцев 2020 и 2021 годы, млн.руб. и %</w:t>
      </w:r>
    </w:p>
    <w:tbl>
      <w:tblPr>
        <w:tblW w:w="9281" w:type="dxa"/>
        <w:tblInd w:w="85" w:type="dxa"/>
        <w:tblLook w:val="04A0" w:firstRow="1" w:lastRow="0" w:firstColumn="1" w:lastColumn="0" w:noHBand="0" w:noVBand="1"/>
      </w:tblPr>
      <w:tblGrid>
        <w:gridCol w:w="3720"/>
        <w:gridCol w:w="1280"/>
        <w:gridCol w:w="1280"/>
        <w:gridCol w:w="1863"/>
        <w:gridCol w:w="1138"/>
      </w:tblGrid>
      <w:tr w:rsidR="00B72775" w:rsidRPr="00C3472C" w14:paraId="0385A49C" w14:textId="77777777" w:rsidTr="009F5733">
        <w:trPr>
          <w:trHeight w:val="21"/>
          <w:tblHeader/>
        </w:trPr>
        <w:tc>
          <w:tcPr>
            <w:tcW w:w="372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B71A42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Средства ОМС</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11B2E05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2020</w:t>
            </w:r>
          </w:p>
        </w:tc>
        <w:tc>
          <w:tcPr>
            <w:tcW w:w="1280" w:type="dxa"/>
            <w:tcBorders>
              <w:top w:val="double" w:sz="6" w:space="0" w:color="auto"/>
              <w:left w:val="nil"/>
              <w:bottom w:val="single" w:sz="4" w:space="0" w:color="auto"/>
              <w:right w:val="single" w:sz="4" w:space="0" w:color="auto"/>
            </w:tcBorders>
            <w:shd w:val="clear" w:color="auto" w:fill="auto"/>
            <w:vAlign w:val="center"/>
            <w:hideMark/>
          </w:tcPr>
          <w:p w14:paraId="1654DBE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2021</w:t>
            </w:r>
          </w:p>
        </w:tc>
        <w:tc>
          <w:tcPr>
            <w:tcW w:w="1863" w:type="dxa"/>
            <w:tcBorders>
              <w:top w:val="double" w:sz="6" w:space="0" w:color="auto"/>
              <w:left w:val="nil"/>
              <w:bottom w:val="single" w:sz="4" w:space="0" w:color="auto"/>
              <w:right w:val="single" w:sz="4" w:space="0" w:color="auto"/>
            </w:tcBorders>
            <w:shd w:val="clear" w:color="auto" w:fill="auto"/>
            <w:vAlign w:val="center"/>
            <w:hideMark/>
          </w:tcPr>
          <w:p w14:paraId="5084B0D0"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0D80067D"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w:t>
            </w:r>
          </w:p>
        </w:tc>
      </w:tr>
      <w:tr w:rsidR="00B72775" w:rsidRPr="00C3472C" w14:paraId="7EA01A52" w14:textId="77777777" w:rsidTr="009F5733">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390894D1"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Государственные учреждения здравоохранения, из них:</w:t>
            </w:r>
          </w:p>
        </w:tc>
        <w:tc>
          <w:tcPr>
            <w:tcW w:w="1280" w:type="dxa"/>
            <w:tcBorders>
              <w:top w:val="nil"/>
              <w:left w:val="nil"/>
              <w:bottom w:val="single" w:sz="4" w:space="0" w:color="auto"/>
              <w:right w:val="single" w:sz="4" w:space="0" w:color="auto"/>
            </w:tcBorders>
            <w:shd w:val="clear" w:color="auto" w:fill="auto"/>
            <w:vAlign w:val="center"/>
            <w:hideMark/>
          </w:tcPr>
          <w:p w14:paraId="1941ECD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14 321,0 </w:t>
            </w:r>
          </w:p>
        </w:tc>
        <w:tc>
          <w:tcPr>
            <w:tcW w:w="1280" w:type="dxa"/>
            <w:tcBorders>
              <w:top w:val="nil"/>
              <w:left w:val="nil"/>
              <w:bottom w:val="single" w:sz="4" w:space="0" w:color="auto"/>
              <w:right w:val="single" w:sz="4" w:space="0" w:color="auto"/>
            </w:tcBorders>
            <w:shd w:val="clear" w:color="auto" w:fill="auto"/>
            <w:vAlign w:val="center"/>
            <w:hideMark/>
          </w:tcPr>
          <w:p w14:paraId="1127E8E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16 552,4 </w:t>
            </w:r>
          </w:p>
        </w:tc>
        <w:tc>
          <w:tcPr>
            <w:tcW w:w="1863" w:type="dxa"/>
            <w:tcBorders>
              <w:top w:val="nil"/>
              <w:left w:val="nil"/>
              <w:bottom w:val="single" w:sz="4" w:space="0" w:color="auto"/>
              <w:right w:val="single" w:sz="4" w:space="0" w:color="auto"/>
            </w:tcBorders>
            <w:shd w:val="clear" w:color="auto" w:fill="auto"/>
            <w:vAlign w:val="center"/>
            <w:hideMark/>
          </w:tcPr>
          <w:p w14:paraId="431F600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2 231,3 </w:t>
            </w:r>
          </w:p>
        </w:tc>
        <w:tc>
          <w:tcPr>
            <w:tcW w:w="1138" w:type="dxa"/>
            <w:tcBorders>
              <w:top w:val="nil"/>
              <w:left w:val="nil"/>
              <w:bottom w:val="single" w:sz="4" w:space="0" w:color="auto"/>
              <w:right w:val="double" w:sz="6" w:space="0" w:color="auto"/>
            </w:tcBorders>
            <w:shd w:val="clear" w:color="auto" w:fill="auto"/>
            <w:vAlign w:val="center"/>
            <w:hideMark/>
          </w:tcPr>
          <w:p w14:paraId="25B3D286"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15,6 </w:t>
            </w:r>
          </w:p>
        </w:tc>
      </w:tr>
      <w:tr w:rsidR="00B72775" w:rsidRPr="00C3472C" w14:paraId="5573F65B" w14:textId="77777777" w:rsidTr="009F5733">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5F1EAC1B" w14:textId="1E8A6283" w:rsidR="001C56AB" w:rsidRPr="00C3472C" w:rsidRDefault="009F5733" w:rsidP="001C56AB">
            <w:pPr>
              <w:spacing w:after="0" w:line="240" w:lineRule="auto"/>
              <w:ind w:firstLineChars="100" w:firstLine="220"/>
              <w:rPr>
                <w:rFonts w:ascii="Times New Roman" w:eastAsia="Times New Roman" w:hAnsi="Times New Roman"/>
                <w:lang w:eastAsia="ru-RU"/>
              </w:rPr>
            </w:pPr>
            <w:r w:rsidRPr="00C3472C">
              <w:rPr>
                <w:rFonts w:ascii="Times New Roman" w:eastAsia="Times New Roman" w:hAnsi="Times New Roman"/>
                <w:lang w:eastAsia="ru-RU"/>
              </w:rPr>
              <w:lastRenderedPageBreak/>
              <w:t>-</w:t>
            </w:r>
            <w:r w:rsidR="001C56AB" w:rsidRPr="00C3472C">
              <w:rPr>
                <w:rFonts w:ascii="Times New Roman" w:eastAsia="Times New Roman" w:hAnsi="Times New Roman"/>
                <w:lang w:eastAsia="ru-RU"/>
              </w:rPr>
              <w:t>оплата труда с начислениями (ВР</w:t>
            </w:r>
            <w:r w:rsidRPr="00C3472C">
              <w:rPr>
                <w:rFonts w:ascii="Times New Roman" w:eastAsia="Times New Roman" w:hAnsi="Times New Roman"/>
                <w:lang w:eastAsia="ru-RU"/>
              </w:rPr>
              <w:t xml:space="preserve"> </w:t>
            </w:r>
            <w:r w:rsidR="001C56AB" w:rsidRPr="00C3472C">
              <w:rPr>
                <w:rFonts w:ascii="Times New Roman" w:eastAsia="Times New Roman" w:hAnsi="Times New Roman"/>
                <w:lang w:eastAsia="ru-RU"/>
              </w:rPr>
              <w:t>111)</w:t>
            </w:r>
          </w:p>
        </w:tc>
        <w:tc>
          <w:tcPr>
            <w:tcW w:w="1280" w:type="dxa"/>
            <w:tcBorders>
              <w:top w:val="nil"/>
              <w:left w:val="nil"/>
              <w:bottom w:val="single" w:sz="4" w:space="0" w:color="auto"/>
              <w:right w:val="single" w:sz="4" w:space="0" w:color="auto"/>
            </w:tcBorders>
            <w:shd w:val="clear" w:color="auto" w:fill="auto"/>
            <w:vAlign w:val="center"/>
            <w:hideMark/>
          </w:tcPr>
          <w:p w14:paraId="36BD6C7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7 528,4 </w:t>
            </w:r>
          </w:p>
        </w:tc>
        <w:tc>
          <w:tcPr>
            <w:tcW w:w="1280" w:type="dxa"/>
            <w:tcBorders>
              <w:top w:val="nil"/>
              <w:left w:val="nil"/>
              <w:bottom w:val="single" w:sz="4" w:space="0" w:color="auto"/>
              <w:right w:val="single" w:sz="4" w:space="0" w:color="auto"/>
            </w:tcBorders>
            <w:shd w:val="clear" w:color="auto" w:fill="auto"/>
            <w:vAlign w:val="center"/>
            <w:hideMark/>
          </w:tcPr>
          <w:p w14:paraId="1BF5DC5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7 932,5 </w:t>
            </w:r>
          </w:p>
        </w:tc>
        <w:tc>
          <w:tcPr>
            <w:tcW w:w="1863" w:type="dxa"/>
            <w:tcBorders>
              <w:top w:val="nil"/>
              <w:left w:val="nil"/>
              <w:bottom w:val="single" w:sz="4" w:space="0" w:color="auto"/>
              <w:right w:val="single" w:sz="4" w:space="0" w:color="auto"/>
            </w:tcBorders>
            <w:shd w:val="clear" w:color="auto" w:fill="auto"/>
            <w:vAlign w:val="center"/>
            <w:hideMark/>
          </w:tcPr>
          <w:p w14:paraId="4213567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404,1 </w:t>
            </w:r>
          </w:p>
        </w:tc>
        <w:tc>
          <w:tcPr>
            <w:tcW w:w="1138" w:type="dxa"/>
            <w:tcBorders>
              <w:top w:val="nil"/>
              <w:left w:val="nil"/>
              <w:bottom w:val="single" w:sz="4" w:space="0" w:color="auto"/>
              <w:right w:val="double" w:sz="6" w:space="0" w:color="auto"/>
            </w:tcBorders>
            <w:shd w:val="clear" w:color="auto" w:fill="auto"/>
            <w:vAlign w:val="center"/>
            <w:hideMark/>
          </w:tcPr>
          <w:p w14:paraId="7AE8F10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5,4 </w:t>
            </w:r>
          </w:p>
        </w:tc>
      </w:tr>
      <w:tr w:rsidR="001C56AB" w:rsidRPr="00C3472C" w14:paraId="0DD93DB7" w14:textId="77777777" w:rsidTr="009F5733">
        <w:trPr>
          <w:trHeight w:val="56"/>
        </w:trPr>
        <w:tc>
          <w:tcPr>
            <w:tcW w:w="3720" w:type="dxa"/>
            <w:tcBorders>
              <w:top w:val="nil"/>
              <w:left w:val="double" w:sz="6" w:space="0" w:color="auto"/>
              <w:bottom w:val="double" w:sz="6" w:space="0" w:color="auto"/>
              <w:right w:val="single" w:sz="4" w:space="0" w:color="auto"/>
            </w:tcBorders>
            <w:shd w:val="clear" w:color="auto" w:fill="auto"/>
            <w:vAlign w:val="center"/>
            <w:hideMark/>
          </w:tcPr>
          <w:p w14:paraId="5CBEE649" w14:textId="3DF1EE04" w:rsidR="001C56AB" w:rsidRPr="00C3472C" w:rsidRDefault="009F5733" w:rsidP="001C56AB">
            <w:pPr>
              <w:spacing w:after="0" w:line="240" w:lineRule="auto"/>
              <w:ind w:firstLineChars="100" w:firstLine="220"/>
              <w:rPr>
                <w:rFonts w:ascii="Times New Roman" w:eastAsia="Times New Roman" w:hAnsi="Times New Roman"/>
                <w:lang w:eastAsia="ru-RU"/>
              </w:rPr>
            </w:pPr>
            <w:r w:rsidRPr="00C3472C">
              <w:rPr>
                <w:rFonts w:ascii="Times New Roman" w:eastAsia="Times New Roman" w:hAnsi="Times New Roman"/>
                <w:lang w:eastAsia="ru-RU"/>
              </w:rPr>
              <w:t>-</w:t>
            </w:r>
            <w:r w:rsidR="001C56AB" w:rsidRPr="00C3472C">
              <w:rPr>
                <w:rFonts w:ascii="Times New Roman" w:eastAsia="Times New Roman" w:hAnsi="Times New Roman"/>
                <w:lang w:eastAsia="ru-RU"/>
              </w:rPr>
              <w:t>контрактуемые расходы (ВР 200)</w:t>
            </w:r>
          </w:p>
        </w:tc>
        <w:tc>
          <w:tcPr>
            <w:tcW w:w="1280" w:type="dxa"/>
            <w:tcBorders>
              <w:top w:val="nil"/>
              <w:left w:val="nil"/>
              <w:bottom w:val="double" w:sz="6" w:space="0" w:color="auto"/>
              <w:right w:val="single" w:sz="4" w:space="0" w:color="auto"/>
            </w:tcBorders>
            <w:shd w:val="clear" w:color="auto" w:fill="auto"/>
            <w:vAlign w:val="center"/>
            <w:hideMark/>
          </w:tcPr>
          <w:p w14:paraId="2295679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4 419,0 </w:t>
            </w:r>
          </w:p>
        </w:tc>
        <w:tc>
          <w:tcPr>
            <w:tcW w:w="1280" w:type="dxa"/>
            <w:tcBorders>
              <w:top w:val="nil"/>
              <w:left w:val="nil"/>
              <w:bottom w:val="double" w:sz="6" w:space="0" w:color="auto"/>
              <w:right w:val="single" w:sz="4" w:space="0" w:color="auto"/>
            </w:tcBorders>
            <w:shd w:val="clear" w:color="auto" w:fill="auto"/>
            <w:vAlign w:val="center"/>
            <w:hideMark/>
          </w:tcPr>
          <w:p w14:paraId="58B318D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6 097,6 </w:t>
            </w:r>
          </w:p>
        </w:tc>
        <w:tc>
          <w:tcPr>
            <w:tcW w:w="1863" w:type="dxa"/>
            <w:tcBorders>
              <w:top w:val="nil"/>
              <w:left w:val="nil"/>
              <w:bottom w:val="double" w:sz="6" w:space="0" w:color="auto"/>
              <w:right w:val="single" w:sz="4" w:space="0" w:color="auto"/>
            </w:tcBorders>
            <w:shd w:val="clear" w:color="auto" w:fill="auto"/>
            <w:vAlign w:val="center"/>
            <w:hideMark/>
          </w:tcPr>
          <w:p w14:paraId="69CCD0E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1 678,6 </w:t>
            </w:r>
          </w:p>
        </w:tc>
        <w:tc>
          <w:tcPr>
            <w:tcW w:w="1138" w:type="dxa"/>
            <w:tcBorders>
              <w:top w:val="nil"/>
              <w:left w:val="nil"/>
              <w:bottom w:val="double" w:sz="6" w:space="0" w:color="auto"/>
              <w:right w:val="double" w:sz="6" w:space="0" w:color="auto"/>
            </w:tcBorders>
            <w:shd w:val="clear" w:color="auto" w:fill="auto"/>
            <w:vAlign w:val="center"/>
            <w:hideMark/>
          </w:tcPr>
          <w:p w14:paraId="71776E8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38,0 </w:t>
            </w:r>
          </w:p>
        </w:tc>
      </w:tr>
    </w:tbl>
    <w:p w14:paraId="62216055" w14:textId="77777777" w:rsidR="001C56AB" w:rsidRPr="00C3472C" w:rsidRDefault="001C56AB" w:rsidP="001C56AB">
      <w:pPr>
        <w:spacing w:after="0" w:line="240" w:lineRule="auto"/>
        <w:ind w:firstLine="851"/>
        <w:jc w:val="both"/>
        <w:rPr>
          <w:rFonts w:ascii="Times New Roman" w:hAnsi="Times New Roman"/>
          <w:sz w:val="16"/>
          <w:szCs w:val="16"/>
        </w:rPr>
      </w:pPr>
    </w:p>
    <w:p w14:paraId="35798854" w14:textId="77777777" w:rsidR="001C56AB" w:rsidRPr="00C3472C" w:rsidRDefault="001C56AB" w:rsidP="00215CD4">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средств ОМС расходы учреждений здравоохранения по фонду оплаты труда (вид расходов 111) произведены в сумме 7 932,5 млн.руб., что составило 68,8 % к плану года и на 5,4 % (+404,1 млн.руб.) больше аналогичных расходов за 9 месяцев 2020 года. На 01.10.2021 указанные расходы занимают 47,9 % в общей сумме расходов за счет средств ОМС, что на 4,6 процентных пункта ниже, чем на 01.10.2020 (52,6 %).</w:t>
      </w:r>
    </w:p>
    <w:p w14:paraId="126FC421" w14:textId="77777777" w:rsidR="001C56AB" w:rsidRPr="00C3472C" w:rsidRDefault="001C56AB" w:rsidP="00C3639F">
      <w:pPr>
        <w:spacing w:after="0" w:line="240" w:lineRule="auto"/>
        <w:ind w:firstLine="709"/>
        <w:jc w:val="both"/>
        <w:rPr>
          <w:rFonts w:ascii="Times New Roman" w:hAnsi="Times New Roman"/>
          <w:sz w:val="28"/>
          <w:szCs w:val="28"/>
        </w:rPr>
      </w:pPr>
      <w:r w:rsidRPr="00C3472C">
        <w:rPr>
          <w:rFonts w:ascii="Times New Roman" w:hAnsi="Times New Roman"/>
          <w:sz w:val="28"/>
          <w:szCs w:val="28"/>
        </w:rPr>
        <w:t>Контрактуемые расходы за счет ОМС (вид расходов 200 «Закупки…») в учреждениях здравоохранения в отчетном периоде к 01.10.2020 увеличились на 1 678,6 млн.руб. или на 38,0 %. На 01.10.2021 обозначенные расходы занимают 36,8 % в общей сумме расходов по ОМС, что на 6,0 процентных пункта выше, чем на 01.10.2020.</w:t>
      </w:r>
    </w:p>
    <w:p w14:paraId="64C3CFA6" w14:textId="77777777" w:rsidR="001C56AB" w:rsidRPr="00C3472C" w:rsidRDefault="001C56AB" w:rsidP="00C3639F">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счет бюджетных средств (без учета грантов) расходы муниципальных и государственных учреждений за 9 месяцев 2021 года составили 35 901,8 млн.руб. (64,4 % к плану года) и на 85,8 % к полученному финансированию, с учетом остатка на 01.01.2021, из них:</w:t>
      </w:r>
    </w:p>
    <w:p w14:paraId="4701ECD8" w14:textId="57F2B084" w:rsidR="001C56AB" w:rsidRPr="00C3472C" w:rsidRDefault="001C56AB" w:rsidP="00DA662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1. За счет средств субсидии на финансовое обеспечение выполнения </w:t>
      </w:r>
      <w:r w:rsidR="00DA6625" w:rsidRPr="00C3472C">
        <w:rPr>
          <w:rFonts w:ascii="Times New Roman" w:hAnsi="Times New Roman"/>
          <w:sz w:val="28"/>
          <w:szCs w:val="28"/>
        </w:rPr>
        <w:t>государственных</w:t>
      </w:r>
      <w:r w:rsidRPr="00C3472C">
        <w:rPr>
          <w:rFonts w:ascii="Times New Roman" w:hAnsi="Times New Roman"/>
          <w:sz w:val="28"/>
          <w:szCs w:val="28"/>
        </w:rPr>
        <w:t xml:space="preserve"> и муниципальн</w:t>
      </w:r>
      <w:r w:rsidR="00DA6625" w:rsidRPr="00C3472C">
        <w:rPr>
          <w:rFonts w:ascii="Times New Roman" w:hAnsi="Times New Roman"/>
          <w:sz w:val="28"/>
          <w:szCs w:val="28"/>
        </w:rPr>
        <w:t>ых</w:t>
      </w:r>
      <w:r w:rsidRPr="00C3472C">
        <w:rPr>
          <w:rFonts w:ascii="Times New Roman" w:hAnsi="Times New Roman"/>
          <w:sz w:val="28"/>
          <w:szCs w:val="28"/>
        </w:rPr>
        <w:t xml:space="preserve"> задани</w:t>
      </w:r>
      <w:r w:rsidR="00DA6625" w:rsidRPr="00C3472C">
        <w:rPr>
          <w:rFonts w:ascii="Times New Roman" w:hAnsi="Times New Roman"/>
          <w:sz w:val="28"/>
          <w:szCs w:val="28"/>
        </w:rPr>
        <w:t>й</w:t>
      </w:r>
      <w:r w:rsidRPr="00C3472C">
        <w:rPr>
          <w:rFonts w:ascii="Times New Roman" w:hAnsi="Times New Roman"/>
          <w:sz w:val="28"/>
          <w:szCs w:val="28"/>
        </w:rPr>
        <w:t xml:space="preserve"> расходы учреждений составили 29 246,4 млн.руб. или на 68,2 % к плану года и на 91,8 % к полученным доходам с учетом остатка на 01.01.2021 по данному виду финансового обеспечения.</w:t>
      </w:r>
    </w:p>
    <w:p w14:paraId="2FE7F6A2" w14:textId="5E891708" w:rsidR="001C56AB" w:rsidRPr="00C3472C" w:rsidRDefault="001C56AB" w:rsidP="000B6C3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9 месяцев 2020 год представлено на рисунке </w:t>
      </w:r>
      <w:r w:rsidR="00B11520" w:rsidRPr="00C3472C">
        <w:rPr>
          <w:rFonts w:ascii="Times New Roman" w:hAnsi="Times New Roman"/>
          <w:sz w:val="28"/>
          <w:szCs w:val="28"/>
        </w:rPr>
        <w:t>41</w:t>
      </w:r>
      <w:r w:rsidRPr="00C3472C">
        <w:rPr>
          <w:rFonts w:ascii="Times New Roman" w:hAnsi="Times New Roman"/>
          <w:sz w:val="28"/>
          <w:szCs w:val="28"/>
        </w:rPr>
        <w:t>.</w:t>
      </w:r>
    </w:p>
    <w:p w14:paraId="70ED685C" w14:textId="77777777" w:rsidR="001C56AB" w:rsidRPr="00C3472C" w:rsidRDefault="001C56AB" w:rsidP="001C56AB">
      <w:pPr>
        <w:keepNext/>
        <w:spacing w:after="0" w:line="240" w:lineRule="auto"/>
        <w:jc w:val="center"/>
        <w:rPr>
          <w:rFonts w:ascii="Times New Roman" w:hAnsi="Times New Roman"/>
          <w:sz w:val="28"/>
        </w:rPr>
      </w:pPr>
      <w:r w:rsidRPr="00C3472C">
        <w:rPr>
          <w:rFonts w:ascii="Times New Roman" w:hAnsi="Times New Roman"/>
          <w:noProof/>
          <w:sz w:val="28"/>
          <w:lang w:eastAsia="ru-RU"/>
        </w:rPr>
        <w:drawing>
          <wp:inline distT="0" distB="0" distL="0" distR="0" wp14:anchorId="3F118477" wp14:editId="1E139968">
            <wp:extent cx="6130138" cy="1616659"/>
            <wp:effectExtent l="0" t="0" r="4445" b="317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42808" cy="1620000"/>
                    </a:xfrm>
                    <a:prstGeom prst="rect">
                      <a:avLst/>
                    </a:prstGeom>
                    <a:noFill/>
                  </pic:spPr>
                </pic:pic>
              </a:graphicData>
            </a:graphic>
          </wp:inline>
        </w:drawing>
      </w:r>
    </w:p>
    <w:p w14:paraId="5EC98483" w14:textId="5901EA85" w:rsidR="001C56AB" w:rsidRPr="00C3472C" w:rsidRDefault="001C56AB" w:rsidP="000B6C3F">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41</w:t>
      </w:r>
      <w:r w:rsidRPr="00C3472C">
        <w:rPr>
          <w:rFonts w:ascii="Times New Roman" w:hAnsi="Times New Roman"/>
          <w:b w:val="0"/>
          <w:sz w:val="24"/>
          <w:szCs w:val="24"/>
        </w:rPr>
        <w:fldChar w:fldCharType="end"/>
      </w:r>
      <w:r w:rsidRPr="00C3472C">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9 месяцев 2021 года согласно отчетам по форме 0503779 и 0503737, млн.руб.</w:t>
      </w:r>
    </w:p>
    <w:p w14:paraId="73ED6F6D" w14:textId="77777777" w:rsidR="001C56AB" w:rsidRPr="00C3472C" w:rsidRDefault="001C56AB" w:rsidP="001C56AB">
      <w:pPr>
        <w:spacing w:after="0" w:line="240" w:lineRule="auto"/>
        <w:jc w:val="both"/>
        <w:rPr>
          <w:rFonts w:ascii="Times New Roman" w:hAnsi="Times New Roman"/>
          <w:sz w:val="16"/>
          <w:szCs w:val="16"/>
          <w:highlight w:val="cyan"/>
        </w:rPr>
      </w:pPr>
    </w:p>
    <w:p w14:paraId="76D8A0A1" w14:textId="77777777" w:rsidR="001C56AB" w:rsidRPr="00C3472C" w:rsidRDefault="001C56AB" w:rsidP="004D314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Расходы государственных учреждений за счет средств субсидии на выполнение государственного задания за 9 месяцев 2021 год исполнены на </w:t>
      </w:r>
      <w:r w:rsidRPr="00C3472C">
        <w:rPr>
          <w:rFonts w:ascii="Times New Roman" w:hAnsi="Times New Roman"/>
          <w:sz w:val="28"/>
          <w:szCs w:val="28"/>
        </w:rPr>
        <w:lastRenderedPageBreak/>
        <w:t>89,5 % к полученным доходам с учетом остатка на 01.01.2021, а муниципальными учреждениями – на 93,2 %.</w:t>
      </w:r>
    </w:p>
    <w:p w14:paraId="6F974063" w14:textId="07DEA428" w:rsidR="001C56AB" w:rsidRPr="00C3472C" w:rsidRDefault="001C56AB" w:rsidP="00CD3DB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сравнению с аналогичными расходами за 9 месяцев 2020 года, расходы отчетного периода в учреждениях увеличились на 8,4 % (+2 272,2 млн.руб.), что отражено в таблице </w:t>
      </w:r>
      <w:r w:rsidR="00B11520" w:rsidRPr="00C3472C">
        <w:rPr>
          <w:rFonts w:ascii="Times New Roman" w:hAnsi="Times New Roman"/>
          <w:sz w:val="28"/>
          <w:szCs w:val="28"/>
        </w:rPr>
        <w:t>57</w:t>
      </w:r>
      <w:r w:rsidRPr="00C3472C">
        <w:rPr>
          <w:rFonts w:ascii="Times New Roman" w:hAnsi="Times New Roman"/>
          <w:sz w:val="28"/>
          <w:szCs w:val="28"/>
        </w:rPr>
        <w:t>.</w:t>
      </w:r>
    </w:p>
    <w:p w14:paraId="188E1891" w14:textId="77777777" w:rsidR="001C56AB" w:rsidRPr="00C3472C" w:rsidRDefault="001C56AB" w:rsidP="001C56AB">
      <w:pPr>
        <w:spacing w:after="0" w:line="240" w:lineRule="auto"/>
        <w:ind w:firstLine="851"/>
        <w:jc w:val="both"/>
        <w:rPr>
          <w:rFonts w:ascii="Times New Roman" w:hAnsi="Times New Roman"/>
          <w:sz w:val="16"/>
          <w:szCs w:val="16"/>
        </w:rPr>
      </w:pPr>
    </w:p>
    <w:p w14:paraId="1E513D3B" w14:textId="77777777" w:rsidR="001C56AB" w:rsidRPr="00C3472C" w:rsidRDefault="001C56AB" w:rsidP="009028CA">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57</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выполнение государственного и муниципального задания за 9 месяцев 2020 и 2021 годы, млн.руб. и %</w:t>
      </w:r>
    </w:p>
    <w:tbl>
      <w:tblPr>
        <w:tblW w:w="9303" w:type="dxa"/>
        <w:tblInd w:w="85" w:type="dxa"/>
        <w:tblLook w:val="04A0" w:firstRow="1" w:lastRow="0" w:firstColumn="1" w:lastColumn="0" w:noHBand="0" w:noVBand="1"/>
      </w:tblPr>
      <w:tblGrid>
        <w:gridCol w:w="3436"/>
        <w:gridCol w:w="1387"/>
        <w:gridCol w:w="1387"/>
        <w:gridCol w:w="1863"/>
        <w:gridCol w:w="1230"/>
      </w:tblGrid>
      <w:tr w:rsidR="00B72775" w:rsidRPr="00C3472C" w14:paraId="0BF9A1A2" w14:textId="77777777" w:rsidTr="006B2756">
        <w:trPr>
          <w:trHeight w:val="21"/>
          <w:tblHeader/>
        </w:trPr>
        <w:tc>
          <w:tcPr>
            <w:tcW w:w="343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DA6D002"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Субсидия на гос. и муниц. задание</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7386B2D1"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2020</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1186F0D1"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2021</w:t>
            </w:r>
          </w:p>
        </w:tc>
        <w:tc>
          <w:tcPr>
            <w:tcW w:w="1863" w:type="dxa"/>
            <w:tcBorders>
              <w:top w:val="double" w:sz="6" w:space="0" w:color="auto"/>
              <w:left w:val="nil"/>
              <w:bottom w:val="single" w:sz="4" w:space="0" w:color="auto"/>
              <w:right w:val="single" w:sz="4" w:space="0" w:color="auto"/>
            </w:tcBorders>
            <w:shd w:val="clear" w:color="auto" w:fill="auto"/>
            <w:vAlign w:val="center"/>
            <w:hideMark/>
          </w:tcPr>
          <w:p w14:paraId="00D14331"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млн.руб.</w:t>
            </w:r>
          </w:p>
        </w:tc>
        <w:tc>
          <w:tcPr>
            <w:tcW w:w="1230" w:type="dxa"/>
            <w:tcBorders>
              <w:top w:val="double" w:sz="6" w:space="0" w:color="auto"/>
              <w:left w:val="nil"/>
              <w:bottom w:val="single" w:sz="4" w:space="0" w:color="auto"/>
              <w:right w:val="double" w:sz="6" w:space="0" w:color="auto"/>
            </w:tcBorders>
            <w:shd w:val="clear" w:color="auto" w:fill="auto"/>
            <w:vAlign w:val="center"/>
            <w:hideMark/>
          </w:tcPr>
          <w:p w14:paraId="770B6A4A"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w:t>
            </w:r>
          </w:p>
        </w:tc>
      </w:tr>
      <w:tr w:rsidR="00B72775" w:rsidRPr="00C3472C" w14:paraId="179BEBF0" w14:textId="77777777" w:rsidTr="006B275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02BA6F8A"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Государственные учреждения</w:t>
            </w:r>
          </w:p>
        </w:tc>
        <w:tc>
          <w:tcPr>
            <w:tcW w:w="1387" w:type="dxa"/>
            <w:tcBorders>
              <w:top w:val="nil"/>
              <w:left w:val="nil"/>
              <w:bottom w:val="single" w:sz="4" w:space="0" w:color="auto"/>
              <w:right w:val="single" w:sz="4" w:space="0" w:color="auto"/>
            </w:tcBorders>
            <w:shd w:val="clear" w:color="auto" w:fill="auto"/>
            <w:vAlign w:val="center"/>
            <w:hideMark/>
          </w:tcPr>
          <w:p w14:paraId="4555B0A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9 860,5 </w:t>
            </w:r>
          </w:p>
        </w:tc>
        <w:tc>
          <w:tcPr>
            <w:tcW w:w="1387" w:type="dxa"/>
            <w:tcBorders>
              <w:top w:val="nil"/>
              <w:left w:val="nil"/>
              <w:bottom w:val="single" w:sz="4" w:space="0" w:color="auto"/>
              <w:right w:val="single" w:sz="4" w:space="0" w:color="auto"/>
            </w:tcBorders>
            <w:shd w:val="clear" w:color="auto" w:fill="auto"/>
            <w:vAlign w:val="center"/>
            <w:hideMark/>
          </w:tcPr>
          <w:p w14:paraId="03663D3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10 755,7 </w:t>
            </w:r>
          </w:p>
        </w:tc>
        <w:tc>
          <w:tcPr>
            <w:tcW w:w="1863" w:type="dxa"/>
            <w:tcBorders>
              <w:top w:val="nil"/>
              <w:left w:val="nil"/>
              <w:bottom w:val="single" w:sz="4" w:space="0" w:color="auto"/>
              <w:right w:val="single" w:sz="4" w:space="0" w:color="auto"/>
            </w:tcBorders>
            <w:shd w:val="clear" w:color="auto" w:fill="auto"/>
            <w:vAlign w:val="center"/>
            <w:hideMark/>
          </w:tcPr>
          <w:p w14:paraId="0446B22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895,3 </w:t>
            </w:r>
          </w:p>
        </w:tc>
        <w:tc>
          <w:tcPr>
            <w:tcW w:w="1230" w:type="dxa"/>
            <w:tcBorders>
              <w:top w:val="nil"/>
              <w:left w:val="nil"/>
              <w:bottom w:val="single" w:sz="4" w:space="0" w:color="auto"/>
              <w:right w:val="double" w:sz="6" w:space="0" w:color="auto"/>
            </w:tcBorders>
            <w:shd w:val="clear" w:color="auto" w:fill="auto"/>
            <w:vAlign w:val="center"/>
            <w:hideMark/>
          </w:tcPr>
          <w:p w14:paraId="272D803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9,1 </w:t>
            </w:r>
          </w:p>
        </w:tc>
      </w:tr>
      <w:tr w:rsidR="00B72775" w:rsidRPr="00C3472C" w14:paraId="01A0996F" w14:textId="77777777" w:rsidTr="006B275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53B70DA2"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Муниципальные учреждения</w:t>
            </w:r>
          </w:p>
        </w:tc>
        <w:tc>
          <w:tcPr>
            <w:tcW w:w="1387" w:type="dxa"/>
            <w:tcBorders>
              <w:top w:val="nil"/>
              <w:left w:val="nil"/>
              <w:bottom w:val="single" w:sz="4" w:space="0" w:color="auto"/>
              <w:right w:val="single" w:sz="4" w:space="0" w:color="auto"/>
            </w:tcBorders>
            <w:shd w:val="clear" w:color="auto" w:fill="auto"/>
            <w:vAlign w:val="center"/>
            <w:hideMark/>
          </w:tcPr>
          <w:p w14:paraId="3092E99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17 113,8 </w:t>
            </w:r>
          </w:p>
        </w:tc>
        <w:tc>
          <w:tcPr>
            <w:tcW w:w="1387" w:type="dxa"/>
            <w:tcBorders>
              <w:top w:val="nil"/>
              <w:left w:val="nil"/>
              <w:bottom w:val="single" w:sz="4" w:space="0" w:color="auto"/>
              <w:right w:val="single" w:sz="4" w:space="0" w:color="auto"/>
            </w:tcBorders>
            <w:shd w:val="clear" w:color="auto" w:fill="auto"/>
            <w:vAlign w:val="center"/>
            <w:hideMark/>
          </w:tcPr>
          <w:p w14:paraId="0F17918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18 490,7 </w:t>
            </w:r>
          </w:p>
        </w:tc>
        <w:tc>
          <w:tcPr>
            <w:tcW w:w="1863" w:type="dxa"/>
            <w:tcBorders>
              <w:top w:val="nil"/>
              <w:left w:val="nil"/>
              <w:bottom w:val="single" w:sz="4" w:space="0" w:color="auto"/>
              <w:right w:val="single" w:sz="4" w:space="0" w:color="auto"/>
            </w:tcBorders>
            <w:shd w:val="clear" w:color="auto" w:fill="auto"/>
            <w:vAlign w:val="center"/>
            <w:hideMark/>
          </w:tcPr>
          <w:p w14:paraId="1637D6A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1 376,9 </w:t>
            </w:r>
          </w:p>
        </w:tc>
        <w:tc>
          <w:tcPr>
            <w:tcW w:w="1230" w:type="dxa"/>
            <w:tcBorders>
              <w:top w:val="nil"/>
              <w:left w:val="nil"/>
              <w:bottom w:val="single" w:sz="4" w:space="0" w:color="auto"/>
              <w:right w:val="double" w:sz="6" w:space="0" w:color="auto"/>
            </w:tcBorders>
            <w:shd w:val="clear" w:color="auto" w:fill="auto"/>
            <w:vAlign w:val="center"/>
            <w:hideMark/>
          </w:tcPr>
          <w:p w14:paraId="77332F0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8,0 </w:t>
            </w:r>
          </w:p>
        </w:tc>
      </w:tr>
      <w:tr w:rsidR="001C56AB" w:rsidRPr="00C3472C" w14:paraId="25EADBB7" w14:textId="77777777" w:rsidTr="006B2756">
        <w:trPr>
          <w:trHeight w:val="56"/>
        </w:trPr>
        <w:tc>
          <w:tcPr>
            <w:tcW w:w="3436" w:type="dxa"/>
            <w:tcBorders>
              <w:top w:val="nil"/>
              <w:left w:val="double" w:sz="6" w:space="0" w:color="auto"/>
              <w:bottom w:val="double" w:sz="6" w:space="0" w:color="auto"/>
              <w:right w:val="single" w:sz="4" w:space="0" w:color="auto"/>
            </w:tcBorders>
            <w:shd w:val="clear" w:color="auto" w:fill="auto"/>
            <w:vAlign w:val="center"/>
            <w:hideMark/>
          </w:tcPr>
          <w:p w14:paraId="092AE21D"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387" w:type="dxa"/>
            <w:tcBorders>
              <w:top w:val="nil"/>
              <w:left w:val="nil"/>
              <w:bottom w:val="double" w:sz="6" w:space="0" w:color="auto"/>
              <w:right w:val="single" w:sz="4" w:space="0" w:color="auto"/>
            </w:tcBorders>
            <w:shd w:val="clear" w:color="auto" w:fill="auto"/>
            <w:vAlign w:val="center"/>
            <w:hideMark/>
          </w:tcPr>
          <w:p w14:paraId="4D311B26"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26 974,3 </w:t>
            </w:r>
          </w:p>
        </w:tc>
        <w:tc>
          <w:tcPr>
            <w:tcW w:w="1387" w:type="dxa"/>
            <w:tcBorders>
              <w:top w:val="nil"/>
              <w:left w:val="nil"/>
              <w:bottom w:val="double" w:sz="6" w:space="0" w:color="auto"/>
              <w:right w:val="single" w:sz="4" w:space="0" w:color="auto"/>
            </w:tcBorders>
            <w:shd w:val="clear" w:color="auto" w:fill="auto"/>
            <w:vAlign w:val="center"/>
            <w:hideMark/>
          </w:tcPr>
          <w:p w14:paraId="6FEB5103"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29 246,4 </w:t>
            </w:r>
          </w:p>
        </w:tc>
        <w:tc>
          <w:tcPr>
            <w:tcW w:w="1863" w:type="dxa"/>
            <w:tcBorders>
              <w:top w:val="nil"/>
              <w:left w:val="nil"/>
              <w:bottom w:val="double" w:sz="6" w:space="0" w:color="auto"/>
              <w:right w:val="single" w:sz="4" w:space="0" w:color="auto"/>
            </w:tcBorders>
            <w:shd w:val="clear" w:color="auto" w:fill="auto"/>
            <w:vAlign w:val="center"/>
            <w:hideMark/>
          </w:tcPr>
          <w:p w14:paraId="318FDE45"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2 272,2 </w:t>
            </w:r>
          </w:p>
        </w:tc>
        <w:tc>
          <w:tcPr>
            <w:tcW w:w="1230" w:type="dxa"/>
            <w:tcBorders>
              <w:top w:val="nil"/>
              <w:left w:val="nil"/>
              <w:bottom w:val="double" w:sz="6" w:space="0" w:color="auto"/>
              <w:right w:val="double" w:sz="6" w:space="0" w:color="auto"/>
            </w:tcBorders>
            <w:shd w:val="clear" w:color="auto" w:fill="auto"/>
            <w:vAlign w:val="center"/>
            <w:hideMark/>
          </w:tcPr>
          <w:p w14:paraId="774ED268"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8,4 </w:t>
            </w:r>
          </w:p>
        </w:tc>
      </w:tr>
    </w:tbl>
    <w:p w14:paraId="3DFBBFBE" w14:textId="77777777" w:rsidR="001C56AB" w:rsidRPr="00C3472C" w:rsidRDefault="001C56AB" w:rsidP="001C56AB">
      <w:pPr>
        <w:spacing w:after="0" w:line="240" w:lineRule="auto"/>
        <w:ind w:firstLine="851"/>
        <w:jc w:val="both"/>
        <w:rPr>
          <w:rFonts w:ascii="Times New Roman" w:hAnsi="Times New Roman"/>
          <w:sz w:val="16"/>
          <w:szCs w:val="16"/>
        </w:rPr>
      </w:pPr>
    </w:p>
    <w:p w14:paraId="7DF7A1B4" w14:textId="77777777" w:rsidR="001C56AB" w:rsidRPr="00C3472C" w:rsidRDefault="001C56AB" w:rsidP="006B2756">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Основная доля расходов учреждений за счет средств субсидии на государственное и муниципальное задание направлена на фонд оплаты труда (вид расходов 111), удельный вес которого в общей сумме расходов за счет данного вида финансового обеспечения, составляет 61,9 % и за 9 месяцев 2021 года они составили 18 103,3 млн.руб. (69,9 % к плану года), из них муниципальными учреждениями направлено 12 028,9 млн.руб. (70,5 % к плану года), областными учреждениями – 6 074,4 млн.руб. (68,8 % к плану года).</w:t>
      </w:r>
    </w:p>
    <w:p w14:paraId="200373BF" w14:textId="3730DDE2" w:rsidR="001C56AB" w:rsidRPr="00C3472C" w:rsidRDefault="001C56AB" w:rsidP="00AF1E9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За 9 месяцев 2020 год расходы по фонду оплаты труда за счет средств субсидии на государственное и муниципальное задание в учреждениях составили на 6,9 % больше (+1 161,8 млн.руб.), чем за аналогичный период 2020 года, что отражено в таблице </w:t>
      </w:r>
      <w:r w:rsidR="00B11520" w:rsidRPr="00C3472C">
        <w:rPr>
          <w:rFonts w:ascii="Times New Roman" w:hAnsi="Times New Roman"/>
          <w:sz w:val="28"/>
          <w:szCs w:val="28"/>
        </w:rPr>
        <w:t>58</w:t>
      </w:r>
      <w:r w:rsidRPr="00C3472C">
        <w:rPr>
          <w:rFonts w:ascii="Times New Roman" w:hAnsi="Times New Roman"/>
          <w:sz w:val="28"/>
          <w:szCs w:val="28"/>
        </w:rPr>
        <w:t>.</w:t>
      </w:r>
    </w:p>
    <w:p w14:paraId="3F7C3BE1" w14:textId="77777777" w:rsidR="001C56AB" w:rsidRPr="00C3472C" w:rsidRDefault="001C56AB" w:rsidP="001C56AB">
      <w:pPr>
        <w:spacing w:after="0" w:line="240" w:lineRule="auto"/>
        <w:ind w:firstLine="851"/>
        <w:jc w:val="both"/>
        <w:rPr>
          <w:rFonts w:ascii="Times New Roman" w:hAnsi="Times New Roman"/>
          <w:sz w:val="16"/>
          <w:szCs w:val="16"/>
        </w:rPr>
      </w:pPr>
    </w:p>
    <w:p w14:paraId="1C120A3F" w14:textId="1DAB4544" w:rsidR="001C56AB" w:rsidRPr="00C3472C" w:rsidRDefault="001C56AB" w:rsidP="00AF1E98">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58</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выполнение государственного и муниципального задания, направленные на фонд оплаты труда (вид расходов 111) за 9 месяцев 2020 и 2021 год</w:t>
      </w:r>
      <w:r w:rsidR="00E86FF7" w:rsidRPr="00C3472C">
        <w:rPr>
          <w:rFonts w:ascii="Times New Roman" w:hAnsi="Times New Roman"/>
          <w:b w:val="0"/>
          <w:sz w:val="24"/>
          <w:szCs w:val="24"/>
        </w:rPr>
        <w:t>ов</w:t>
      </w:r>
      <w:r w:rsidRPr="00C3472C">
        <w:rPr>
          <w:rFonts w:ascii="Times New Roman" w:hAnsi="Times New Roman"/>
          <w:b w:val="0"/>
          <w:sz w:val="24"/>
          <w:szCs w:val="24"/>
        </w:rPr>
        <w:t>, млн.руб. и %</w:t>
      </w:r>
    </w:p>
    <w:tbl>
      <w:tblPr>
        <w:tblW w:w="9411" w:type="dxa"/>
        <w:tblInd w:w="-23" w:type="dxa"/>
        <w:tblLook w:val="04A0" w:firstRow="1" w:lastRow="0" w:firstColumn="1" w:lastColumn="0" w:noHBand="0" w:noVBand="1"/>
      </w:tblPr>
      <w:tblGrid>
        <w:gridCol w:w="3544"/>
        <w:gridCol w:w="1387"/>
        <w:gridCol w:w="1387"/>
        <w:gridCol w:w="1863"/>
        <w:gridCol w:w="1230"/>
      </w:tblGrid>
      <w:tr w:rsidR="00B72775" w:rsidRPr="00C3472C" w14:paraId="52FECB07" w14:textId="77777777" w:rsidTr="00AF1E98">
        <w:trPr>
          <w:trHeight w:val="21"/>
          <w:tblHeader/>
        </w:trPr>
        <w:tc>
          <w:tcPr>
            <w:tcW w:w="354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B1FCEC0"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Субсидия на гос. и муниц. задание, фонд оплаты труда</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0E4BA0FA"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2020</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066B48CD"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2021</w:t>
            </w:r>
          </w:p>
        </w:tc>
        <w:tc>
          <w:tcPr>
            <w:tcW w:w="1863" w:type="dxa"/>
            <w:tcBorders>
              <w:top w:val="double" w:sz="6" w:space="0" w:color="auto"/>
              <w:left w:val="nil"/>
              <w:bottom w:val="single" w:sz="4" w:space="0" w:color="auto"/>
              <w:right w:val="single" w:sz="4" w:space="0" w:color="auto"/>
            </w:tcBorders>
            <w:shd w:val="clear" w:color="auto" w:fill="auto"/>
            <w:vAlign w:val="center"/>
            <w:hideMark/>
          </w:tcPr>
          <w:p w14:paraId="5CD499DE"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млн.руб.</w:t>
            </w:r>
          </w:p>
        </w:tc>
        <w:tc>
          <w:tcPr>
            <w:tcW w:w="1230" w:type="dxa"/>
            <w:tcBorders>
              <w:top w:val="double" w:sz="6" w:space="0" w:color="auto"/>
              <w:left w:val="nil"/>
              <w:bottom w:val="single" w:sz="4" w:space="0" w:color="auto"/>
              <w:right w:val="double" w:sz="6" w:space="0" w:color="auto"/>
            </w:tcBorders>
            <w:shd w:val="clear" w:color="auto" w:fill="auto"/>
            <w:vAlign w:val="center"/>
            <w:hideMark/>
          </w:tcPr>
          <w:p w14:paraId="631FB8BB"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w:t>
            </w:r>
          </w:p>
        </w:tc>
      </w:tr>
      <w:tr w:rsidR="00B72775" w:rsidRPr="00C3472C" w14:paraId="0DB6C25B" w14:textId="77777777" w:rsidTr="00AF1E98">
        <w:trPr>
          <w:trHeight w:val="56"/>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13BFB75E"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Государственные учреждения</w:t>
            </w:r>
          </w:p>
        </w:tc>
        <w:tc>
          <w:tcPr>
            <w:tcW w:w="1387" w:type="dxa"/>
            <w:tcBorders>
              <w:top w:val="nil"/>
              <w:left w:val="nil"/>
              <w:bottom w:val="single" w:sz="4" w:space="0" w:color="auto"/>
              <w:right w:val="single" w:sz="4" w:space="0" w:color="auto"/>
            </w:tcBorders>
            <w:shd w:val="clear" w:color="auto" w:fill="auto"/>
            <w:vAlign w:val="center"/>
            <w:hideMark/>
          </w:tcPr>
          <w:p w14:paraId="3CEA533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5 712,6 </w:t>
            </w:r>
          </w:p>
        </w:tc>
        <w:tc>
          <w:tcPr>
            <w:tcW w:w="1387" w:type="dxa"/>
            <w:tcBorders>
              <w:top w:val="nil"/>
              <w:left w:val="nil"/>
              <w:bottom w:val="single" w:sz="4" w:space="0" w:color="auto"/>
              <w:right w:val="single" w:sz="4" w:space="0" w:color="auto"/>
            </w:tcBorders>
            <w:shd w:val="clear" w:color="auto" w:fill="auto"/>
            <w:vAlign w:val="center"/>
            <w:hideMark/>
          </w:tcPr>
          <w:p w14:paraId="0488069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6 074,4 </w:t>
            </w:r>
          </w:p>
        </w:tc>
        <w:tc>
          <w:tcPr>
            <w:tcW w:w="1863" w:type="dxa"/>
            <w:tcBorders>
              <w:top w:val="nil"/>
              <w:left w:val="nil"/>
              <w:bottom w:val="single" w:sz="4" w:space="0" w:color="auto"/>
              <w:right w:val="single" w:sz="4" w:space="0" w:color="auto"/>
            </w:tcBorders>
            <w:shd w:val="clear" w:color="auto" w:fill="auto"/>
            <w:vAlign w:val="center"/>
            <w:hideMark/>
          </w:tcPr>
          <w:p w14:paraId="7171372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361,9 </w:t>
            </w:r>
          </w:p>
        </w:tc>
        <w:tc>
          <w:tcPr>
            <w:tcW w:w="1230" w:type="dxa"/>
            <w:tcBorders>
              <w:top w:val="nil"/>
              <w:left w:val="nil"/>
              <w:bottom w:val="single" w:sz="4" w:space="0" w:color="auto"/>
              <w:right w:val="double" w:sz="6" w:space="0" w:color="auto"/>
            </w:tcBorders>
            <w:shd w:val="clear" w:color="auto" w:fill="auto"/>
            <w:vAlign w:val="center"/>
            <w:hideMark/>
          </w:tcPr>
          <w:p w14:paraId="1F5EAA4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6,3 </w:t>
            </w:r>
          </w:p>
        </w:tc>
      </w:tr>
      <w:tr w:rsidR="00B72775" w:rsidRPr="00C3472C" w14:paraId="2E0EDCD1" w14:textId="77777777" w:rsidTr="00AF1E98">
        <w:trPr>
          <w:trHeight w:val="56"/>
        </w:trPr>
        <w:tc>
          <w:tcPr>
            <w:tcW w:w="3544" w:type="dxa"/>
            <w:tcBorders>
              <w:top w:val="nil"/>
              <w:left w:val="double" w:sz="6" w:space="0" w:color="auto"/>
              <w:bottom w:val="single" w:sz="4" w:space="0" w:color="auto"/>
              <w:right w:val="single" w:sz="4" w:space="0" w:color="auto"/>
            </w:tcBorders>
            <w:shd w:val="clear" w:color="auto" w:fill="auto"/>
            <w:vAlign w:val="center"/>
            <w:hideMark/>
          </w:tcPr>
          <w:p w14:paraId="374AD3C2"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Муниципальные учреждения</w:t>
            </w:r>
          </w:p>
        </w:tc>
        <w:tc>
          <w:tcPr>
            <w:tcW w:w="1387" w:type="dxa"/>
            <w:tcBorders>
              <w:top w:val="nil"/>
              <w:left w:val="nil"/>
              <w:bottom w:val="single" w:sz="4" w:space="0" w:color="auto"/>
              <w:right w:val="single" w:sz="4" w:space="0" w:color="auto"/>
            </w:tcBorders>
            <w:shd w:val="clear" w:color="auto" w:fill="auto"/>
            <w:vAlign w:val="center"/>
            <w:hideMark/>
          </w:tcPr>
          <w:p w14:paraId="4CAA83E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11 228,9 </w:t>
            </w:r>
          </w:p>
        </w:tc>
        <w:tc>
          <w:tcPr>
            <w:tcW w:w="1387" w:type="dxa"/>
            <w:tcBorders>
              <w:top w:val="nil"/>
              <w:left w:val="nil"/>
              <w:bottom w:val="single" w:sz="4" w:space="0" w:color="auto"/>
              <w:right w:val="single" w:sz="4" w:space="0" w:color="auto"/>
            </w:tcBorders>
            <w:shd w:val="clear" w:color="auto" w:fill="auto"/>
            <w:vAlign w:val="center"/>
            <w:hideMark/>
          </w:tcPr>
          <w:p w14:paraId="449236B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12 028,9 </w:t>
            </w:r>
          </w:p>
        </w:tc>
        <w:tc>
          <w:tcPr>
            <w:tcW w:w="1863" w:type="dxa"/>
            <w:tcBorders>
              <w:top w:val="nil"/>
              <w:left w:val="nil"/>
              <w:bottom w:val="single" w:sz="4" w:space="0" w:color="auto"/>
              <w:right w:val="single" w:sz="4" w:space="0" w:color="auto"/>
            </w:tcBorders>
            <w:shd w:val="clear" w:color="auto" w:fill="auto"/>
            <w:vAlign w:val="center"/>
            <w:hideMark/>
          </w:tcPr>
          <w:p w14:paraId="384ACEF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800,0 </w:t>
            </w:r>
          </w:p>
        </w:tc>
        <w:tc>
          <w:tcPr>
            <w:tcW w:w="1230" w:type="dxa"/>
            <w:tcBorders>
              <w:top w:val="nil"/>
              <w:left w:val="nil"/>
              <w:bottom w:val="single" w:sz="4" w:space="0" w:color="auto"/>
              <w:right w:val="double" w:sz="6" w:space="0" w:color="auto"/>
            </w:tcBorders>
            <w:shd w:val="clear" w:color="auto" w:fill="auto"/>
            <w:vAlign w:val="center"/>
            <w:hideMark/>
          </w:tcPr>
          <w:p w14:paraId="28F3DA6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7,1 </w:t>
            </w:r>
          </w:p>
        </w:tc>
      </w:tr>
      <w:tr w:rsidR="001C56AB" w:rsidRPr="00C3472C" w14:paraId="0C3611E0" w14:textId="77777777" w:rsidTr="00AF1E98">
        <w:trPr>
          <w:trHeight w:val="56"/>
        </w:trPr>
        <w:tc>
          <w:tcPr>
            <w:tcW w:w="3544" w:type="dxa"/>
            <w:tcBorders>
              <w:top w:val="nil"/>
              <w:left w:val="double" w:sz="6" w:space="0" w:color="auto"/>
              <w:bottom w:val="double" w:sz="6" w:space="0" w:color="auto"/>
              <w:right w:val="single" w:sz="4" w:space="0" w:color="auto"/>
            </w:tcBorders>
            <w:shd w:val="clear" w:color="auto" w:fill="auto"/>
            <w:vAlign w:val="center"/>
            <w:hideMark/>
          </w:tcPr>
          <w:p w14:paraId="0B39FC45"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387" w:type="dxa"/>
            <w:tcBorders>
              <w:top w:val="nil"/>
              <w:left w:val="nil"/>
              <w:bottom w:val="double" w:sz="6" w:space="0" w:color="auto"/>
              <w:right w:val="single" w:sz="4" w:space="0" w:color="auto"/>
            </w:tcBorders>
            <w:shd w:val="clear" w:color="auto" w:fill="auto"/>
            <w:vAlign w:val="center"/>
            <w:hideMark/>
          </w:tcPr>
          <w:p w14:paraId="4A8F9B56"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16 941,5 </w:t>
            </w:r>
          </w:p>
        </w:tc>
        <w:tc>
          <w:tcPr>
            <w:tcW w:w="1387" w:type="dxa"/>
            <w:tcBorders>
              <w:top w:val="nil"/>
              <w:left w:val="nil"/>
              <w:bottom w:val="double" w:sz="6" w:space="0" w:color="auto"/>
              <w:right w:val="single" w:sz="4" w:space="0" w:color="auto"/>
            </w:tcBorders>
            <w:shd w:val="clear" w:color="auto" w:fill="auto"/>
            <w:vAlign w:val="center"/>
            <w:hideMark/>
          </w:tcPr>
          <w:p w14:paraId="02471BE5"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18 103,3 </w:t>
            </w:r>
          </w:p>
        </w:tc>
        <w:tc>
          <w:tcPr>
            <w:tcW w:w="1863" w:type="dxa"/>
            <w:tcBorders>
              <w:top w:val="nil"/>
              <w:left w:val="nil"/>
              <w:bottom w:val="double" w:sz="6" w:space="0" w:color="auto"/>
              <w:right w:val="single" w:sz="4" w:space="0" w:color="auto"/>
            </w:tcBorders>
            <w:shd w:val="clear" w:color="auto" w:fill="auto"/>
            <w:vAlign w:val="center"/>
            <w:hideMark/>
          </w:tcPr>
          <w:p w14:paraId="7D05D802"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1 161,8 </w:t>
            </w:r>
          </w:p>
        </w:tc>
        <w:tc>
          <w:tcPr>
            <w:tcW w:w="1230" w:type="dxa"/>
            <w:tcBorders>
              <w:top w:val="nil"/>
              <w:left w:val="nil"/>
              <w:bottom w:val="double" w:sz="6" w:space="0" w:color="auto"/>
              <w:right w:val="double" w:sz="6" w:space="0" w:color="auto"/>
            </w:tcBorders>
            <w:shd w:val="clear" w:color="auto" w:fill="auto"/>
            <w:vAlign w:val="center"/>
            <w:hideMark/>
          </w:tcPr>
          <w:p w14:paraId="643CD14B"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6,9 </w:t>
            </w:r>
          </w:p>
        </w:tc>
      </w:tr>
    </w:tbl>
    <w:p w14:paraId="115879DF" w14:textId="77777777" w:rsidR="001C56AB" w:rsidRPr="00C3472C" w:rsidRDefault="001C56AB" w:rsidP="001C56AB">
      <w:pPr>
        <w:spacing w:after="0" w:line="240" w:lineRule="auto"/>
        <w:ind w:firstLine="851"/>
        <w:jc w:val="both"/>
        <w:rPr>
          <w:rFonts w:ascii="Times New Roman" w:hAnsi="Times New Roman"/>
          <w:sz w:val="16"/>
          <w:szCs w:val="16"/>
        </w:rPr>
      </w:pPr>
    </w:p>
    <w:p w14:paraId="068B2E64" w14:textId="77777777" w:rsidR="004127A4" w:rsidRPr="00C3472C" w:rsidRDefault="004127A4" w:rsidP="004127A4">
      <w:pPr>
        <w:spacing w:after="0" w:line="240" w:lineRule="auto"/>
        <w:ind w:firstLine="709"/>
        <w:jc w:val="both"/>
        <w:rPr>
          <w:rFonts w:ascii="Times New Roman" w:hAnsi="Times New Roman"/>
          <w:sz w:val="28"/>
          <w:szCs w:val="28"/>
        </w:rPr>
      </w:pPr>
      <w:r w:rsidRPr="00C3472C">
        <w:rPr>
          <w:rFonts w:ascii="Times New Roman" w:hAnsi="Times New Roman"/>
          <w:sz w:val="28"/>
          <w:szCs w:val="28"/>
        </w:rPr>
        <w:t>2. За счет средств субсидий на иные цели расходы отчетного периода составили 6 632,0 млн.руб. или 51,9 % к плану года и на 66,6 % к доходам с учетом остатка на начало года по данному виду финансового обеспечения.</w:t>
      </w:r>
    </w:p>
    <w:p w14:paraId="247F74F1" w14:textId="77777777" w:rsidR="004127A4" w:rsidRPr="00C3472C" w:rsidRDefault="004127A4" w:rsidP="004127A4">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Расходы государственных учреждений за счет целевых субсидий на иные цели составили 3 525,0 млн.руб. или 46,1 % к плану года, а также на 59,7 % к поступившим доходам с учетом остатка на 01.01.2021.</w:t>
      </w:r>
    </w:p>
    <w:p w14:paraId="48B60762" w14:textId="77777777" w:rsidR="004127A4" w:rsidRPr="00C3472C" w:rsidRDefault="004127A4" w:rsidP="004127A4">
      <w:pPr>
        <w:spacing w:after="0" w:line="240" w:lineRule="auto"/>
        <w:ind w:firstLine="709"/>
        <w:jc w:val="both"/>
        <w:rPr>
          <w:rFonts w:ascii="Times New Roman" w:hAnsi="Times New Roman"/>
          <w:sz w:val="28"/>
          <w:szCs w:val="28"/>
        </w:rPr>
      </w:pPr>
      <w:r w:rsidRPr="00C3472C">
        <w:rPr>
          <w:rFonts w:ascii="Times New Roman" w:hAnsi="Times New Roman"/>
          <w:sz w:val="28"/>
          <w:szCs w:val="28"/>
        </w:rPr>
        <w:t>Расходы муниципальных учреждений за счет указанного вида финансового обеспечения составили 3 107,0 млн.руб. или 60,6 % к плану года и на 76,4 % к поступившим доходам с учетом остатка указанного вида субсидии на начало 2021 года.</w:t>
      </w:r>
    </w:p>
    <w:p w14:paraId="3CD1FC28" w14:textId="090573A8" w:rsidR="001C56AB" w:rsidRPr="00C3472C" w:rsidRDefault="001C56AB" w:rsidP="00C873A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Выполнение планов финансово-хозяйственной деятельности государственными, муниципальными бюджетными и автономными </w:t>
      </w:r>
      <w:r w:rsidRPr="00C3472C">
        <w:rPr>
          <w:rFonts w:ascii="Times New Roman" w:hAnsi="Times New Roman"/>
          <w:sz w:val="28"/>
          <w:szCs w:val="28"/>
        </w:rPr>
        <w:lastRenderedPageBreak/>
        <w:t xml:space="preserve">учреждениями за счет средств субсидий на иные цели за 9 месяцев 2021 года представлено на рисунке </w:t>
      </w:r>
      <w:r w:rsidR="00B11520" w:rsidRPr="00C3472C">
        <w:rPr>
          <w:rFonts w:ascii="Times New Roman" w:hAnsi="Times New Roman"/>
          <w:sz w:val="28"/>
          <w:szCs w:val="28"/>
        </w:rPr>
        <w:t>42</w:t>
      </w:r>
      <w:r w:rsidRPr="00C3472C">
        <w:rPr>
          <w:rFonts w:ascii="Times New Roman" w:hAnsi="Times New Roman"/>
          <w:sz w:val="28"/>
          <w:szCs w:val="28"/>
        </w:rPr>
        <w:t>.</w:t>
      </w:r>
    </w:p>
    <w:p w14:paraId="5EC36AD0" w14:textId="77777777" w:rsidR="001C56AB" w:rsidRPr="00C3472C" w:rsidRDefault="001C56AB" w:rsidP="001C56AB">
      <w:pPr>
        <w:keepNext/>
        <w:spacing w:after="0" w:line="240" w:lineRule="auto"/>
        <w:jc w:val="center"/>
        <w:rPr>
          <w:rFonts w:ascii="Times New Roman" w:hAnsi="Times New Roman"/>
          <w:sz w:val="28"/>
        </w:rPr>
      </w:pPr>
      <w:r w:rsidRPr="00C3472C">
        <w:rPr>
          <w:rFonts w:ascii="Times New Roman" w:hAnsi="Times New Roman"/>
          <w:noProof/>
          <w:sz w:val="28"/>
          <w:lang w:eastAsia="ru-RU"/>
        </w:rPr>
        <w:drawing>
          <wp:inline distT="0" distB="0" distL="0" distR="0" wp14:anchorId="70F0EBE4" wp14:editId="6596841C">
            <wp:extent cx="6144768" cy="1616659"/>
            <wp:effectExtent l="0" t="0" r="0" b="317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57467" cy="1620000"/>
                    </a:xfrm>
                    <a:prstGeom prst="rect">
                      <a:avLst/>
                    </a:prstGeom>
                    <a:noFill/>
                  </pic:spPr>
                </pic:pic>
              </a:graphicData>
            </a:graphic>
          </wp:inline>
        </w:drawing>
      </w:r>
    </w:p>
    <w:p w14:paraId="09E59711" w14:textId="77777777" w:rsidR="001C56AB" w:rsidRPr="00C3472C" w:rsidRDefault="001C56AB" w:rsidP="00E86FF7">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42</w:t>
      </w:r>
      <w:r w:rsidRPr="00C3472C">
        <w:rPr>
          <w:rFonts w:ascii="Times New Roman" w:hAnsi="Times New Roman"/>
          <w:b w:val="0"/>
          <w:sz w:val="24"/>
          <w:szCs w:val="24"/>
        </w:rPr>
        <w:fldChar w:fldCharType="end"/>
      </w:r>
      <w:r w:rsidRPr="00C3472C">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9 месяцев 2021 года согласно отчетам по форме 0503779 и 0503737, млн.руб.</w:t>
      </w:r>
    </w:p>
    <w:p w14:paraId="47E1110F" w14:textId="77777777" w:rsidR="001C56AB" w:rsidRPr="00C3472C" w:rsidRDefault="001C56AB" w:rsidP="001C56AB">
      <w:pPr>
        <w:spacing w:after="0" w:line="240" w:lineRule="auto"/>
        <w:jc w:val="both"/>
        <w:rPr>
          <w:rFonts w:ascii="Times New Roman" w:hAnsi="Times New Roman"/>
          <w:sz w:val="16"/>
          <w:szCs w:val="16"/>
        </w:rPr>
      </w:pPr>
    </w:p>
    <w:p w14:paraId="20585AE5" w14:textId="4ABBADB5" w:rsidR="001C56AB" w:rsidRPr="00C3472C" w:rsidRDefault="001C56AB" w:rsidP="00E86FF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сравнению с аналогичными расходами за 9 месяцев 2020 года, в целом расходы за счет средств целевых субсидий на иные цели в отчетном периоде снизились на 19,7 % (-1 628,0 млн.руб.), из них в государственных учреждениях – снизились на 45,0 % (-2 883,0 млн.руб.), а в муниципальных увеличились на 67,8 % (+1 255,0 млн.руб.), что отражено в таблице </w:t>
      </w:r>
      <w:r w:rsidR="00B11520" w:rsidRPr="00C3472C">
        <w:rPr>
          <w:rFonts w:ascii="Times New Roman" w:hAnsi="Times New Roman"/>
          <w:sz w:val="28"/>
          <w:szCs w:val="28"/>
        </w:rPr>
        <w:t>59</w:t>
      </w:r>
      <w:r w:rsidRPr="00C3472C">
        <w:rPr>
          <w:rFonts w:ascii="Times New Roman" w:hAnsi="Times New Roman"/>
          <w:sz w:val="28"/>
          <w:szCs w:val="28"/>
        </w:rPr>
        <w:t>.</w:t>
      </w:r>
    </w:p>
    <w:p w14:paraId="78A3D2FD" w14:textId="77777777" w:rsidR="001C56AB" w:rsidRPr="00C3472C" w:rsidRDefault="001C56AB" w:rsidP="001C56AB">
      <w:pPr>
        <w:spacing w:after="0" w:line="240" w:lineRule="auto"/>
        <w:ind w:firstLine="851"/>
        <w:jc w:val="both"/>
        <w:rPr>
          <w:rFonts w:ascii="Times New Roman" w:hAnsi="Times New Roman"/>
          <w:sz w:val="16"/>
          <w:szCs w:val="16"/>
        </w:rPr>
      </w:pPr>
    </w:p>
    <w:p w14:paraId="3FE21EE8" w14:textId="77777777" w:rsidR="001C56AB" w:rsidRPr="00C3472C" w:rsidRDefault="001C56AB" w:rsidP="00E86FF7">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Таблица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59</w:t>
      </w:r>
      <w:r w:rsidRPr="00C3472C">
        <w:rPr>
          <w:rFonts w:ascii="Times New Roman" w:hAnsi="Times New Roman"/>
          <w:b w:val="0"/>
          <w:sz w:val="24"/>
          <w:szCs w:val="24"/>
        </w:rPr>
        <w:fldChar w:fldCharType="end"/>
      </w:r>
      <w:r w:rsidRPr="00C3472C">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иные цели за 9 месяцев 2020 и 2021 годов, млн.руб. и %</w:t>
      </w:r>
    </w:p>
    <w:tbl>
      <w:tblPr>
        <w:tblW w:w="9016" w:type="dxa"/>
        <w:jc w:val="center"/>
        <w:tblLook w:val="04A0" w:firstRow="1" w:lastRow="0" w:firstColumn="1" w:lastColumn="0" w:noHBand="0" w:noVBand="1"/>
      </w:tblPr>
      <w:tblGrid>
        <w:gridCol w:w="3149"/>
        <w:gridCol w:w="1387"/>
        <w:gridCol w:w="1387"/>
        <w:gridCol w:w="1863"/>
        <w:gridCol w:w="1230"/>
      </w:tblGrid>
      <w:tr w:rsidR="00B72775" w:rsidRPr="00C3472C" w14:paraId="5262435E" w14:textId="77777777" w:rsidTr="001C56AB">
        <w:trPr>
          <w:trHeight w:val="21"/>
          <w:tblHeader/>
          <w:jc w:val="center"/>
        </w:trPr>
        <w:tc>
          <w:tcPr>
            <w:tcW w:w="314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0C892CE"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Субсидия на иные цели</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09B4D197"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2020</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78D93EC8"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2021</w:t>
            </w:r>
          </w:p>
        </w:tc>
        <w:tc>
          <w:tcPr>
            <w:tcW w:w="1863" w:type="dxa"/>
            <w:tcBorders>
              <w:top w:val="double" w:sz="6" w:space="0" w:color="auto"/>
              <w:left w:val="nil"/>
              <w:bottom w:val="single" w:sz="4" w:space="0" w:color="auto"/>
              <w:right w:val="single" w:sz="4" w:space="0" w:color="auto"/>
            </w:tcBorders>
            <w:shd w:val="clear" w:color="auto" w:fill="auto"/>
            <w:vAlign w:val="center"/>
            <w:hideMark/>
          </w:tcPr>
          <w:p w14:paraId="414A6FF3"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млн.руб.</w:t>
            </w:r>
          </w:p>
        </w:tc>
        <w:tc>
          <w:tcPr>
            <w:tcW w:w="1230" w:type="dxa"/>
            <w:tcBorders>
              <w:top w:val="double" w:sz="6" w:space="0" w:color="auto"/>
              <w:left w:val="nil"/>
              <w:bottom w:val="single" w:sz="4" w:space="0" w:color="auto"/>
              <w:right w:val="double" w:sz="6" w:space="0" w:color="auto"/>
            </w:tcBorders>
            <w:shd w:val="clear" w:color="auto" w:fill="auto"/>
            <w:vAlign w:val="center"/>
            <w:hideMark/>
          </w:tcPr>
          <w:p w14:paraId="5FB58954"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w:t>
            </w:r>
          </w:p>
        </w:tc>
      </w:tr>
      <w:tr w:rsidR="00B72775" w:rsidRPr="00C3472C" w14:paraId="27338B05" w14:textId="77777777" w:rsidTr="001C56AB">
        <w:trPr>
          <w:trHeight w:val="56"/>
          <w:jc w:val="center"/>
        </w:trPr>
        <w:tc>
          <w:tcPr>
            <w:tcW w:w="3149" w:type="dxa"/>
            <w:tcBorders>
              <w:top w:val="nil"/>
              <w:left w:val="double" w:sz="6" w:space="0" w:color="auto"/>
              <w:bottom w:val="single" w:sz="4" w:space="0" w:color="auto"/>
              <w:right w:val="single" w:sz="4" w:space="0" w:color="auto"/>
            </w:tcBorders>
            <w:shd w:val="clear" w:color="auto" w:fill="auto"/>
            <w:vAlign w:val="center"/>
            <w:hideMark/>
          </w:tcPr>
          <w:p w14:paraId="1EBF3D8D"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Государственные учреждения</w:t>
            </w:r>
          </w:p>
        </w:tc>
        <w:tc>
          <w:tcPr>
            <w:tcW w:w="1387" w:type="dxa"/>
            <w:tcBorders>
              <w:top w:val="nil"/>
              <w:left w:val="nil"/>
              <w:bottom w:val="single" w:sz="4" w:space="0" w:color="auto"/>
              <w:right w:val="single" w:sz="4" w:space="0" w:color="auto"/>
            </w:tcBorders>
            <w:shd w:val="clear" w:color="auto" w:fill="auto"/>
            <w:vAlign w:val="center"/>
            <w:hideMark/>
          </w:tcPr>
          <w:p w14:paraId="29A8F9E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6 408,0 </w:t>
            </w:r>
          </w:p>
        </w:tc>
        <w:tc>
          <w:tcPr>
            <w:tcW w:w="1387" w:type="dxa"/>
            <w:tcBorders>
              <w:top w:val="nil"/>
              <w:left w:val="nil"/>
              <w:bottom w:val="single" w:sz="4" w:space="0" w:color="auto"/>
              <w:right w:val="single" w:sz="4" w:space="0" w:color="auto"/>
            </w:tcBorders>
            <w:shd w:val="clear" w:color="auto" w:fill="auto"/>
            <w:vAlign w:val="center"/>
            <w:hideMark/>
          </w:tcPr>
          <w:p w14:paraId="5286F44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3 525,0 </w:t>
            </w:r>
          </w:p>
        </w:tc>
        <w:tc>
          <w:tcPr>
            <w:tcW w:w="1863" w:type="dxa"/>
            <w:tcBorders>
              <w:top w:val="nil"/>
              <w:left w:val="nil"/>
              <w:bottom w:val="single" w:sz="4" w:space="0" w:color="auto"/>
              <w:right w:val="single" w:sz="4" w:space="0" w:color="auto"/>
            </w:tcBorders>
            <w:shd w:val="clear" w:color="auto" w:fill="auto"/>
            <w:vAlign w:val="center"/>
            <w:hideMark/>
          </w:tcPr>
          <w:p w14:paraId="1E56CCF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-2 883,0 </w:t>
            </w:r>
          </w:p>
        </w:tc>
        <w:tc>
          <w:tcPr>
            <w:tcW w:w="1230" w:type="dxa"/>
            <w:tcBorders>
              <w:top w:val="nil"/>
              <w:left w:val="nil"/>
              <w:bottom w:val="single" w:sz="4" w:space="0" w:color="auto"/>
              <w:right w:val="double" w:sz="6" w:space="0" w:color="auto"/>
            </w:tcBorders>
            <w:shd w:val="clear" w:color="auto" w:fill="auto"/>
            <w:vAlign w:val="center"/>
            <w:hideMark/>
          </w:tcPr>
          <w:p w14:paraId="03030DC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-45,0 </w:t>
            </w:r>
          </w:p>
        </w:tc>
      </w:tr>
      <w:tr w:rsidR="00B72775" w:rsidRPr="00C3472C" w14:paraId="08496744" w14:textId="77777777" w:rsidTr="001C56AB">
        <w:trPr>
          <w:trHeight w:val="56"/>
          <w:jc w:val="center"/>
        </w:trPr>
        <w:tc>
          <w:tcPr>
            <w:tcW w:w="3149" w:type="dxa"/>
            <w:tcBorders>
              <w:top w:val="nil"/>
              <w:left w:val="double" w:sz="6" w:space="0" w:color="auto"/>
              <w:bottom w:val="single" w:sz="4" w:space="0" w:color="auto"/>
              <w:right w:val="single" w:sz="4" w:space="0" w:color="auto"/>
            </w:tcBorders>
            <w:shd w:val="clear" w:color="auto" w:fill="auto"/>
            <w:vAlign w:val="center"/>
            <w:hideMark/>
          </w:tcPr>
          <w:p w14:paraId="7F68F37D"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Муниципальные учреждения</w:t>
            </w:r>
          </w:p>
        </w:tc>
        <w:tc>
          <w:tcPr>
            <w:tcW w:w="1387" w:type="dxa"/>
            <w:tcBorders>
              <w:top w:val="nil"/>
              <w:left w:val="nil"/>
              <w:bottom w:val="single" w:sz="4" w:space="0" w:color="auto"/>
              <w:right w:val="single" w:sz="4" w:space="0" w:color="auto"/>
            </w:tcBorders>
            <w:shd w:val="clear" w:color="auto" w:fill="auto"/>
            <w:vAlign w:val="center"/>
            <w:hideMark/>
          </w:tcPr>
          <w:p w14:paraId="78520DD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1 852,1 </w:t>
            </w:r>
          </w:p>
        </w:tc>
        <w:tc>
          <w:tcPr>
            <w:tcW w:w="1387" w:type="dxa"/>
            <w:tcBorders>
              <w:top w:val="nil"/>
              <w:left w:val="nil"/>
              <w:bottom w:val="single" w:sz="4" w:space="0" w:color="auto"/>
              <w:right w:val="single" w:sz="4" w:space="0" w:color="auto"/>
            </w:tcBorders>
            <w:shd w:val="clear" w:color="auto" w:fill="auto"/>
            <w:vAlign w:val="center"/>
            <w:hideMark/>
          </w:tcPr>
          <w:p w14:paraId="7EEA3F6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3 107,0 </w:t>
            </w:r>
          </w:p>
        </w:tc>
        <w:tc>
          <w:tcPr>
            <w:tcW w:w="1863" w:type="dxa"/>
            <w:tcBorders>
              <w:top w:val="nil"/>
              <w:left w:val="nil"/>
              <w:bottom w:val="single" w:sz="4" w:space="0" w:color="auto"/>
              <w:right w:val="single" w:sz="4" w:space="0" w:color="auto"/>
            </w:tcBorders>
            <w:shd w:val="clear" w:color="auto" w:fill="auto"/>
            <w:vAlign w:val="center"/>
            <w:hideMark/>
          </w:tcPr>
          <w:p w14:paraId="7B8E6EA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1 255,0 </w:t>
            </w:r>
          </w:p>
        </w:tc>
        <w:tc>
          <w:tcPr>
            <w:tcW w:w="1230" w:type="dxa"/>
            <w:tcBorders>
              <w:top w:val="nil"/>
              <w:left w:val="nil"/>
              <w:bottom w:val="single" w:sz="4" w:space="0" w:color="auto"/>
              <w:right w:val="double" w:sz="6" w:space="0" w:color="auto"/>
            </w:tcBorders>
            <w:shd w:val="clear" w:color="auto" w:fill="auto"/>
            <w:vAlign w:val="center"/>
            <w:hideMark/>
          </w:tcPr>
          <w:p w14:paraId="223938E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67,8 </w:t>
            </w:r>
          </w:p>
        </w:tc>
      </w:tr>
      <w:tr w:rsidR="001C56AB" w:rsidRPr="00C3472C" w14:paraId="0FDDA6F1" w14:textId="77777777" w:rsidTr="001C56AB">
        <w:trPr>
          <w:trHeight w:val="56"/>
          <w:jc w:val="center"/>
        </w:trPr>
        <w:tc>
          <w:tcPr>
            <w:tcW w:w="3149" w:type="dxa"/>
            <w:tcBorders>
              <w:top w:val="nil"/>
              <w:left w:val="double" w:sz="6" w:space="0" w:color="auto"/>
              <w:bottom w:val="double" w:sz="6" w:space="0" w:color="auto"/>
              <w:right w:val="single" w:sz="4" w:space="0" w:color="auto"/>
            </w:tcBorders>
            <w:shd w:val="clear" w:color="auto" w:fill="auto"/>
            <w:vAlign w:val="center"/>
            <w:hideMark/>
          </w:tcPr>
          <w:p w14:paraId="030B51A8"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387" w:type="dxa"/>
            <w:tcBorders>
              <w:top w:val="nil"/>
              <w:left w:val="nil"/>
              <w:bottom w:val="double" w:sz="6" w:space="0" w:color="auto"/>
              <w:right w:val="single" w:sz="4" w:space="0" w:color="auto"/>
            </w:tcBorders>
            <w:shd w:val="clear" w:color="auto" w:fill="auto"/>
            <w:vAlign w:val="center"/>
            <w:hideMark/>
          </w:tcPr>
          <w:p w14:paraId="6448451D"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8 260,1 </w:t>
            </w:r>
          </w:p>
        </w:tc>
        <w:tc>
          <w:tcPr>
            <w:tcW w:w="1387" w:type="dxa"/>
            <w:tcBorders>
              <w:top w:val="nil"/>
              <w:left w:val="nil"/>
              <w:bottom w:val="double" w:sz="6" w:space="0" w:color="auto"/>
              <w:right w:val="single" w:sz="4" w:space="0" w:color="auto"/>
            </w:tcBorders>
            <w:shd w:val="clear" w:color="auto" w:fill="auto"/>
            <w:vAlign w:val="center"/>
            <w:hideMark/>
          </w:tcPr>
          <w:p w14:paraId="43905463"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6 632,0 </w:t>
            </w:r>
          </w:p>
        </w:tc>
        <w:tc>
          <w:tcPr>
            <w:tcW w:w="1863" w:type="dxa"/>
            <w:tcBorders>
              <w:top w:val="nil"/>
              <w:left w:val="nil"/>
              <w:bottom w:val="double" w:sz="6" w:space="0" w:color="auto"/>
              <w:right w:val="single" w:sz="4" w:space="0" w:color="auto"/>
            </w:tcBorders>
            <w:shd w:val="clear" w:color="auto" w:fill="auto"/>
            <w:vAlign w:val="center"/>
            <w:hideMark/>
          </w:tcPr>
          <w:p w14:paraId="13022532"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-1 628,0 </w:t>
            </w:r>
          </w:p>
        </w:tc>
        <w:tc>
          <w:tcPr>
            <w:tcW w:w="1230" w:type="dxa"/>
            <w:tcBorders>
              <w:top w:val="nil"/>
              <w:left w:val="nil"/>
              <w:bottom w:val="double" w:sz="6" w:space="0" w:color="auto"/>
              <w:right w:val="double" w:sz="6" w:space="0" w:color="auto"/>
            </w:tcBorders>
            <w:shd w:val="clear" w:color="auto" w:fill="auto"/>
            <w:vAlign w:val="center"/>
            <w:hideMark/>
          </w:tcPr>
          <w:p w14:paraId="5459B0BA"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-19,7 </w:t>
            </w:r>
          </w:p>
        </w:tc>
      </w:tr>
    </w:tbl>
    <w:p w14:paraId="455A1716" w14:textId="77777777" w:rsidR="001C56AB" w:rsidRPr="00C3472C" w:rsidRDefault="001C56AB" w:rsidP="001C56AB">
      <w:pPr>
        <w:spacing w:after="0" w:line="240" w:lineRule="auto"/>
        <w:ind w:firstLine="851"/>
        <w:jc w:val="both"/>
        <w:rPr>
          <w:rFonts w:ascii="Times New Roman" w:hAnsi="Times New Roman"/>
          <w:sz w:val="16"/>
          <w:szCs w:val="16"/>
        </w:rPr>
      </w:pPr>
    </w:p>
    <w:p w14:paraId="2C346EED" w14:textId="0D8A947D" w:rsidR="001C56AB" w:rsidRPr="00C3472C" w:rsidRDefault="001C56AB" w:rsidP="00945A2C">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Снижение расходов за счет субсидий на иные цели в государственных учреждениях в отчетном периоде по отношению к аналогичному периоду 2020 года, в большей части объясняется снижением расходов в учреждениях, подведомственны</w:t>
      </w:r>
      <w:r w:rsidR="00945A2C" w:rsidRPr="00C3472C">
        <w:rPr>
          <w:rFonts w:ascii="Times New Roman" w:hAnsi="Times New Roman"/>
          <w:sz w:val="28"/>
          <w:szCs w:val="28"/>
        </w:rPr>
        <w:t>х</w:t>
      </w:r>
      <w:r w:rsidRPr="00C3472C">
        <w:rPr>
          <w:rFonts w:ascii="Times New Roman" w:hAnsi="Times New Roman"/>
          <w:sz w:val="28"/>
          <w:szCs w:val="28"/>
        </w:rPr>
        <w:t xml:space="preserve"> минздраву Архангельской области, в т.ч. за счет мероприятий, направленных на профилактику и борьбу с короновирусной инфекцией (Covid-19).</w:t>
      </w:r>
    </w:p>
    <w:p w14:paraId="72903BF5" w14:textId="2F87F851" w:rsidR="001C56AB" w:rsidRPr="00C3472C" w:rsidRDefault="001C56AB" w:rsidP="00945A2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6978EE" w:rsidRPr="00C3472C">
        <w:rPr>
          <w:rFonts w:ascii="Times New Roman" w:hAnsi="Times New Roman"/>
          <w:sz w:val="28"/>
          <w:szCs w:val="28"/>
        </w:rPr>
        <w:t>60</w:t>
      </w:r>
      <w:r w:rsidRPr="00C3472C">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здравоохранения за 9 месяцев 2020 и 2021 годы.</w:t>
      </w:r>
    </w:p>
    <w:p w14:paraId="2259193F" w14:textId="77777777" w:rsidR="001C56AB" w:rsidRPr="00C3472C" w:rsidRDefault="001C56AB" w:rsidP="001C56AB">
      <w:pPr>
        <w:spacing w:after="0" w:line="240" w:lineRule="auto"/>
        <w:ind w:firstLine="851"/>
        <w:jc w:val="both"/>
        <w:rPr>
          <w:rFonts w:ascii="Times New Roman" w:hAnsi="Times New Roman"/>
          <w:sz w:val="16"/>
          <w:szCs w:val="16"/>
        </w:rPr>
      </w:pPr>
    </w:p>
    <w:p w14:paraId="4F2A4773" w14:textId="77777777" w:rsidR="001C56AB" w:rsidRPr="00C3472C" w:rsidRDefault="001C56AB" w:rsidP="001C56AB">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60</w:t>
      </w:r>
      <w:r w:rsidRPr="00C3472C">
        <w:rPr>
          <w:rFonts w:ascii="Times New Roman" w:hAnsi="Times New Roman"/>
          <w:bCs/>
          <w:sz w:val="24"/>
          <w:szCs w:val="24"/>
        </w:rPr>
        <w:fldChar w:fldCharType="end"/>
      </w:r>
      <w:r w:rsidRPr="00C3472C">
        <w:rPr>
          <w:rFonts w:ascii="Times New Roman" w:hAnsi="Times New Roman"/>
          <w:bCs/>
          <w:sz w:val="24"/>
          <w:szCs w:val="24"/>
        </w:rPr>
        <w:t>. Выполнение планов финансово-хозяйственной деятельности государственных учреждений, подведомственных министерству здравоохранения Архангельской области, за счет средств субсидий на иные цели согласно отчетам по ф. 0503779 и 0503737 за 9 месяцев 2020 и 2021 годы, млн.руб. и %</w:t>
      </w:r>
    </w:p>
    <w:tbl>
      <w:tblPr>
        <w:tblW w:w="9303" w:type="dxa"/>
        <w:tblInd w:w="85" w:type="dxa"/>
        <w:tblLook w:val="04A0" w:firstRow="1" w:lastRow="0" w:firstColumn="1" w:lastColumn="0" w:noHBand="0" w:noVBand="1"/>
      </w:tblPr>
      <w:tblGrid>
        <w:gridCol w:w="3436"/>
        <w:gridCol w:w="1387"/>
        <w:gridCol w:w="1387"/>
        <w:gridCol w:w="1863"/>
        <w:gridCol w:w="1230"/>
      </w:tblGrid>
      <w:tr w:rsidR="00B72775" w:rsidRPr="00C3472C" w14:paraId="021F2F3E" w14:textId="77777777" w:rsidTr="00681CF6">
        <w:trPr>
          <w:trHeight w:val="21"/>
          <w:tblHeader/>
        </w:trPr>
        <w:tc>
          <w:tcPr>
            <w:tcW w:w="343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403DE2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Субсидии на иные цели в учреждениях минздрава АО</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436E0357"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2020</w:t>
            </w:r>
          </w:p>
        </w:tc>
        <w:tc>
          <w:tcPr>
            <w:tcW w:w="1387" w:type="dxa"/>
            <w:tcBorders>
              <w:top w:val="double" w:sz="6" w:space="0" w:color="auto"/>
              <w:left w:val="nil"/>
              <w:bottom w:val="single" w:sz="4" w:space="0" w:color="auto"/>
              <w:right w:val="single" w:sz="4" w:space="0" w:color="auto"/>
            </w:tcBorders>
            <w:shd w:val="clear" w:color="auto" w:fill="auto"/>
            <w:vAlign w:val="center"/>
            <w:hideMark/>
          </w:tcPr>
          <w:p w14:paraId="6E82E88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9 мес. 2021</w:t>
            </w:r>
          </w:p>
        </w:tc>
        <w:tc>
          <w:tcPr>
            <w:tcW w:w="1863" w:type="dxa"/>
            <w:tcBorders>
              <w:top w:val="double" w:sz="6" w:space="0" w:color="auto"/>
              <w:left w:val="nil"/>
              <w:bottom w:val="single" w:sz="4" w:space="0" w:color="auto"/>
              <w:right w:val="single" w:sz="4" w:space="0" w:color="auto"/>
            </w:tcBorders>
            <w:shd w:val="clear" w:color="auto" w:fill="auto"/>
            <w:vAlign w:val="center"/>
            <w:hideMark/>
          </w:tcPr>
          <w:p w14:paraId="2F1FB7FF"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млн.руб.</w:t>
            </w:r>
          </w:p>
        </w:tc>
        <w:tc>
          <w:tcPr>
            <w:tcW w:w="1230" w:type="dxa"/>
            <w:tcBorders>
              <w:top w:val="double" w:sz="6" w:space="0" w:color="auto"/>
              <w:left w:val="nil"/>
              <w:bottom w:val="single" w:sz="4" w:space="0" w:color="auto"/>
              <w:right w:val="double" w:sz="6" w:space="0" w:color="auto"/>
            </w:tcBorders>
            <w:shd w:val="clear" w:color="auto" w:fill="auto"/>
            <w:vAlign w:val="center"/>
            <w:hideMark/>
          </w:tcPr>
          <w:p w14:paraId="6EE27E9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 в %</w:t>
            </w:r>
          </w:p>
        </w:tc>
      </w:tr>
      <w:tr w:rsidR="00B72775" w:rsidRPr="00C3472C" w14:paraId="42A7F174" w14:textId="77777777" w:rsidTr="00681CF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0163FC9F"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Остаток на начало года</w:t>
            </w:r>
          </w:p>
        </w:tc>
        <w:tc>
          <w:tcPr>
            <w:tcW w:w="1387" w:type="dxa"/>
            <w:tcBorders>
              <w:top w:val="nil"/>
              <w:left w:val="nil"/>
              <w:bottom w:val="single" w:sz="4" w:space="0" w:color="auto"/>
              <w:right w:val="single" w:sz="4" w:space="0" w:color="auto"/>
            </w:tcBorders>
            <w:shd w:val="clear" w:color="auto" w:fill="auto"/>
            <w:vAlign w:val="center"/>
            <w:hideMark/>
          </w:tcPr>
          <w:p w14:paraId="73DF21D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1 192,5 </w:t>
            </w:r>
          </w:p>
        </w:tc>
        <w:tc>
          <w:tcPr>
            <w:tcW w:w="1387" w:type="dxa"/>
            <w:tcBorders>
              <w:top w:val="nil"/>
              <w:left w:val="nil"/>
              <w:bottom w:val="single" w:sz="4" w:space="0" w:color="auto"/>
              <w:right w:val="single" w:sz="4" w:space="0" w:color="auto"/>
            </w:tcBorders>
            <w:shd w:val="clear" w:color="auto" w:fill="auto"/>
            <w:vAlign w:val="center"/>
            <w:hideMark/>
          </w:tcPr>
          <w:p w14:paraId="52227A9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1 494,3 </w:t>
            </w:r>
          </w:p>
        </w:tc>
        <w:tc>
          <w:tcPr>
            <w:tcW w:w="1863" w:type="dxa"/>
            <w:tcBorders>
              <w:top w:val="nil"/>
              <w:left w:val="nil"/>
              <w:bottom w:val="single" w:sz="4" w:space="0" w:color="auto"/>
              <w:right w:val="single" w:sz="4" w:space="0" w:color="auto"/>
            </w:tcBorders>
            <w:shd w:val="clear" w:color="auto" w:fill="auto"/>
            <w:vAlign w:val="center"/>
            <w:hideMark/>
          </w:tcPr>
          <w:p w14:paraId="0FC6985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301,9 </w:t>
            </w:r>
          </w:p>
        </w:tc>
        <w:tc>
          <w:tcPr>
            <w:tcW w:w="1230" w:type="dxa"/>
            <w:tcBorders>
              <w:top w:val="nil"/>
              <w:left w:val="nil"/>
              <w:bottom w:val="single" w:sz="4" w:space="0" w:color="auto"/>
              <w:right w:val="double" w:sz="6" w:space="0" w:color="auto"/>
            </w:tcBorders>
            <w:shd w:val="clear" w:color="auto" w:fill="auto"/>
            <w:vAlign w:val="center"/>
            <w:hideMark/>
          </w:tcPr>
          <w:p w14:paraId="50CF7AD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25,3 </w:t>
            </w:r>
          </w:p>
        </w:tc>
      </w:tr>
      <w:tr w:rsidR="00B72775" w:rsidRPr="00C3472C" w14:paraId="20587EDF" w14:textId="77777777" w:rsidTr="00681CF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3FE6D232"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Доходы</w:t>
            </w:r>
          </w:p>
        </w:tc>
        <w:tc>
          <w:tcPr>
            <w:tcW w:w="1387" w:type="dxa"/>
            <w:tcBorders>
              <w:top w:val="nil"/>
              <w:left w:val="nil"/>
              <w:bottom w:val="single" w:sz="4" w:space="0" w:color="auto"/>
              <w:right w:val="single" w:sz="4" w:space="0" w:color="auto"/>
            </w:tcBorders>
            <w:shd w:val="clear" w:color="auto" w:fill="auto"/>
            <w:vAlign w:val="center"/>
            <w:hideMark/>
          </w:tcPr>
          <w:p w14:paraId="151AA6F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4 876,5 </w:t>
            </w:r>
          </w:p>
        </w:tc>
        <w:tc>
          <w:tcPr>
            <w:tcW w:w="1387" w:type="dxa"/>
            <w:tcBorders>
              <w:top w:val="nil"/>
              <w:left w:val="nil"/>
              <w:bottom w:val="single" w:sz="4" w:space="0" w:color="auto"/>
              <w:right w:val="single" w:sz="4" w:space="0" w:color="auto"/>
            </w:tcBorders>
            <w:shd w:val="clear" w:color="auto" w:fill="auto"/>
            <w:vAlign w:val="center"/>
            <w:hideMark/>
          </w:tcPr>
          <w:p w14:paraId="3A83898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830,9 </w:t>
            </w:r>
          </w:p>
        </w:tc>
        <w:tc>
          <w:tcPr>
            <w:tcW w:w="1863" w:type="dxa"/>
            <w:tcBorders>
              <w:top w:val="nil"/>
              <w:left w:val="nil"/>
              <w:bottom w:val="single" w:sz="4" w:space="0" w:color="auto"/>
              <w:right w:val="single" w:sz="4" w:space="0" w:color="auto"/>
            </w:tcBorders>
            <w:shd w:val="clear" w:color="auto" w:fill="auto"/>
            <w:vAlign w:val="center"/>
            <w:hideMark/>
          </w:tcPr>
          <w:p w14:paraId="633EC97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-4 045,6 </w:t>
            </w:r>
          </w:p>
        </w:tc>
        <w:tc>
          <w:tcPr>
            <w:tcW w:w="1230" w:type="dxa"/>
            <w:tcBorders>
              <w:top w:val="nil"/>
              <w:left w:val="nil"/>
              <w:bottom w:val="single" w:sz="4" w:space="0" w:color="auto"/>
              <w:right w:val="double" w:sz="6" w:space="0" w:color="auto"/>
            </w:tcBorders>
            <w:shd w:val="clear" w:color="auto" w:fill="auto"/>
            <w:vAlign w:val="center"/>
            <w:hideMark/>
          </w:tcPr>
          <w:p w14:paraId="7AC2DB0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-83,0 </w:t>
            </w:r>
          </w:p>
        </w:tc>
      </w:tr>
      <w:tr w:rsidR="00B72775" w:rsidRPr="00C3472C" w14:paraId="1791E590" w14:textId="77777777" w:rsidTr="00681CF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7E07EBD4"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Расходы</w:t>
            </w:r>
          </w:p>
        </w:tc>
        <w:tc>
          <w:tcPr>
            <w:tcW w:w="1387" w:type="dxa"/>
            <w:tcBorders>
              <w:top w:val="nil"/>
              <w:left w:val="nil"/>
              <w:bottom w:val="single" w:sz="4" w:space="0" w:color="auto"/>
              <w:right w:val="single" w:sz="4" w:space="0" w:color="auto"/>
            </w:tcBorders>
            <w:shd w:val="clear" w:color="auto" w:fill="auto"/>
            <w:vAlign w:val="center"/>
            <w:hideMark/>
          </w:tcPr>
          <w:p w14:paraId="10EF146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4 652,2 </w:t>
            </w:r>
          </w:p>
        </w:tc>
        <w:tc>
          <w:tcPr>
            <w:tcW w:w="1387" w:type="dxa"/>
            <w:tcBorders>
              <w:top w:val="nil"/>
              <w:left w:val="nil"/>
              <w:bottom w:val="single" w:sz="4" w:space="0" w:color="auto"/>
              <w:right w:val="single" w:sz="4" w:space="0" w:color="auto"/>
            </w:tcBorders>
            <w:shd w:val="clear" w:color="auto" w:fill="auto"/>
            <w:vAlign w:val="center"/>
            <w:hideMark/>
          </w:tcPr>
          <w:p w14:paraId="3EEEC54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1 738,6 </w:t>
            </w:r>
          </w:p>
        </w:tc>
        <w:tc>
          <w:tcPr>
            <w:tcW w:w="1863" w:type="dxa"/>
            <w:tcBorders>
              <w:top w:val="nil"/>
              <w:left w:val="nil"/>
              <w:bottom w:val="single" w:sz="4" w:space="0" w:color="auto"/>
              <w:right w:val="single" w:sz="4" w:space="0" w:color="auto"/>
            </w:tcBorders>
            <w:shd w:val="clear" w:color="auto" w:fill="auto"/>
            <w:vAlign w:val="center"/>
            <w:hideMark/>
          </w:tcPr>
          <w:p w14:paraId="69140DE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-2 913,5 </w:t>
            </w:r>
          </w:p>
        </w:tc>
        <w:tc>
          <w:tcPr>
            <w:tcW w:w="1230" w:type="dxa"/>
            <w:tcBorders>
              <w:top w:val="nil"/>
              <w:left w:val="nil"/>
              <w:bottom w:val="single" w:sz="4" w:space="0" w:color="auto"/>
              <w:right w:val="double" w:sz="6" w:space="0" w:color="auto"/>
            </w:tcBorders>
            <w:shd w:val="clear" w:color="auto" w:fill="auto"/>
            <w:vAlign w:val="center"/>
            <w:hideMark/>
          </w:tcPr>
          <w:p w14:paraId="416695E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-62,6 </w:t>
            </w:r>
          </w:p>
        </w:tc>
      </w:tr>
      <w:tr w:rsidR="00B72775" w:rsidRPr="00C3472C" w14:paraId="0807F183" w14:textId="77777777" w:rsidTr="00681CF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53207797"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Остаток на конец периода</w:t>
            </w:r>
          </w:p>
        </w:tc>
        <w:tc>
          <w:tcPr>
            <w:tcW w:w="1387" w:type="dxa"/>
            <w:tcBorders>
              <w:top w:val="nil"/>
              <w:left w:val="nil"/>
              <w:bottom w:val="single" w:sz="4" w:space="0" w:color="auto"/>
              <w:right w:val="single" w:sz="4" w:space="0" w:color="auto"/>
            </w:tcBorders>
            <w:shd w:val="clear" w:color="auto" w:fill="auto"/>
            <w:vAlign w:val="center"/>
            <w:hideMark/>
          </w:tcPr>
          <w:p w14:paraId="1F98B12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1 414,9 </w:t>
            </w:r>
          </w:p>
        </w:tc>
        <w:tc>
          <w:tcPr>
            <w:tcW w:w="1387" w:type="dxa"/>
            <w:tcBorders>
              <w:top w:val="nil"/>
              <w:left w:val="nil"/>
              <w:bottom w:val="single" w:sz="4" w:space="0" w:color="auto"/>
              <w:right w:val="single" w:sz="4" w:space="0" w:color="auto"/>
            </w:tcBorders>
            <w:shd w:val="clear" w:color="auto" w:fill="auto"/>
            <w:vAlign w:val="center"/>
            <w:hideMark/>
          </w:tcPr>
          <w:p w14:paraId="3FCFE73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477,9 </w:t>
            </w:r>
          </w:p>
        </w:tc>
        <w:tc>
          <w:tcPr>
            <w:tcW w:w="1863" w:type="dxa"/>
            <w:tcBorders>
              <w:top w:val="nil"/>
              <w:left w:val="nil"/>
              <w:bottom w:val="single" w:sz="4" w:space="0" w:color="auto"/>
              <w:right w:val="single" w:sz="4" w:space="0" w:color="auto"/>
            </w:tcBorders>
            <w:shd w:val="clear" w:color="auto" w:fill="auto"/>
            <w:vAlign w:val="center"/>
            <w:hideMark/>
          </w:tcPr>
          <w:p w14:paraId="25E6644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-937,0 </w:t>
            </w:r>
          </w:p>
        </w:tc>
        <w:tc>
          <w:tcPr>
            <w:tcW w:w="1230" w:type="dxa"/>
            <w:tcBorders>
              <w:top w:val="nil"/>
              <w:left w:val="nil"/>
              <w:bottom w:val="single" w:sz="4" w:space="0" w:color="auto"/>
              <w:right w:val="double" w:sz="6" w:space="0" w:color="auto"/>
            </w:tcBorders>
            <w:shd w:val="clear" w:color="auto" w:fill="auto"/>
            <w:vAlign w:val="center"/>
            <w:hideMark/>
          </w:tcPr>
          <w:p w14:paraId="12A2BBB6"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-66,2 </w:t>
            </w:r>
          </w:p>
        </w:tc>
      </w:tr>
      <w:tr w:rsidR="001C56AB" w:rsidRPr="00C3472C" w14:paraId="0F319179" w14:textId="77777777" w:rsidTr="00681CF6">
        <w:trPr>
          <w:trHeight w:val="56"/>
        </w:trPr>
        <w:tc>
          <w:tcPr>
            <w:tcW w:w="3436" w:type="dxa"/>
            <w:tcBorders>
              <w:top w:val="nil"/>
              <w:left w:val="double" w:sz="6" w:space="0" w:color="auto"/>
              <w:bottom w:val="double" w:sz="6" w:space="0" w:color="auto"/>
              <w:right w:val="single" w:sz="4" w:space="0" w:color="auto"/>
            </w:tcBorders>
            <w:shd w:val="clear" w:color="auto" w:fill="auto"/>
            <w:vAlign w:val="center"/>
            <w:hideMark/>
          </w:tcPr>
          <w:p w14:paraId="33C8F180" w14:textId="2650B90E" w:rsidR="001C56AB" w:rsidRPr="00C3472C" w:rsidRDefault="001C56AB" w:rsidP="00981245">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Изменение остатков за </w:t>
            </w:r>
            <w:r w:rsidR="00981245" w:rsidRPr="00C3472C">
              <w:rPr>
                <w:rFonts w:ascii="Times New Roman" w:eastAsia="Times New Roman" w:hAnsi="Times New Roman"/>
                <w:lang w:eastAsia="ru-RU"/>
              </w:rPr>
              <w:t>период</w:t>
            </w:r>
          </w:p>
        </w:tc>
        <w:tc>
          <w:tcPr>
            <w:tcW w:w="1387" w:type="dxa"/>
            <w:tcBorders>
              <w:top w:val="nil"/>
              <w:left w:val="nil"/>
              <w:bottom w:val="double" w:sz="6" w:space="0" w:color="auto"/>
              <w:right w:val="single" w:sz="4" w:space="0" w:color="auto"/>
            </w:tcBorders>
            <w:shd w:val="clear" w:color="auto" w:fill="auto"/>
            <w:vAlign w:val="center"/>
            <w:hideMark/>
          </w:tcPr>
          <w:p w14:paraId="3EE59D3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222,5 </w:t>
            </w:r>
          </w:p>
        </w:tc>
        <w:tc>
          <w:tcPr>
            <w:tcW w:w="1387" w:type="dxa"/>
            <w:tcBorders>
              <w:top w:val="nil"/>
              <w:left w:val="nil"/>
              <w:bottom w:val="double" w:sz="6" w:space="0" w:color="auto"/>
              <w:right w:val="single" w:sz="4" w:space="0" w:color="auto"/>
            </w:tcBorders>
            <w:shd w:val="clear" w:color="auto" w:fill="auto"/>
            <w:vAlign w:val="center"/>
            <w:hideMark/>
          </w:tcPr>
          <w:p w14:paraId="09CCCEB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-1 016,4 </w:t>
            </w:r>
          </w:p>
        </w:tc>
        <w:tc>
          <w:tcPr>
            <w:tcW w:w="1863" w:type="dxa"/>
            <w:tcBorders>
              <w:top w:val="nil"/>
              <w:left w:val="nil"/>
              <w:bottom w:val="double" w:sz="6" w:space="0" w:color="auto"/>
              <w:right w:val="single" w:sz="4" w:space="0" w:color="auto"/>
            </w:tcBorders>
            <w:shd w:val="clear" w:color="auto" w:fill="auto"/>
            <w:vAlign w:val="center"/>
            <w:hideMark/>
          </w:tcPr>
          <w:p w14:paraId="112277B5" w14:textId="5FE7504B" w:rsidR="001C56AB" w:rsidRPr="00C3472C" w:rsidRDefault="00D851FA" w:rsidP="00D851FA">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х</w:t>
            </w:r>
          </w:p>
        </w:tc>
        <w:tc>
          <w:tcPr>
            <w:tcW w:w="1230" w:type="dxa"/>
            <w:tcBorders>
              <w:top w:val="nil"/>
              <w:left w:val="nil"/>
              <w:bottom w:val="double" w:sz="6" w:space="0" w:color="auto"/>
              <w:right w:val="double" w:sz="6" w:space="0" w:color="auto"/>
            </w:tcBorders>
            <w:shd w:val="clear" w:color="auto" w:fill="auto"/>
            <w:vAlign w:val="center"/>
            <w:hideMark/>
          </w:tcPr>
          <w:p w14:paraId="72570396" w14:textId="48003C37" w:rsidR="001C56AB" w:rsidRPr="00C3472C" w:rsidRDefault="00D851FA" w:rsidP="00D851FA">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х</w:t>
            </w:r>
          </w:p>
        </w:tc>
      </w:tr>
    </w:tbl>
    <w:p w14:paraId="7BA68BB8" w14:textId="77777777" w:rsidR="001C56AB" w:rsidRPr="00C3472C" w:rsidRDefault="001C56AB" w:rsidP="001C56AB">
      <w:pPr>
        <w:spacing w:after="0" w:line="240" w:lineRule="auto"/>
        <w:ind w:firstLine="851"/>
        <w:jc w:val="both"/>
        <w:rPr>
          <w:rFonts w:ascii="Times New Roman" w:hAnsi="Times New Roman"/>
          <w:sz w:val="16"/>
          <w:szCs w:val="16"/>
        </w:rPr>
      </w:pPr>
    </w:p>
    <w:p w14:paraId="3F4B1DF6" w14:textId="77777777" w:rsidR="001C56AB" w:rsidRPr="00C3472C" w:rsidRDefault="001C56AB" w:rsidP="001C56AB">
      <w:pPr>
        <w:spacing w:after="0" w:line="240" w:lineRule="auto"/>
        <w:ind w:firstLine="851"/>
        <w:jc w:val="both"/>
        <w:rPr>
          <w:rFonts w:ascii="Times New Roman" w:hAnsi="Times New Roman"/>
          <w:sz w:val="28"/>
          <w:szCs w:val="28"/>
        </w:rPr>
      </w:pPr>
      <w:r w:rsidRPr="00C3472C">
        <w:rPr>
          <w:rFonts w:ascii="Times New Roman" w:hAnsi="Times New Roman"/>
          <w:sz w:val="28"/>
          <w:szCs w:val="28"/>
        </w:rPr>
        <w:t>Расходы учреждений министерства здравоохранения за 9 месяцев 2021 года за счет средств субсидий на иные цели снизились на 2 913,5 млн.руб. к показателю на 01.10.2020, при этом, как указано выше, в целом расходы за счет средств субсидий на иные цели во всех государственных учреждениях уменьшились на 2 833,0 млн.руб.</w:t>
      </w:r>
    </w:p>
    <w:p w14:paraId="3FC9339E" w14:textId="77777777" w:rsidR="001C56AB" w:rsidRPr="00C3472C" w:rsidRDefault="001C56AB" w:rsidP="00133851">
      <w:pPr>
        <w:spacing w:after="0" w:line="240" w:lineRule="auto"/>
        <w:ind w:firstLine="709"/>
        <w:jc w:val="both"/>
        <w:rPr>
          <w:rFonts w:ascii="Times New Roman" w:hAnsi="Times New Roman"/>
          <w:sz w:val="28"/>
          <w:szCs w:val="28"/>
        </w:rPr>
      </w:pPr>
      <w:r w:rsidRPr="00C3472C">
        <w:rPr>
          <w:rFonts w:ascii="Times New Roman" w:hAnsi="Times New Roman"/>
          <w:sz w:val="28"/>
          <w:szCs w:val="28"/>
        </w:rPr>
        <w:t>3. За счет средств субсидий на капитальные вложения расходы в учреждениях составили 23,3 млн.руб. или на 30,3 % к плану года и на 76,2 % к поступившему финансированию с учетом остатка на 01.01.2021.</w:t>
      </w:r>
    </w:p>
    <w:p w14:paraId="24CE18A8" w14:textId="668E7995" w:rsidR="001C56AB" w:rsidRPr="00C3472C" w:rsidRDefault="001C56AB" w:rsidP="0013385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Выполнение планов финансово-хозяйственной деятельности государственными и муниципальными бюджетными и автономными учреждениями за счет средств субсидий на осуществление капитальных вложений за 9 месяцев 2021 года представлено на рисунке </w:t>
      </w:r>
      <w:r w:rsidR="006978EE" w:rsidRPr="00C3472C">
        <w:rPr>
          <w:rFonts w:ascii="Times New Roman" w:hAnsi="Times New Roman"/>
          <w:sz w:val="28"/>
          <w:szCs w:val="28"/>
        </w:rPr>
        <w:t>43</w:t>
      </w:r>
      <w:r w:rsidRPr="00C3472C">
        <w:rPr>
          <w:rFonts w:ascii="Times New Roman" w:hAnsi="Times New Roman"/>
          <w:sz w:val="28"/>
          <w:szCs w:val="28"/>
        </w:rPr>
        <w:t>.</w:t>
      </w:r>
    </w:p>
    <w:p w14:paraId="119499DC" w14:textId="77777777" w:rsidR="001C56AB" w:rsidRPr="00C3472C" w:rsidRDefault="001C56AB" w:rsidP="001C56AB">
      <w:pPr>
        <w:keepNext/>
        <w:spacing w:after="0" w:line="240" w:lineRule="auto"/>
        <w:jc w:val="center"/>
      </w:pPr>
      <w:r w:rsidRPr="00C3472C">
        <w:rPr>
          <w:noProof/>
          <w:lang w:eastAsia="ru-RU"/>
        </w:rPr>
        <w:drawing>
          <wp:inline distT="0" distB="0" distL="0" distR="0" wp14:anchorId="5A5710CB" wp14:editId="592C27CB">
            <wp:extent cx="6130138" cy="1614636"/>
            <wp:effectExtent l="0" t="0" r="4445" b="508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50504" cy="1620000"/>
                    </a:xfrm>
                    <a:prstGeom prst="rect">
                      <a:avLst/>
                    </a:prstGeom>
                    <a:noFill/>
                  </pic:spPr>
                </pic:pic>
              </a:graphicData>
            </a:graphic>
          </wp:inline>
        </w:drawing>
      </w:r>
    </w:p>
    <w:p w14:paraId="0CDF4293" w14:textId="69EA8CD4" w:rsidR="001C56AB" w:rsidRPr="00C3472C" w:rsidRDefault="001C56AB" w:rsidP="00133851">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43</w:t>
      </w:r>
      <w:r w:rsidRPr="00C3472C">
        <w:rPr>
          <w:rFonts w:ascii="Times New Roman" w:hAnsi="Times New Roman"/>
          <w:bCs/>
          <w:sz w:val="24"/>
          <w:szCs w:val="24"/>
        </w:rPr>
        <w:fldChar w:fldCharType="end"/>
      </w:r>
      <w:r w:rsidRPr="00C3472C">
        <w:rPr>
          <w:rFonts w:ascii="Times New Roman" w:hAnsi="Times New Roman"/>
          <w:bCs/>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осуществление капитальных вложений за 9 месяцев 2021 года согласно отчетам по форме 0503779 и 0503737, млн.руб.</w:t>
      </w:r>
    </w:p>
    <w:p w14:paraId="6C09B6F9" w14:textId="77777777" w:rsidR="001C56AB" w:rsidRPr="00C3472C" w:rsidRDefault="001C56AB" w:rsidP="001C56AB">
      <w:pPr>
        <w:spacing w:after="0" w:line="240" w:lineRule="auto"/>
        <w:ind w:firstLine="851"/>
        <w:jc w:val="both"/>
        <w:rPr>
          <w:rFonts w:ascii="Times New Roman" w:hAnsi="Times New Roman"/>
          <w:sz w:val="16"/>
          <w:szCs w:val="16"/>
        </w:rPr>
      </w:pPr>
    </w:p>
    <w:p w14:paraId="4BBD69CA" w14:textId="77777777" w:rsidR="001C56AB" w:rsidRPr="00C3472C" w:rsidRDefault="001C56AB" w:rsidP="00133851">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областных государственных учреждениях расходы за счет средств субсидии на осуществление капитальных вложений составили 7,7 млн.руб. или лишь 14,5 % как к плану года и на 59,7 % к поступившему финансированию с учетом остатка на 01.01.2021, а в муниципальных – 15,6 млн.руб., что составило 66,6 % к плану года и на 76,4 % к поступившим доходам с учетом остатка на 01.01.2021.</w:t>
      </w:r>
    </w:p>
    <w:p w14:paraId="3C90439F" w14:textId="77777777" w:rsidR="001C56AB" w:rsidRPr="00C3472C" w:rsidRDefault="001C56AB" w:rsidP="001F00B7">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Неиспользованные остатки средств субсидий на иные цели, образовавшиеся в государственных учреждениях, подведомственных минобразования Архангельской области на 01.01.2021 в сумме 4,6 млн.руб. в отчетном периоде возвращены в областной бюджет.</w:t>
      </w:r>
    </w:p>
    <w:p w14:paraId="057F116B" w14:textId="77777777" w:rsidR="001C56AB" w:rsidRPr="00C3472C" w:rsidRDefault="001C56AB" w:rsidP="001C56AB">
      <w:pPr>
        <w:spacing w:after="0" w:line="240" w:lineRule="auto"/>
        <w:ind w:firstLine="851"/>
        <w:jc w:val="both"/>
        <w:rPr>
          <w:rFonts w:ascii="Times New Roman" w:hAnsi="Times New Roman"/>
          <w:sz w:val="16"/>
          <w:szCs w:val="16"/>
        </w:rPr>
      </w:pPr>
      <w:bookmarkStart w:id="46" w:name="_Toc42006758"/>
    </w:p>
    <w:p w14:paraId="76CBE380" w14:textId="4F4BA782" w:rsidR="001C56AB" w:rsidRPr="00C3472C" w:rsidRDefault="001C56AB" w:rsidP="001F00B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Основные показатели, характеризующие выполнение планов финансово-хозяйственной деятельности государственных и муниципальных бюджетных и автономных учреждений за 9 месяцев 2020 и 2021 годы представлены в таблице </w:t>
      </w:r>
      <w:r w:rsidR="006978EE" w:rsidRPr="00C3472C">
        <w:rPr>
          <w:rFonts w:ascii="Times New Roman" w:hAnsi="Times New Roman"/>
          <w:sz w:val="28"/>
          <w:szCs w:val="28"/>
        </w:rPr>
        <w:t>61</w:t>
      </w:r>
      <w:r w:rsidRPr="00C3472C">
        <w:rPr>
          <w:rFonts w:ascii="Times New Roman" w:hAnsi="Times New Roman"/>
          <w:sz w:val="28"/>
          <w:szCs w:val="28"/>
        </w:rPr>
        <w:t>.</w:t>
      </w:r>
    </w:p>
    <w:p w14:paraId="06E39718" w14:textId="77777777" w:rsidR="001C56AB" w:rsidRPr="00C3472C" w:rsidRDefault="001C56AB" w:rsidP="001C56AB">
      <w:pPr>
        <w:spacing w:after="0" w:line="240" w:lineRule="auto"/>
        <w:ind w:firstLine="851"/>
        <w:jc w:val="both"/>
        <w:rPr>
          <w:rFonts w:ascii="Times New Roman" w:hAnsi="Times New Roman"/>
          <w:sz w:val="16"/>
          <w:szCs w:val="16"/>
          <w:highlight w:val="cyan"/>
        </w:rPr>
      </w:pPr>
    </w:p>
    <w:p w14:paraId="64283547" w14:textId="77777777" w:rsidR="001C56AB" w:rsidRPr="00C3472C" w:rsidRDefault="001C56AB" w:rsidP="00E43E46">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61</w:t>
      </w:r>
      <w:r w:rsidRPr="00C3472C">
        <w:rPr>
          <w:rFonts w:ascii="Times New Roman" w:hAnsi="Times New Roman"/>
          <w:bCs/>
          <w:sz w:val="24"/>
          <w:szCs w:val="24"/>
        </w:rPr>
        <w:fldChar w:fldCharType="end"/>
      </w:r>
      <w:r w:rsidRPr="00C3472C">
        <w:rPr>
          <w:rFonts w:ascii="Times New Roman" w:hAnsi="Times New Roman"/>
          <w:bCs/>
          <w:sz w:val="24"/>
          <w:szCs w:val="24"/>
        </w:rPr>
        <w:t>. Выполнение планов финансово-хозяйственной деятельности государственных, муниципальных бюджетных и автономных учреждений за 9 месяцев 2020 и 2021 годов, млн.руб.</w:t>
      </w:r>
    </w:p>
    <w:tbl>
      <w:tblPr>
        <w:tblW w:w="9305" w:type="dxa"/>
        <w:tblInd w:w="85" w:type="dxa"/>
        <w:tblLayout w:type="fixed"/>
        <w:tblLook w:val="04A0" w:firstRow="1" w:lastRow="0" w:firstColumn="1" w:lastColumn="0" w:noHBand="0" w:noVBand="1"/>
      </w:tblPr>
      <w:tblGrid>
        <w:gridCol w:w="3295"/>
        <w:gridCol w:w="1559"/>
        <w:gridCol w:w="1217"/>
        <w:gridCol w:w="1291"/>
        <w:gridCol w:w="1943"/>
      </w:tblGrid>
      <w:tr w:rsidR="00B72775" w:rsidRPr="00C3472C" w14:paraId="2F1AE95F" w14:textId="77777777" w:rsidTr="001A4DC6">
        <w:trPr>
          <w:trHeight w:val="21"/>
          <w:tblHeader/>
        </w:trPr>
        <w:tc>
          <w:tcPr>
            <w:tcW w:w="329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590E28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Показатели</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524F0093"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Остаток на начало года</w:t>
            </w:r>
          </w:p>
        </w:tc>
        <w:tc>
          <w:tcPr>
            <w:tcW w:w="1217" w:type="dxa"/>
            <w:tcBorders>
              <w:top w:val="double" w:sz="6" w:space="0" w:color="auto"/>
              <w:left w:val="nil"/>
              <w:bottom w:val="single" w:sz="4" w:space="0" w:color="auto"/>
              <w:right w:val="single" w:sz="4" w:space="0" w:color="auto"/>
            </w:tcBorders>
            <w:shd w:val="clear" w:color="auto" w:fill="auto"/>
            <w:vAlign w:val="center"/>
            <w:hideMark/>
          </w:tcPr>
          <w:p w14:paraId="3BD5F5C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Доходы</w:t>
            </w:r>
          </w:p>
        </w:tc>
        <w:tc>
          <w:tcPr>
            <w:tcW w:w="1291" w:type="dxa"/>
            <w:tcBorders>
              <w:top w:val="double" w:sz="6" w:space="0" w:color="auto"/>
              <w:left w:val="nil"/>
              <w:bottom w:val="single" w:sz="4" w:space="0" w:color="auto"/>
              <w:right w:val="single" w:sz="4" w:space="0" w:color="auto"/>
            </w:tcBorders>
            <w:shd w:val="clear" w:color="auto" w:fill="auto"/>
            <w:vAlign w:val="center"/>
            <w:hideMark/>
          </w:tcPr>
          <w:p w14:paraId="1A4275C3"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Расходы</w:t>
            </w:r>
          </w:p>
        </w:tc>
        <w:tc>
          <w:tcPr>
            <w:tcW w:w="1943" w:type="dxa"/>
            <w:tcBorders>
              <w:top w:val="double" w:sz="6" w:space="0" w:color="auto"/>
              <w:left w:val="nil"/>
              <w:bottom w:val="single" w:sz="4" w:space="0" w:color="auto"/>
              <w:right w:val="double" w:sz="6" w:space="0" w:color="auto"/>
            </w:tcBorders>
            <w:shd w:val="clear" w:color="auto" w:fill="auto"/>
            <w:vAlign w:val="center"/>
            <w:hideMark/>
          </w:tcPr>
          <w:p w14:paraId="02AC829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Остаток на конец периода</w:t>
            </w:r>
          </w:p>
        </w:tc>
      </w:tr>
      <w:tr w:rsidR="00B72775" w:rsidRPr="00C3472C" w14:paraId="219A205E"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3677A76C"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Отчеты за 9 мес. 2020, в т.ч.:</w:t>
            </w:r>
          </w:p>
        </w:tc>
        <w:tc>
          <w:tcPr>
            <w:tcW w:w="1559" w:type="dxa"/>
            <w:tcBorders>
              <w:top w:val="nil"/>
              <w:left w:val="nil"/>
              <w:bottom w:val="single" w:sz="4" w:space="0" w:color="auto"/>
              <w:right w:val="single" w:sz="4" w:space="0" w:color="auto"/>
            </w:tcBorders>
            <w:shd w:val="clear" w:color="auto" w:fill="auto"/>
            <w:vAlign w:val="center"/>
            <w:hideMark/>
          </w:tcPr>
          <w:p w14:paraId="275EB6C6"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5 496,1 </w:t>
            </w:r>
          </w:p>
        </w:tc>
        <w:tc>
          <w:tcPr>
            <w:tcW w:w="1217" w:type="dxa"/>
            <w:tcBorders>
              <w:top w:val="nil"/>
              <w:left w:val="nil"/>
              <w:bottom w:val="single" w:sz="4" w:space="0" w:color="auto"/>
              <w:right w:val="single" w:sz="4" w:space="0" w:color="auto"/>
            </w:tcBorders>
            <w:shd w:val="clear" w:color="auto" w:fill="auto"/>
            <w:vAlign w:val="center"/>
            <w:hideMark/>
          </w:tcPr>
          <w:p w14:paraId="779689EA"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56 421,2 </w:t>
            </w:r>
          </w:p>
        </w:tc>
        <w:tc>
          <w:tcPr>
            <w:tcW w:w="1291" w:type="dxa"/>
            <w:tcBorders>
              <w:top w:val="nil"/>
              <w:left w:val="nil"/>
              <w:bottom w:val="single" w:sz="4" w:space="0" w:color="auto"/>
              <w:right w:val="single" w:sz="4" w:space="0" w:color="auto"/>
            </w:tcBorders>
            <w:shd w:val="clear" w:color="auto" w:fill="auto"/>
            <w:vAlign w:val="center"/>
            <w:hideMark/>
          </w:tcPr>
          <w:p w14:paraId="6535DADB"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52 954,2 </w:t>
            </w:r>
          </w:p>
        </w:tc>
        <w:tc>
          <w:tcPr>
            <w:tcW w:w="1943" w:type="dxa"/>
            <w:tcBorders>
              <w:top w:val="nil"/>
              <w:left w:val="nil"/>
              <w:bottom w:val="single" w:sz="4" w:space="0" w:color="auto"/>
              <w:right w:val="double" w:sz="6" w:space="0" w:color="auto"/>
            </w:tcBorders>
            <w:shd w:val="clear" w:color="auto" w:fill="auto"/>
            <w:vAlign w:val="center"/>
            <w:hideMark/>
          </w:tcPr>
          <w:p w14:paraId="5E19DF58"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8 934,0 </w:t>
            </w:r>
          </w:p>
        </w:tc>
      </w:tr>
      <w:tr w:rsidR="00B72775" w:rsidRPr="00C3472C" w14:paraId="2442AA89"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30D8711E"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lastRenderedPageBreak/>
              <w:t xml:space="preserve"> - государственные учреждения</w:t>
            </w:r>
          </w:p>
        </w:tc>
        <w:tc>
          <w:tcPr>
            <w:tcW w:w="1559" w:type="dxa"/>
            <w:tcBorders>
              <w:top w:val="nil"/>
              <w:left w:val="nil"/>
              <w:bottom w:val="single" w:sz="4" w:space="0" w:color="auto"/>
              <w:right w:val="single" w:sz="4" w:space="0" w:color="auto"/>
            </w:tcBorders>
            <w:shd w:val="clear" w:color="auto" w:fill="auto"/>
            <w:vAlign w:val="center"/>
            <w:hideMark/>
          </w:tcPr>
          <w:p w14:paraId="7A7863D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4 919,5 </w:t>
            </w:r>
          </w:p>
        </w:tc>
        <w:tc>
          <w:tcPr>
            <w:tcW w:w="1217" w:type="dxa"/>
            <w:tcBorders>
              <w:top w:val="nil"/>
              <w:left w:val="nil"/>
              <w:bottom w:val="single" w:sz="4" w:space="0" w:color="auto"/>
              <w:right w:val="single" w:sz="4" w:space="0" w:color="auto"/>
            </w:tcBorders>
            <w:shd w:val="clear" w:color="auto" w:fill="auto"/>
            <w:vAlign w:val="center"/>
            <w:hideMark/>
          </w:tcPr>
          <w:p w14:paraId="779BF89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34 549,6 </w:t>
            </w:r>
          </w:p>
        </w:tc>
        <w:tc>
          <w:tcPr>
            <w:tcW w:w="1291" w:type="dxa"/>
            <w:tcBorders>
              <w:top w:val="nil"/>
              <w:left w:val="nil"/>
              <w:bottom w:val="single" w:sz="4" w:space="0" w:color="auto"/>
              <w:right w:val="single" w:sz="4" w:space="0" w:color="auto"/>
            </w:tcBorders>
            <w:shd w:val="clear" w:color="auto" w:fill="auto"/>
            <w:vAlign w:val="center"/>
            <w:hideMark/>
          </w:tcPr>
          <w:p w14:paraId="359BA01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32 851,9 </w:t>
            </w:r>
          </w:p>
        </w:tc>
        <w:tc>
          <w:tcPr>
            <w:tcW w:w="1943" w:type="dxa"/>
            <w:tcBorders>
              <w:top w:val="nil"/>
              <w:left w:val="nil"/>
              <w:bottom w:val="single" w:sz="4" w:space="0" w:color="auto"/>
              <w:right w:val="double" w:sz="6" w:space="0" w:color="auto"/>
            </w:tcBorders>
            <w:shd w:val="clear" w:color="auto" w:fill="auto"/>
            <w:vAlign w:val="center"/>
            <w:hideMark/>
          </w:tcPr>
          <w:p w14:paraId="2E58EB2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6 596,1 </w:t>
            </w:r>
          </w:p>
        </w:tc>
      </w:tr>
      <w:tr w:rsidR="00B72775" w:rsidRPr="00C3472C" w14:paraId="617EB7D0" w14:textId="77777777" w:rsidTr="001A4DC6">
        <w:trPr>
          <w:trHeight w:val="214"/>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2C952269"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 - муниципальные учреждения</w:t>
            </w:r>
          </w:p>
        </w:tc>
        <w:tc>
          <w:tcPr>
            <w:tcW w:w="1559" w:type="dxa"/>
            <w:tcBorders>
              <w:top w:val="nil"/>
              <w:left w:val="nil"/>
              <w:bottom w:val="single" w:sz="4" w:space="0" w:color="auto"/>
              <w:right w:val="single" w:sz="4" w:space="0" w:color="auto"/>
            </w:tcBorders>
            <w:shd w:val="clear" w:color="auto" w:fill="auto"/>
            <w:vAlign w:val="center"/>
            <w:hideMark/>
          </w:tcPr>
          <w:p w14:paraId="7055EB6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576,6 </w:t>
            </w:r>
          </w:p>
        </w:tc>
        <w:tc>
          <w:tcPr>
            <w:tcW w:w="1217" w:type="dxa"/>
            <w:tcBorders>
              <w:top w:val="nil"/>
              <w:left w:val="nil"/>
              <w:bottom w:val="single" w:sz="4" w:space="0" w:color="auto"/>
              <w:right w:val="single" w:sz="4" w:space="0" w:color="auto"/>
            </w:tcBorders>
            <w:shd w:val="clear" w:color="auto" w:fill="auto"/>
            <w:vAlign w:val="center"/>
            <w:hideMark/>
          </w:tcPr>
          <w:p w14:paraId="2B35101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21 871,5 </w:t>
            </w:r>
          </w:p>
        </w:tc>
        <w:tc>
          <w:tcPr>
            <w:tcW w:w="1291" w:type="dxa"/>
            <w:tcBorders>
              <w:top w:val="nil"/>
              <w:left w:val="nil"/>
              <w:bottom w:val="single" w:sz="4" w:space="0" w:color="auto"/>
              <w:right w:val="single" w:sz="4" w:space="0" w:color="auto"/>
            </w:tcBorders>
            <w:shd w:val="clear" w:color="auto" w:fill="auto"/>
            <w:vAlign w:val="center"/>
            <w:hideMark/>
          </w:tcPr>
          <w:p w14:paraId="2DB7CA7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20 102,3 </w:t>
            </w:r>
          </w:p>
        </w:tc>
        <w:tc>
          <w:tcPr>
            <w:tcW w:w="1943" w:type="dxa"/>
            <w:tcBorders>
              <w:top w:val="nil"/>
              <w:left w:val="nil"/>
              <w:bottom w:val="single" w:sz="4" w:space="0" w:color="auto"/>
              <w:right w:val="double" w:sz="6" w:space="0" w:color="auto"/>
            </w:tcBorders>
            <w:shd w:val="clear" w:color="auto" w:fill="auto"/>
            <w:vAlign w:val="center"/>
            <w:hideMark/>
          </w:tcPr>
          <w:p w14:paraId="7EDF8F0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2 337,9 </w:t>
            </w:r>
          </w:p>
        </w:tc>
      </w:tr>
      <w:tr w:rsidR="00B72775" w:rsidRPr="00C3472C" w14:paraId="2DD5E087"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555E9049"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Отчеты за 9 мес. 2021, в т.ч.:</w:t>
            </w:r>
          </w:p>
        </w:tc>
        <w:tc>
          <w:tcPr>
            <w:tcW w:w="1559" w:type="dxa"/>
            <w:tcBorders>
              <w:top w:val="nil"/>
              <w:left w:val="nil"/>
              <w:bottom w:val="single" w:sz="4" w:space="0" w:color="auto"/>
              <w:right w:val="single" w:sz="4" w:space="0" w:color="auto"/>
            </w:tcBorders>
            <w:shd w:val="clear" w:color="auto" w:fill="auto"/>
            <w:vAlign w:val="center"/>
            <w:hideMark/>
          </w:tcPr>
          <w:p w14:paraId="27D225AD"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6 836,1 </w:t>
            </w:r>
          </w:p>
        </w:tc>
        <w:tc>
          <w:tcPr>
            <w:tcW w:w="1217" w:type="dxa"/>
            <w:tcBorders>
              <w:top w:val="nil"/>
              <w:left w:val="nil"/>
              <w:bottom w:val="single" w:sz="4" w:space="0" w:color="auto"/>
              <w:right w:val="single" w:sz="4" w:space="0" w:color="auto"/>
            </w:tcBorders>
            <w:shd w:val="clear" w:color="auto" w:fill="auto"/>
            <w:vAlign w:val="center"/>
            <w:hideMark/>
          </w:tcPr>
          <w:p w14:paraId="43FC1991"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58 675,2 </w:t>
            </w:r>
          </w:p>
        </w:tc>
        <w:tc>
          <w:tcPr>
            <w:tcW w:w="1291" w:type="dxa"/>
            <w:tcBorders>
              <w:top w:val="nil"/>
              <w:left w:val="nil"/>
              <w:bottom w:val="single" w:sz="4" w:space="0" w:color="auto"/>
              <w:right w:val="single" w:sz="4" w:space="0" w:color="auto"/>
            </w:tcBorders>
            <w:shd w:val="clear" w:color="auto" w:fill="auto"/>
            <w:vAlign w:val="center"/>
            <w:hideMark/>
          </w:tcPr>
          <w:p w14:paraId="396DA099"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56 624,6 </w:t>
            </w:r>
          </w:p>
        </w:tc>
        <w:tc>
          <w:tcPr>
            <w:tcW w:w="1943" w:type="dxa"/>
            <w:tcBorders>
              <w:top w:val="nil"/>
              <w:left w:val="nil"/>
              <w:bottom w:val="single" w:sz="4" w:space="0" w:color="auto"/>
              <w:right w:val="double" w:sz="6" w:space="0" w:color="auto"/>
            </w:tcBorders>
            <w:shd w:val="clear" w:color="auto" w:fill="auto"/>
            <w:vAlign w:val="center"/>
            <w:hideMark/>
          </w:tcPr>
          <w:p w14:paraId="3DB6EE04"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8 743,6 </w:t>
            </w:r>
          </w:p>
        </w:tc>
      </w:tr>
      <w:tr w:rsidR="00B72775" w:rsidRPr="00C3472C" w14:paraId="12D437EC"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0113630E"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 - государственные учреждения</w:t>
            </w:r>
          </w:p>
        </w:tc>
        <w:tc>
          <w:tcPr>
            <w:tcW w:w="1559" w:type="dxa"/>
            <w:tcBorders>
              <w:top w:val="nil"/>
              <w:left w:val="nil"/>
              <w:bottom w:val="single" w:sz="4" w:space="0" w:color="auto"/>
              <w:right w:val="single" w:sz="4" w:space="0" w:color="auto"/>
            </w:tcBorders>
            <w:shd w:val="clear" w:color="auto" w:fill="auto"/>
            <w:vAlign w:val="center"/>
            <w:hideMark/>
          </w:tcPr>
          <w:p w14:paraId="5FCBB28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6 147,8 </w:t>
            </w:r>
          </w:p>
        </w:tc>
        <w:tc>
          <w:tcPr>
            <w:tcW w:w="1217" w:type="dxa"/>
            <w:tcBorders>
              <w:top w:val="nil"/>
              <w:left w:val="nil"/>
              <w:bottom w:val="single" w:sz="4" w:space="0" w:color="auto"/>
              <w:right w:val="single" w:sz="4" w:space="0" w:color="auto"/>
            </w:tcBorders>
            <w:shd w:val="clear" w:color="auto" w:fill="auto"/>
            <w:vAlign w:val="center"/>
            <w:hideMark/>
          </w:tcPr>
          <w:p w14:paraId="248DBA5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33 637,6 </w:t>
            </w:r>
          </w:p>
        </w:tc>
        <w:tc>
          <w:tcPr>
            <w:tcW w:w="1291" w:type="dxa"/>
            <w:tcBorders>
              <w:top w:val="nil"/>
              <w:left w:val="nil"/>
              <w:bottom w:val="single" w:sz="4" w:space="0" w:color="auto"/>
              <w:right w:val="single" w:sz="4" w:space="0" w:color="auto"/>
            </w:tcBorders>
            <w:shd w:val="clear" w:color="auto" w:fill="auto"/>
            <w:vAlign w:val="center"/>
            <w:hideMark/>
          </w:tcPr>
          <w:p w14:paraId="6C328F3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33 438,1 </w:t>
            </w:r>
          </w:p>
        </w:tc>
        <w:tc>
          <w:tcPr>
            <w:tcW w:w="1943" w:type="dxa"/>
            <w:tcBorders>
              <w:top w:val="nil"/>
              <w:left w:val="nil"/>
              <w:bottom w:val="single" w:sz="4" w:space="0" w:color="auto"/>
              <w:right w:val="double" w:sz="6" w:space="0" w:color="auto"/>
            </w:tcBorders>
            <w:shd w:val="clear" w:color="auto" w:fill="auto"/>
            <w:vAlign w:val="center"/>
            <w:hideMark/>
          </w:tcPr>
          <w:p w14:paraId="6AAD3B9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6 222,5 </w:t>
            </w:r>
          </w:p>
        </w:tc>
      </w:tr>
      <w:tr w:rsidR="00B72775" w:rsidRPr="00C3472C" w14:paraId="65CB6C15"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72721C51"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 - муниципальные учреждения</w:t>
            </w:r>
          </w:p>
        </w:tc>
        <w:tc>
          <w:tcPr>
            <w:tcW w:w="1559" w:type="dxa"/>
            <w:tcBorders>
              <w:top w:val="nil"/>
              <w:left w:val="nil"/>
              <w:bottom w:val="single" w:sz="4" w:space="0" w:color="auto"/>
              <w:right w:val="single" w:sz="4" w:space="0" w:color="auto"/>
            </w:tcBorders>
            <w:shd w:val="clear" w:color="auto" w:fill="auto"/>
            <w:vAlign w:val="center"/>
            <w:hideMark/>
          </w:tcPr>
          <w:p w14:paraId="1EB5497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688,3 </w:t>
            </w:r>
          </w:p>
        </w:tc>
        <w:tc>
          <w:tcPr>
            <w:tcW w:w="1217" w:type="dxa"/>
            <w:tcBorders>
              <w:top w:val="nil"/>
              <w:left w:val="nil"/>
              <w:bottom w:val="single" w:sz="4" w:space="0" w:color="auto"/>
              <w:right w:val="single" w:sz="4" w:space="0" w:color="auto"/>
            </w:tcBorders>
            <w:shd w:val="clear" w:color="auto" w:fill="auto"/>
            <w:vAlign w:val="center"/>
            <w:hideMark/>
          </w:tcPr>
          <w:p w14:paraId="2BD0EFD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25 037,6 </w:t>
            </w:r>
          </w:p>
        </w:tc>
        <w:tc>
          <w:tcPr>
            <w:tcW w:w="1291" w:type="dxa"/>
            <w:tcBorders>
              <w:top w:val="nil"/>
              <w:left w:val="nil"/>
              <w:bottom w:val="single" w:sz="4" w:space="0" w:color="auto"/>
              <w:right w:val="single" w:sz="4" w:space="0" w:color="auto"/>
            </w:tcBorders>
            <w:shd w:val="clear" w:color="auto" w:fill="auto"/>
            <w:vAlign w:val="center"/>
            <w:hideMark/>
          </w:tcPr>
          <w:p w14:paraId="098DE42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23 186,5 </w:t>
            </w:r>
          </w:p>
        </w:tc>
        <w:tc>
          <w:tcPr>
            <w:tcW w:w="1943" w:type="dxa"/>
            <w:tcBorders>
              <w:top w:val="nil"/>
              <w:left w:val="nil"/>
              <w:bottom w:val="single" w:sz="4" w:space="0" w:color="auto"/>
              <w:right w:val="double" w:sz="6" w:space="0" w:color="auto"/>
            </w:tcBorders>
            <w:shd w:val="clear" w:color="auto" w:fill="auto"/>
            <w:vAlign w:val="center"/>
            <w:hideMark/>
          </w:tcPr>
          <w:p w14:paraId="23754B0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2 521,1 </w:t>
            </w:r>
          </w:p>
        </w:tc>
      </w:tr>
      <w:tr w:rsidR="00B72775" w:rsidRPr="00C3472C" w14:paraId="070A8925"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47FE5219"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Изменения (+,-), в т.ч.:</w:t>
            </w:r>
          </w:p>
        </w:tc>
        <w:tc>
          <w:tcPr>
            <w:tcW w:w="1559" w:type="dxa"/>
            <w:tcBorders>
              <w:top w:val="nil"/>
              <w:left w:val="nil"/>
              <w:bottom w:val="single" w:sz="4" w:space="0" w:color="auto"/>
              <w:right w:val="single" w:sz="4" w:space="0" w:color="auto"/>
            </w:tcBorders>
            <w:shd w:val="clear" w:color="auto" w:fill="auto"/>
            <w:vAlign w:val="center"/>
            <w:hideMark/>
          </w:tcPr>
          <w:p w14:paraId="02A05537"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1 340,0 </w:t>
            </w:r>
          </w:p>
        </w:tc>
        <w:tc>
          <w:tcPr>
            <w:tcW w:w="1217" w:type="dxa"/>
            <w:tcBorders>
              <w:top w:val="nil"/>
              <w:left w:val="nil"/>
              <w:bottom w:val="single" w:sz="4" w:space="0" w:color="auto"/>
              <w:right w:val="single" w:sz="4" w:space="0" w:color="auto"/>
            </w:tcBorders>
            <w:shd w:val="clear" w:color="auto" w:fill="auto"/>
            <w:vAlign w:val="center"/>
            <w:hideMark/>
          </w:tcPr>
          <w:p w14:paraId="5BF1C112"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2 254,0 </w:t>
            </w:r>
          </w:p>
        </w:tc>
        <w:tc>
          <w:tcPr>
            <w:tcW w:w="1291" w:type="dxa"/>
            <w:tcBorders>
              <w:top w:val="nil"/>
              <w:left w:val="nil"/>
              <w:bottom w:val="single" w:sz="4" w:space="0" w:color="auto"/>
              <w:right w:val="single" w:sz="4" w:space="0" w:color="auto"/>
            </w:tcBorders>
            <w:shd w:val="clear" w:color="auto" w:fill="auto"/>
            <w:vAlign w:val="center"/>
            <w:hideMark/>
          </w:tcPr>
          <w:p w14:paraId="6488C22E"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3 670,4 </w:t>
            </w:r>
          </w:p>
        </w:tc>
        <w:tc>
          <w:tcPr>
            <w:tcW w:w="1943" w:type="dxa"/>
            <w:tcBorders>
              <w:top w:val="nil"/>
              <w:left w:val="nil"/>
              <w:bottom w:val="single" w:sz="4" w:space="0" w:color="auto"/>
              <w:right w:val="double" w:sz="6" w:space="0" w:color="auto"/>
            </w:tcBorders>
            <w:shd w:val="clear" w:color="auto" w:fill="auto"/>
            <w:vAlign w:val="center"/>
            <w:hideMark/>
          </w:tcPr>
          <w:p w14:paraId="6D8E4C1B"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-190,4 </w:t>
            </w:r>
          </w:p>
        </w:tc>
      </w:tr>
      <w:tr w:rsidR="00B72775" w:rsidRPr="00C3472C" w14:paraId="64EFE3CF" w14:textId="77777777" w:rsidTr="001A4DC6">
        <w:trPr>
          <w:trHeight w:val="56"/>
        </w:trPr>
        <w:tc>
          <w:tcPr>
            <w:tcW w:w="3295" w:type="dxa"/>
            <w:tcBorders>
              <w:top w:val="nil"/>
              <w:left w:val="double" w:sz="6" w:space="0" w:color="auto"/>
              <w:bottom w:val="single" w:sz="4" w:space="0" w:color="auto"/>
              <w:right w:val="single" w:sz="4" w:space="0" w:color="auto"/>
            </w:tcBorders>
            <w:shd w:val="clear" w:color="auto" w:fill="auto"/>
            <w:vAlign w:val="center"/>
            <w:hideMark/>
          </w:tcPr>
          <w:p w14:paraId="3A3C021F"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 - государственные учреждения</w:t>
            </w:r>
          </w:p>
        </w:tc>
        <w:tc>
          <w:tcPr>
            <w:tcW w:w="1559" w:type="dxa"/>
            <w:tcBorders>
              <w:top w:val="nil"/>
              <w:left w:val="nil"/>
              <w:bottom w:val="single" w:sz="4" w:space="0" w:color="auto"/>
              <w:right w:val="single" w:sz="4" w:space="0" w:color="auto"/>
            </w:tcBorders>
            <w:shd w:val="clear" w:color="auto" w:fill="auto"/>
            <w:vAlign w:val="center"/>
            <w:hideMark/>
          </w:tcPr>
          <w:p w14:paraId="2B2A2326"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1 228,3 </w:t>
            </w:r>
          </w:p>
        </w:tc>
        <w:tc>
          <w:tcPr>
            <w:tcW w:w="1217" w:type="dxa"/>
            <w:tcBorders>
              <w:top w:val="nil"/>
              <w:left w:val="nil"/>
              <w:bottom w:val="single" w:sz="4" w:space="0" w:color="auto"/>
              <w:right w:val="single" w:sz="4" w:space="0" w:color="auto"/>
            </w:tcBorders>
            <w:shd w:val="clear" w:color="auto" w:fill="auto"/>
            <w:vAlign w:val="center"/>
            <w:hideMark/>
          </w:tcPr>
          <w:p w14:paraId="0A93320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-912,0 </w:t>
            </w:r>
          </w:p>
        </w:tc>
        <w:tc>
          <w:tcPr>
            <w:tcW w:w="1291" w:type="dxa"/>
            <w:tcBorders>
              <w:top w:val="nil"/>
              <w:left w:val="nil"/>
              <w:bottom w:val="single" w:sz="4" w:space="0" w:color="auto"/>
              <w:right w:val="single" w:sz="4" w:space="0" w:color="auto"/>
            </w:tcBorders>
            <w:shd w:val="clear" w:color="auto" w:fill="auto"/>
            <w:vAlign w:val="center"/>
            <w:hideMark/>
          </w:tcPr>
          <w:p w14:paraId="4BF2625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586,2 </w:t>
            </w:r>
          </w:p>
        </w:tc>
        <w:tc>
          <w:tcPr>
            <w:tcW w:w="1943" w:type="dxa"/>
            <w:tcBorders>
              <w:top w:val="nil"/>
              <w:left w:val="nil"/>
              <w:bottom w:val="single" w:sz="4" w:space="0" w:color="auto"/>
              <w:right w:val="double" w:sz="6" w:space="0" w:color="auto"/>
            </w:tcBorders>
            <w:shd w:val="clear" w:color="auto" w:fill="auto"/>
            <w:vAlign w:val="center"/>
            <w:hideMark/>
          </w:tcPr>
          <w:p w14:paraId="2CB2DDB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-373,6 </w:t>
            </w:r>
          </w:p>
        </w:tc>
      </w:tr>
      <w:tr w:rsidR="001C56AB" w:rsidRPr="00C3472C" w14:paraId="44D385B3" w14:textId="77777777" w:rsidTr="001A4DC6">
        <w:trPr>
          <w:trHeight w:val="56"/>
        </w:trPr>
        <w:tc>
          <w:tcPr>
            <w:tcW w:w="3295" w:type="dxa"/>
            <w:tcBorders>
              <w:top w:val="nil"/>
              <w:left w:val="double" w:sz="6" w:space="0" w:color="auto"/>
              <w:bottom w:val="double" w:sz="6" w:space="0" w:color="auto"/>
              <w:right w:val="single" w:sz="4" w:space="0" w:color="auto"/>
            </w:tcBorders>
            <w:shd w:val="clear" w:color="auto" w:fill="auto"/>
            <w:vAlign w:val="center"/>
            <w:hideMark/>
          </w:tcPr>
          <w:p w14:paraId="6203567C"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 xml:space="preserve"> - муниципальные учреждения</w:t>
            </w:r>
          </w:p>
        </w:tc>
        <w:tc>
          <w:tcPr>
            <w:tcW w:w="1559" w:type="dxa"/>
            <w:tcBorders>
              <w:top w:val="nil"/>
              <w:left w:val="nil"/>
              <w:bottom w:val="double" w:sz="6" w:space="0" w:color="auto"/>
              <w:right w:val="single" w:sz="4" w:space="0" w:color="auto"/>
            </w:tcBorders>
            <w:shd w:val="clear" w:color="auto" w:fill="auto"/>
            <w:vAlign w:val="center"/>
            <w:hideMark/>
          </w:tcPr>
          <w:p w14:paraId="3519CE8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111,7 </w:t>
            </w:r>
          </w:p>
        </w:tc>
        <w:tc>
          <w:tcPr>
            <w:tcW w:w="1217" w:type="dxa"/>
            <w:tcBorders>
              <w:top w:val="nil"/>
              <w:left w:val="nil"/>
              <w:bottom w:val="double" w:sz="6" w:space="0" w:color="auto"/>
              <w:right w:val="single" w:sz="4" w:space="0" w:color="auto"/>
            </w:tcBorders>
            <w:shd w:val="clear" w:color="auto" w:fill="auto"/>
            <w:vAlign w:val="center"/>
            <w:hideMark/>
          </w:tcPr>
          <w:p w14:paraId="3A14F81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3 166,0 </w:t>
            </w:r>
          </w:p>
        </w:tc>
        <w:tc>
          <w:tcPr>
            <w:tcW w:w="1291" w:type="dxa"/>
            <w:tcBorders>
              <w:top w:val="nil"/>
              <w:left w:val="nil"/>
              <w:bottom w:val="double" w:sz="6" w:space="0" w:color="auto"/>
              <w:right w:val="single" w:sz="4" w:space="0" w:color="auto"/>
            </w:tcBorders>
            <w:shd w:val="clear" w:color="auto" w:fill="auto"/>
            <w:vAlign w:val="center"/>
            <w:hideMark/>
          </w:tcPr>
          <w:p w14:paraId="517D9B0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3 084,2 </w:t>
            </w:r>
          </w:p>
        </w:tc>
        <w:tc>
          <w:tcPr>
            <w:tcW w:w="1943" w:type="dxa"/>
            <w:tcBorders>
              <w:top w:val="nil"/>
              <w:left w:val="nil"/>
              <w:bottom w:val="double" w:sz="6" w:space="0" w:color="auto"/>
              <w:right w:val="double" w:sz="6" w:space="0" w:color="auto"/>
            </w:tcBorders>
            <w:shd w:val="clear" w:color="auto" w:fill="auto"/>
            <w:vAlign w:val="center"/>
            <w:hideMark/>
          </w:tcPr>
          <w:p w14:paraId="5AB09F1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183,2 </w:t>
            </w:r>
          </w:p>
        </w:tc>
      </w:tr>
    </w:tbl>
    <w:p w14:paraId="01BD1027" w14:textId="77777777" w:rsidR="001C56AB" w:rsidRPr="00C3472C" w:rsidRDefault="001C56AB" w:rsidP="001C56AB">
      <w:pPr>
        <w:spacing w:after="0" w:line="240" w:lineRule="auto"/>
        <w:ind w:firstLine="851"/>
        <w:jc w:val="both"/>
        <w:rPr>
          <w:rFonts w:ascii="Times New Roman" w:hAnsi="Times New Roman"/>
          <w:sz w:val="16"/>
          <w:szCs w:val="16"/>
        </w:rPr>
      </w:pPr>
    </w:p>
    <w:p w14:paraId="4D215FC4" w14:textId="77777777" w:rsidR="001C56AB" w:rsidRPr="00C3472C" w:rsidRDefault="001C56AB" w:rsidP="002C60F5">
      <w:pPr>
        <w:spacing w:after="0" w:line="240" w:lineRule="auto"/>
        <w:ind w:firstLine="709"/>
        <w:jc w:val="both"/>
        <w:rPr>
          <w:rFonts w:ascii="Times New Roman" w:hAnsi="Times New Roman"/>
          <w:sz w:val="28"/>
          <w:szCs w:val="28"/>
        </w:rPr>
      </w:pPr>
      <w:bookmarkStart w:id="47" w:name="_Toc58227321"/>
      <w:r w:rsidRPr="00C3472C">
        <w:rPr>
          <w:rFonts w:ascii="Times New Roman" w:hAnsi="Times New Roman"/>
          <w:sz w:val="28"/>
          <w:szCs w:val="28"/>
        </w:rPr>
        <w:t>В целом доходы учреждений по отношению к 01.10.2020 увеличились на 4,0 %, из них в государственных учреждениях снизились на 2,6 % (-912,0 млн.руб.) в основном за счет уменьшения поступлений средств целевых субсидий на иные цели (-3 752,3 млн.руб.) и увеличения поступления собственных доходов, средств ОМС и субсидий на выполнение государственного и муниципального задания, а также на осуществление капитальных сложений (+2 840,2 млн.руб.).</w:t>
      </w:r>
    </w:p>
    <w:p w14:paraId="1463B381" w14:textId="77777777" w:rsidR="001C56AB" w:rsidRPr="00C3472C" w:rsidRDefault="001C56AB" w:rsidP="002C60F5">
      <w:pPr>
        <w:spacing w:after="0" w:line="240" w:lineRule="auto"/>
        <w:ind w:firstLine="709"/>
        <w:jc w:val="both"/>
        <w:rPr>
          <w:rFonts w:ascii="Times New Roman" w:hAnsi="Times New Roman"/>
          <w:sz w:val="28"/>
          <w:szCs w:val="28"/>
        </w:rPr>
      </w:pPr>
      <w:bookmarkStart w:id="48" w:name="_Toc72823015"/>
      <w:r w:rsidRPr="00C3472C">
        <w:rPr>
          <w:rFonts w:ascii="Times New Roman" w:hAnsi="Times New Roman"/>
          <w:sz w:val="28"/>
          <w:szCs w:val="28"/>
        </w:rPr>
        <w:t>Расходы учреждений по отношению к аналогичному периоду 2020 года увеличились на 6,9 %, из них в государственных учреждениях – рост на 1,8 % (586,2 млн.руб.) в большей части за счет использования остатков, имевших место на 01.01.2021, которые по отношению к остаткам на 01.01.2020 выше на 1 228,3 млн.руб. В муниципальных учреждениях рост расходов к 01.10.2020 составил 15,3 % (+3 084,2 млн.руб.), в основном за счет увеличения доходов на 14,5 % (+3 166,0 млн.руб.).</w:t>
      </w:r>
    </w:p>
    <w:p w14:paraId="4FEA296A" w14:textId="5D769B95" w:rsidR="001C56AB" w:rsidRPr="00C3472C" w:rsidRDefault="001C56AB" w:rsidP="00860B00">
      <w:pPr>
        <w:pStyle w:val="2"/>
        <w:spacing w:line="240" w:lineRule="auto"/>
        <w:jc w:val="center"/>
        <w:rPr>
          <w:rFonts w:ascii="Times New Roman" w:hAnsi="Times New Roman"/>
          <w:lang w:val="ru-RU"/>
        </w:rPr>
      </w:pPr>
      <w:bookmarkStart w:id="49" w:name="_Toc82700039"/>
      <w:bookmarkStart w:id="50" w:name="_Toc90458242"/>
      <w:r w:rsidRPr="00C3472C">
        <w:rPr>
          <w:rFonts w:ascii="Times New Roman" w:hAnsi="Times New Roman"/>
          <w:lang w:val="ru-RU"/>
        </w:rPr>
        <w:t>4.2. Состояние задолженности государственных, муниципальных бюджетных и автономных учреждений</w:t>
      </w:r>
      <w:bookmarkEnd w:id="46"/>
      <w:bookmarkEnd w:id="47"/>
      <w:bookmarkEnd w:id="48"/>
      <w:bookmarkEnd w:id="49"/>
      <w:bookmarkEnd w:id="50"/>
    </w:p>
    <w:p w14:paraId="6543A145" w14:textId="2D091191" w:rsidR="001C56AB" w:rsidRPr="00C3472C" w:rsidRDefault="001C56AB" w:rsidP="00860B00">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01.10.2021, а также изменение за 9 месяцев 2021 год, представлены в приложениях №№ </w:t>
      </w:r>
      <w:r w:rsidR="000C5172" w:rsidRPr="00C3472C">
        <w:rPr>
          <w:rFonts w:ascii="Times New Roman" w:hAnsi="Times New Roman"/>
          <w:sz w:val="28"/>
          <w:szCs w:val="28"/>
        </w:rPr>
        <w:t xml:space="preserve">16 </w:t>
      </w:r>
      <w:r w:rsidRPr="00C3472C">
        <w:rPr>
          <w:rFonts w:ascii="Times New Roman" w:hAnsi="Times New Roman"/>
          <w:sz w:val="28"/>
          <w:szCs w:val="28"/>
        </w:rPr>
        <w:t xml:space="preserve">и </w:t>
      </w:r>
      <w:r w:rsidR="000C5172" w:rsidRPr="00C3472C">
        <w:rPr>
          <w:rFonts w:ascii="Times New Roman" w:hAnsi="Times New Roman"/>
          <w:sz w:val="28"/>
          <w:szCs w:val="28"/>
        </w:rPr>
        <w:t>17</w:t>
      </w:r>
      <w:r w:rsidRPr="00C3472C">
        <w:rPr>
          <w:rFonts w:ascii="Times New Roman" w:hAnsi="Times New Roman"/>
          <w:sz w:val="28"/>
          <w:szCs w:val="28"/>
        </w:rPr>
        <w:t xml:space="preserve"> к настоящему заключению.</w:t>
      </w:r>
    </w:p>
    <w:p w14:paraId="6E8EC521" w14:textId="77777777" w:rsidR="001C56AB" w:rsidRPr="00C3472C" w:rsidRDefault="001C56AB" w:rsidP="00F2364B">
      <w:pPr>
        <w:pStyle w:val="3"/>
        <w:jc w:val="center"/>
        <w:rPr>
          <w:b w:val="0"/>
          <w:i/>
        </w:rPr>
      </w:pPr>
      <w:bookmarkStart w:id="51" w:name="_Toc72823016"/>
      <w:bookmarkStart w:id="52" w:name="_Toc82700040"/>
      <w:bookmarkStart w:id="53" w:name="_Toc90458243"/>
      <w:r w:rsidRPr="00C3472C">
        <w:rPr>
          <w:b w:val="0"/>
          <w:i/>
        </w:rPr>
        <w:t>4.2.1. Дебиторская задолженность</w:t>
      </w:r>
      <w:bookmarkEnd w:id="51"/>
      <w:bookmarkEnd w:id="52"/>
      <w:bookmarkEnd w:id="53"/>
    </w:p>
    <w:p w14:paraId="762D86DC" w14:textId="77777777" w:rsidR="001C56AB" w:rsidRPr="00C3472C" w:rsidRDefault="001C56AB" w:rsidP="00F2364B">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01.10.2021 составила в общей сумме 59 084,5 млн.руб. и за 9 месяцев 2021 года она увеличилась на 15 801,7 млн.руб. или на 36,5 %.</w:t>
      </w:r>
    </w:p>
    <w:p w14:paraId="4B9B9A23" w14:textId="0B9B3C23" w:rsidR="001C56AB" w:rsidRPr="00C3472C" w:rsidRDefault="001C56AB" w:rsidP="00F2364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синтетическим счетам бухгалтерского учета общая сумма дебиторской задолженности бюджетных и автономных учреждений представлена в таблице </w:t>
      </w:r>
      <w:r w:rsidR="006978EE" w:rsidRPr="00C3472C">
        <w:rPr>
          <w:rFonts w:ascii="Times New Roman" w:hAnsi="Times New Roman"/>
          <w:sz w:val="28"/>
          <w:szCs w:val="28"/>
        </w:rPr>
        <w:t>62</w:t>
      </w:r>
      <w:r w:rsidRPr="00C3472C">
        <w:rPr>
          <w:rFonts w:ascii="Times New Roman" w:hAnsi="Times New Roman"/>
          <w:sz w:val="28"/>
          <w:szCs w:val="28"/>
        </w:rPr>
        <w:t>.</w:t>
      </w:r>
    </w:p>
    <w:p w14:paraId="2B750011" w14:textId="77777777" w:rsidR="001C56AB" w:rsidRPr="00C3472C" w:rsidRDefault="001C56AB" w:rsidP="001C56AB">
      <w:pPr>
        <w:spacing w:after="0" w:line="240" w:lineRule="auto"/>
        <w:jc w:val="both"/>
        <w:rPr>
          <w:rFonts w:ascii="Times New Roman" w:hAnsi="Times New Roman"/>
          <w:sz w:val="16"/>
          <w:szCs w:val="16"/>
          <w:highlight w:val="cyan"/>
        </w:rPr>
      </w:pPr>
    </w:p>
    <w:p w14:paraId="5D5EBFFD" w14:textId="77777777" w:rsidR="006978EE" w:rsidRPr="00C3472C" w:rsidRDefault="006978EE" w:rsidP="003E62A2">
      <w:pPr>
        <w:spacing w:after="0" w:line="240" w:lineRule="auto"/>
        <w:rPr>
          <w:rFonts w:ascii="Times New Roman" w:hAnsi="Times New Roman"/>
          <w:bCs/>
          <w:sz w:val="24"/>
          <w:szCs w:val="24"/>
        </w:rPr>
      </w:pPr>
    </w:p>
    <w:p w14:paraId="16F82C5F" w14:textId="77777777" w:rsidR="006978EE" w:rsidRPr="00C3472C" w:rsidRDefault="006978EE" w:rsidP="003E62A2">
      <w:pPr>
        <w:spacing w:after="0" w:line="240" w:lineRule="auto"/>
        <w:rPr>
          <w:rFonts w:ascii="Times New Roman" w:hAnsi="Times New Roman"/>
          <w:bCs/>
          <w:sz w:val="24"/>
          <w:szCs w:val="24"/>
        </w:rPr>
      </w:pPr>
    </w:p>
    <w:p w14:paraId="42904D5D" w14:textId="77777777" w:rsidR="001C56AB" w:rsidRPr="00C3472C" w:rsidRDefault="001C56AB" w:rsidP="003E62A2">
      <w:pPr>
        <w:spacing w:after="0" w:line="240" w:lineRule="auto"/>
        <w:rPr>
          <w:rFonts w:ascii="Times New Roman" w:hAnsi="Times New Roman"/>
          <w:bCs/>
          <w:sz w:val="24"/>
          <w:szCs w:val="24"/>
        </w:rPr>
      </w:pPr>
      <w:r w:rsidRPr="00C3472C">
        <w:rPr>
          <w:rFonts w:ascii="Times New Roman" w:hAnsi="Times New Roman"/>
          <w:bCs/>
          <w:sz w:val="24"/>
          <w:szCs w:val="24"/>
        </w:rPr>
        <w:lastRenderedPageBreak/>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62</w:t>
      </w:r>
      <w:r w:rsidRPr="00C3472C">
        <w:rPr>
          <w:rFonts w:ascii="Times New Roman" w:hAnsi="Times New Roman"/>
          <w:bCs/>
          <w:sz w:val="24"/>
          <w:szCs w:val="24"/>
        </w:rPr>
        <w:fldChar w:fldCharType="end"/>
      </w:r>
      <w:r w:rsidRPr="00C3472C">
        <w:rPr>
          <w:rFonts w:ascii="Times New Roman" w:hAnsi="Times New Roman"/>
          <w:bCs/>
          <w:sz w:val="24"/>
          <w:szCs w:val="24"/>
        </w:rPr>
        <w:t>. Дебиторская задолженность государственных (Гос.), муниципальных (МО) бюджетных и автономных учреждений на 01.10.2021, согласно отчетам по форме 0503769, за счет всех видов финансового обеспечения, млн.руб.</w:t>
      </w:r>
    </w:p>
    <w:tbl>
      <w:tblPr>
        <w:tblW w:w="9624" w:type="dxa"/>
        <w:jc w:val="center"/>
        <w:tblLook w:val="04A0" w:firstRow="1" w:lastRow="0" w:firstColumn="1" w:lastColumn="0" w:noHBand="0" w:noVBand="1"/>
      </w:tblPr>
      <w:tblGrid>
        <w:gridCol w:w="661"/>
        <w:gridCol w:w="2694"/>
        <w:gridCol w:w="1066"/>
        <w:gridCol w:w="1066"/>
        <w:gridCol w:w="1066"/>
        <w:gridCol w:w="1066"/>
        <w:gridCol w:w="939"/>
        <w:gridCol w:w="1066"/>
      </w:tblGrid>
      <w:tr w:rsidR="00B72775" w:rsidRPr="00C3472C" w14:paraId="57415AA3" w14:textId="77777777" w:rsidTr="003771A9">
        <w:trPr>
          <w:trHeight w:val="21"/>
          <w:tblHeader/>
          <w:jc w:val="cent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F4C3AD"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269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D0383FD"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3198" w:type="dxa"/>
            <w:gridSpan w:val="3"/>
            <w:tcBorders>
              <w:top w:val="double" w:sz="6" w:space="0" w:color="auto"/>
              <w:left w:val="nil"/>
              <w:bottom w:val="single" w:sz="4" w:space="0" w:color="auto"/>
              <w:right w:val="single" w:sz="4" w:space="0" w:color="auto"/>
            </w:tcBorders>
            <w:shd w:val="clear" w:color="auto" w:fill="auto"/>
            <w:vAlign w:val="center"/>
            <w:hideMark/>
          </w:tcPr>
          <w:p w14:paraId="7AEB46F7"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01.10.2021</w:t>
            </w:r>
          </w:p>
        </w:tc>
        <w:tc>
          <w:tcPr>
            <w:tcW w:w="3071" w:type="dxa"/>
            <w:gridSpan w:val="3"/>
            <w:tcBorders>
              <w:top w:val="double" w:sz="6" w:space="0" w:color="auto"/>
              <w:left w:val="nil"/>
              <w:bottom w:val="single" w:sz="4" w:space="0" w:color="auto"/>
              <w:right w:val="double" w:sz="6" w:space="0" w:color="000000"/>
            </w:tcBorders>
            <w:shd w:val="clear" w:color="auto" w:fill="auto"/>
            <w:vAlign w:val="center"/>
            <w:hideMark/>
          </w:tcPr>
          <w:p w14:paraId="2F0E6B91"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Изменения к началу года (+,-)</w:t>
            </w:r>
          </w:p>
        </w:tc>
      </w:tr>
      <w:tr w:rsidR="00B72775" w:rsidRPr="00C3472C" w14:paraId="3B3C0FCA" w14:textId="77777777" w:rsidTr="003771A9">
        <w:trPr>
          <w:trHeight w:val="21"/>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13F0B91"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2694" w:type="dxa"/>
            <w:vMerge/>
            <w:tcBorders>
              <w:top w:val="double" w:sz="6" w:space="0" w:color="auto"/>
              <w:left w:val="single" w:sz="4" w:space="0" w:color="auto"/>
              <w:bottom w:val="single" w:sz="4" w:space="0" w:color="auto"/>
              <w:right w:val="single" w:sz="4" w:space="0" w:color="auto"/>
            </w:tcBorders>
            <w:vAlign w:val="center"/>
            <w:hideMark/>
          </w:tcPr>
          <w:p w14:paraId="6AAB5FD0"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4B8799DC"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2132" w:type="dxa"/>
            <w:gridSpan w:val="2"/>
            <w:tcBorders>
              <w:top w:val="single" w:sz="4" w:space="0" w:color="auto"/>
              <w:left w:val="nil"/>
              <w:bottom w:val="single" w:sz="4" w:space="0" w:color="auto"/>
              <w:right w:val="single" w:sz="4" w:space="0" w:color="auto"/>
            </w:tcBorders>
            <w:shd w:val="clear" w:color="auto" w:fill="auto"/>
            <w:vAlign w:val="center"/>
            <w:hideMark/>
          </w:tcPr>
          <w:p w14:paraId="2C26766C"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w:t>
            </w: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5A99DD7B"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2005" w:type="dxa"/>
            <w:gridSpan w:val="2"/>
            <w:tcBorders>
              <w:top w:val="single" w:sz="4" w:space="0" w:color="auto"/>
              <w:left w:val="nil"/>
              <w:bottom w:val="single" w:sz="4" w:space="0" w:color="auto"/>
              <w:right w:val="double" w:sz="6" w:space="0" w:color="000000"/>
            </w:tcBorders>
            <w:shd w:val="clear" w:color="auto" w:fill="auto"/>
            <w:vAlign w:val="center"/>
            <w:hideMark/>
          </w:tcPr>
          <w:p w14:paraId="5BD2A620"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w:t>
            </w:r>
          </w:p>
        </w:tc>
      </w:tr>
      <w:tr w:rsidR="00B72775" w:rsidRPr="00C3472C" w14:paraId="3A7CA0DB" w14:textId="77777777" w:rsidTr="003771A9">
        <w:trPr>
          <w:trHeight w:val="21"/>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A367D05"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2694" w:type="dxa"/>
            <w:vMerge/>
            <w:tcBorders>
              <w:top w:val="double" w:sz="6" w:space="0" w:color="auto"/>
              <w:left w:val="single" w:sz="4" w:space="0" w:color="auto"/>
              <w:bottom w:val="single" w:sz="4" w:space="0" w:color="auto"/>
              <w:right w:val="single" w:sz="4" w:space="0" w:color="auto"/>
            </w:tcBorders>
            <w:vAlign w:val="center"/>
            <w:hideMark/>
          </w:tcPr>
          <w:p w14:paraId="6766EAFA"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1066" w:type="dxa"/>
            <w:vMerge/>
            <w:tcBorders>
              <w:top w:val="nil"/>
              <w:left w:val="single" w:sz="4" w:space="0" w:color="auto"/>
              <w:bottom w:val="single" w:sz="4" w:space="0" w:color="auto"/>
              <w:right w:val="single" w:sz="4" w:space="0" w:color="auto"/>
            </w:tcBorders>
            <w:vAlign w:val="center"/>
            <w:hideMark/>
          </w:tcPr>
          <w:p w14:paraId="72516191"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1066" w:type="dxa"/>
            <w:tcBorders>
              <w:top w:val="nil"/>
              <w:left w:val="nil"/>
              <w:bottom w:val="single" w:sz="4" w:space="0" w:color="auto"/>
              <w:right w:val="single" w:sz="4" w:space="0" w:color="auto"/>
            </w:tcBorders>
            <w:shd w:val="clear" w:color="auto" w:fill="auto"/>
            <w:vAlign w:val="center"/>
            <w:hideMark/>
          </w:tcPr>
          <w:p w14:paraId="3718F555"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Гос.</w:t>
            </w:r>
          </w:p>
        </w:tc>
        <w:tc>
          <w:tcPr>
            <w:tcW w:w="1066" w:type="dxa"/>
            <w:tcBorders>
              <w:top w:val="nil"/>
              <w:left w:val="nil"/>
              <w:bottom w:val="single" w:sz="4" w:space="0" w:color="auto"/>
              <w:right w:val="single" w:sz="4" w:space="0" w:color="auto"/>
            </w:tcBorders>
            <w:shd w:val="clear" w:color="auto" w:fill="auto"/>
            <w:vAlign w:val="center"/>
            <w:hideMark/>
          </w:tcPr>
          <w:p w14:paraId="538888E2"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МО</w:t>
            </w:r>
          </w:p>
        </w:tc>
        <w:tc>
          <w:tcPr>
            <w:tcW w:w="1066" w:type="dxa"/>
            <w:vMerge/>
            <w:tcBorders>
              <w:top w:val="nil"/>
              <w:left w:val="single" w:sz="4" w:space="0" w:color="auto"/>
              <w:bottom w:val="single" w:sz="4" w:space="0" w:color="auto"/>
              <w:right w:val="single" w:sz="4" w:space="0" w:color="auto"/>
            </w:tcBorders>
            <w:vAlign w:val="center"/>
            <w:hideMark/>
          </w:tcPr>
          <w:p w14:paraId="37F8191F"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939" w:type="dxa"/>
            <w:tcBorders>
              <w:top w:val="nil"/>
              <w:left w:val="nil"/>
              <w:bottom w:val="single" w:sz="4" w:space="0" w:color="auto"/>
              <w:right w:val="single" w:sz="4" w:space="0" w:color="auto"/>
            </w:tcBorders>
            <w:shd w:val="clear" w:color="auto" w:fill="auto"/>
            <w:vAlign w:val="center"/>
            <w:hideMark/>
          </w:tcPr>
          <w:p w14:paraId="43E89DFE"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Гос.</w:t>
            </w:r>
          </w:p>
        </w:tc>
        <w:tc>
          <w:tcPr>
            <w:tcW w:w="1066" w:type="dxa"/>
            <w:tcBorders>
              <w:top w:val="nil"/>
              <w:left w:val="nil"/>
              <w:bottom w:val="single" w:sz="4" w:space="0" w:color="auto"/>
              <w:right w:val="double" w:sz="6" w:space="0" w:color="auto"/>
            </w:tcBorders>
            <w:shd w:val="clear" w:color="auto" w:fill="auto"/>
            <w:vAlign w:val="center"/>
            <w:hideMark/>
          </w:tcPr>
          <w:p w14:paraId="4E01EA0C"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МО</w:t>
            </w:r>
          </w:p>
        </w:tc>
      </w:tr>
      <w:tr w:rsidR="00B72775" w:rsidRPr="00C3472C" w14:paraId="422776FD" w14:textId="77777777" w:rsidTr="003771A9">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A33CAD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2694" w:type="dxa"/>
            <w:tcBorders>
              <w:top w:val="nil"/>
              <w:left w:val="nil"/>
              <w:bottom w:val="single" w:sz="4" w:space="0" w:color="auto"/>
              <w:right w:val="single" w:sz="4" w:space="0" w:color="auto"/>
            </w:tcBorders>
            <w:shd w:val="clear" w:color="auto" w:fill="auto"/>
            <w:vAlign w:val="center"/>
            <w:hideMark/>
          </w:tcPr>
          <w:p w14:paraId="0FFABAA3"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w:t>
            </w:r>
          </w:p>
        </w:tc>
        <w:tc>
          <w:tcPr>
            <w:tcW w:w="1066" w:type="dxa"/>
            <w:tcBorders>
              <w:top w:val="nil"/>
              <w:left w:val="nil"/>
              <w:bottom w:val="single" w:sz="4" w:space="0" w:color="auto"/>
              <w:right w:val="single" w:sz="4" w:space="0" w:color="auto"/>
            </w:tcBorders>
            <w:shd w:val="clear" w:color="auto" w:fill="auto"/>
            <w:vAlign w:val="center"/>
            <w:hideMark/>
          </w:tcPr>
          <w:p w14:paraId="20D6A8B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58 442,2 </w:t>
            </w:r>
          </w:p>
        </w:tc>
        <w:tc>
          <w:tcPr>
            <w:tcW w:w="1066" w:type="dxa"/>
            <w:tcBorders>
              <w:top w:val="nil"/>
              <w:left w:val="nil"/>
              <w:bottom w:val="single" w:sz="4" w:space="0" w:color="auto"/>
              <w:right w:val="single" w:sz="4" w:space="0" w:color="auto"/>
            </w:tcBorders>
            <w:shd w:val="clear" w:color="auto" w:fill="auto"/>
            <w:vAlign w:val="center"/>
            <w:hideMark/>
          </w:tcPr>
          <w:p w14:paraId="6613B32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30 771,8 </w:t>
            </w:r>
          </w:p>
        </w:tc>
        <w:tc>
          <w:tcPr>
            <w:tcW w:w="1066" w:type="dxa"/>
            <w:tcBorders>
              <w:top w:val="nil"/>
              <w:left w:val="nil"/>
              <w:bottom w:val="single" w:sz="4" w:space="0" w:color="auto"/>
              <w:right w:val="single" w:sz="4" w:space="0" w:color="auto"/>
            </w:tcBorders>
            <w:shd w:val="clear" w:color="auto" w:fill="auto"/>
            <w:vAlign w:val="center"/>
            <w:hideMark/>
          </w:tcPr>
          <w:p w14:paraId="1CCD8364"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27 670,3 </w:t>
            </w:r>
          </w:p>
        </w:tc>
        <w:tc>
          <w:tcPr>
            <w:tcW w:w="1066" w:type="dxa"/>
            <w:tcBorders>
              <w:top w:val="nil"/>
              <w:left w:val="nil"/>
              <w:bottom w:val="single" w:sz="4" w:space="0" w:color="auto"/>
              <w:right w:val="single" w:sz="4" w:space="0" w:color="auto"/>
            </w:tcBorders>
            <w:shd w:val="clear" w:color="auto" w:fill="auto"/>
            <w:vAlign w:val="center"/>
            <w:hideMark/>
          </w:tcPr>
          <w:p w14:paraId="13365618"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15 619,9 </w:t>
            </w:r>
          </w:p>
        </w:tc>
        <w:tc>
          <w:tcPr>
            <w:tcW w:w="939" w:type="dxa"/>
            <w:tcBorders>
              <w:top w:val="nil"/>
              <w:left w:val="nil"/>
              <w:bottom w:val="single" w:sz="4" w:space="0" w:color="auto"/>
              <w:right w:val="single" w:sz="4" w:space="0" w:color="auto"/>
            </w:tcBorders>
            <w:shd w:val="clear" w:color="auto" w:fill="auto"/>
            <w:vAlign w:val="center"/>
            <w:hideMark/>
          </w:tcPr>
          <w:p w14:paraId="26918421"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2 567,1 </w:t>
            </w:r>
          </w:p>
        </w:tc>
        <w:tc>
          <w:tcPr>
            <w:tcW w:w="1066" w:type="dxa"/>
            <w:tcBorders>
              <w:top w:val="nil"/>
              <w:left w:val="nil"/>
              <w:bottom w:val="single" w:sz="4" w:space="0" w:color="auto"/>
              <w:right w:val="double" w:sz="6" w:space="0" w:color="auto"/>
            </w:tcBorders>
            <w:shd w:val="clear" w:color="auto" w:fill="auto"/>
            <w:vAlign w:val="center"/>
            <w:hideMark/>
          </w:tcPr>
          <w:p w14:paraId="37869C5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13 052,8 </w:t>
            </w:r>
          </w:p>
        </w:tc>
      </w:tr>
      <w:tr w:rsidR="00B72775" w:rsidRPr="00C3472C" w14:paraId="5DF4E830" w14:textId="77777777" w:rsidTr="003771A9">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F0C9E2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206</w:t>
            </w:r>
          </w:p>
        </w:tc>
        <w:tc>
          <w:tcPr>
            <w:tcW w:w="2694" w:type="dxa"/>
            <w:tcBorders>
              <w:top w:val="nil"/>
              <w:left w:val="nil"/>
              <w:bottom w:val="single" w:sz="4" w:space="0" w:color="auto"/>
              <w:right w:val="single" w:sz="4" w:space="0" w:color="auto"/>
            </w:tcBorders>
            <w:shd w:val="clear" w:color="auto" w:fill="auto"/>
            <w:vAlign w:val="center"/>
            <w:hideMark/>
          </w:tcPr>
          <w:p w14:paraId="221C1AA2"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выданным авансам</w:t>
            </w:r>
          </w:p>
        </w:tc>
        <w:tc>
          <w:tcPr>
            <w:tcW w:w="1066" w:type="dxa"/>
            <w:tcBorders>
              <w:top w:val="nil"/>
              <w:left w:val="nil"/>
              <w:bottom w:val="single" w:sz="4" w:space="0" w:color="auto"/>
              <w:right w:val="single" w:sz="4" w:space="0" w:color="auto"/>
            </w:tcBorders>
            <w:shd w:val="clear" w:color="auto" w:fill="auto"/>
            <w:vAlign w:val="center"/>
            <w:hideMark/>
          </w:tcPr>
          <w:p w14:paraId="2B36720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301,1 </w:t>
            </w:r>
          </w:p>
        </w:tc>
        <w:tc>
          <w:tcPr>
            <w:tcW w:w="1066" w:type="dxa"/>
            <w:tcBorders>
              <w:top w:val="nil"/>
              <w:left w:val="nil"/>
              <w:bottom w:val="single" w:sz="4" w:space="0" w:color="auto"/>
              <w:right w:val="single" w:sz="4" w:space="0" w:color="auto"/>
            </w:tcBorders>
            <w:shd w:val="clear" w:color="auto" w:fill="auto"/>
            <w:vAlign w:val="center"/>
            <w:hideMark/>
          </w:tcPr>
          <w:p w14:paraId="62C11A5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231,2 </w:t>
            </w:r>
          </w:p>
        </w:tc>
        <w:tc>
          <w:tcPr>
            <w:tcW w:w="1066" w:type="dxa"/>
            <w:tcBorders>
              <w:top w:val="nil"/>
              <w:left w:val="nil"/>
              <w:bottom w:val="single" w:sz="4" w:space="0" w:color="auto"/>
              <w:right w:val="single" w:sz="4" w:space="0" w:color="auto"/>
            </w:tcBorders>
            <w:shd w:val="clear" w:color="auto" w:fill="auto"/>
            <w:vAlign w:val="center"/>
            <w:hideMark/>
          </w:tcPr>
          <w:p w14:paraId="251D0E8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69,9 </w:t>
            </w:r>
          </w:p>
        </w:tc>
        <w:tc>
          <w:tcPr>
            <w:tcW w:w="1066" w:type="dxa"/>
            <w:tcBorders>
              <w:top w:val="nil"/>
              <w:left w:val="nil"/>
              <w:bottom w:val="single" w:sz="4" w:space="0" w:color="auto"/>
              <w:right w:val="single" w:sz="4" w:space="0" w:color="auto"/>
            </w:tcBorders>
            <w:shd w:val="clear" w:color="auto" w:fill="auto"/>
            <w:vAlign w:val="center"/>
            <w:hideMark/>
          </w:tcPr>
          <w:p w14:paraId="66C2C8A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82,1 </w:t>
            </w:r>
          </w:p>
        </w:tc>
        <w:tc>
          <w:tcPr>
            <w:tcW w:w="939" w:type="dxa"/>
            <w:tcBorders>
              <w:top w:val="nil"/>
              <w:left w:val="nil"/>
              <w:bottom w:val="single" w:sz="4" w:space="0" w:color="auto"/>
              <w:right w:val="single" w:sz="4" w:space="0" w:color="auto"/>
            </w:tcBorders>
            <w:shd w:val="clear" w:color="auto" w:fill="auto"/>
            <w:vAlign w:val="center"/>
            <w:hideMark/>
          </w:tcPr>
          <w:p w14:paraId="59987B5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69,9 </w:t>
            </w:r>
          </w:p>
        </w:tc>
        <w:tc>
          <w:tcPr>
            <w:tcW w:w="1066" w:type="dxa"/>
            <w:tcBorders>
              <w:top w:val="nil"/>
              <w:left w:val="nil"/>
              <w:bottom w:val="single" w:sz="4" w:space="0" w:color="auto"/>
              <w:right w:val="double" w:sz="6" w:space="0" w:color="auto"/>
            </w:tcBorders>
            <w:shd w:val="clear" w:color="auto" w:fill="auto"/>
            <w:vAlign w:val="center"/>
            <w:hideMark/>
          </w:tcPr>
          <w:p w14:paraId="49BFCBA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12,2 </w:t>
            </w:r>
          </w:p>
        </w:tc>
      </w:tr>
      <w:tr w:rsidR="00B72775" w:rsidRPr="00C3472C" w14:paraId="1A35EC0B" w14:textId="77777777" w:rsidTr="003771A9">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77C527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2694" w:type="dxa"/>
            <w:tcBorders>
              <w:top w:val="nil"/>
              <w:left w:val="nil"/>
              <w:bottom w:val="single" w:sz="4" w:space="0" w:color="auto"/>
              <w:right w:val="single" w:sz="4" w:space="0" w:color="auto"/>
            </w:tcBorders>
            <w:shd w:val="clear" w:color="auto" w:fill="auto"/>
            <w:vAlign w:val="center"/>
            <w:hideMark/>
          </w:tcPr>
          <w:p w14:paraId="1773FDE4"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w:t>
            </w:r>
          </w:p>
        </w:tc>
        <w:tc>
          <w:tcPr>
            <w:tcW w:w="1066" w:type="dxa"/>
            <w:tcBorders>
              <w:top w:val="nil"/>
              <w:left w:val="nil"/>
              <w:bottom w:val="single" w:sz="4" w:space="0" w:color="auto"/>
              <w:right w:val="single" w:sz="4" w:space="0" w:color="auto"/>
            </w:tcBorders>
            <w:shd w:val="clear" w:color="auto" w:fill="auto"/>
            <w:vAlign w:val="center"/>
            <w:hideMark/>
          </w:tcPr>
          <w:p w14:paraId="57DFCDD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34,6 </w:t>
            </w:r>
          </w:p>
        </w:tc>
        <w:tc>
          <w:tcPr>
            <w:tcW w:w="1066" w:type="dxa"/>
            <w:tcBorders>
              <w:top w:val="nil"/>
              <w:left w:val="nil"/>
              <w:bottom w:val="single" w:sz="4" w:space="0" w:color="auto"/>
              <w:right w:val="single" w:sz="4" w:space="0" w:color="auto"/>
            </w:tcBorders>
            <w:shd w:val="clear" w:color="auto" w:fill="auto"/>
            <w:vAlign w:val="center"/>
            <w:hideMark/>
          </w:tcPr>
          <w:p w14:paraId="3FE7E1C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20,2 </w:t>
            </w:r>
          </w:p>
        </w:tc>
        <w:tc>
          <w:tcPr>
            <w:tcW w:w="1066" w:type="dxa"/>
            <w:tcBorders>
              <w:top w:val="nil"/>
              <w:left w:val="nil"/>
              <w:bottom w:val="single" w:sz="4" w:space="0" w:color="auto"/>
              <w:right w:val="single" w:sz="4" w:space="0" w:color="auto"/>
            </w:tcBorders>
            <w:shd w:val="clear" w:color="auto" w:fill="auto"/>
            <w:vAlign w:val="center"/>
            <w:hideMark/>
          </w:tcPr>
          <w:p w14:paraId="3DCC9B9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14,4 </w:t>
            </w:r>
          </w:p>
        </w:tc>
        <w:tc>
          <w:tcPr>
            <w:tcW w:w="1066" w:type="dxa"/>
            <w:tcBorders>
              <w:top w:val="nil"/>
              <w:left w:val="nil"/>
              <w:bottom w:val="single" w:sz="4" w:space="0" w:color="auto"/>
              <w:right w:val="single" w:sz="4" w:space="0" w:color="auto"/>
            </w:tcBorders>
            <w:shd w:val="clear" w:color="auto" w:fill="auto"/>
            <w:vAlign w:val="center"/>
            <w:hideMark/>
          </w:tcPr>
          <w:p w14:paraId="6D7A51C3"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19,1 </w:t>
            </w:r>
          </w:p>
        </w:tc>
        <w:tc>
          <w:tcPr>
            <w:tcW w:w="939" w:type="dxa"/>
            <w:tcBorders>
              <w:top w:val="nil"/>
              <w:left w:val="nil"/>
              <w:bottom w:val="single" w:sz="4" w:space="0" w:color="auto"/>
              <w:right w:val="single" w:sz="4" w:space="0" w:color="auto"/>
            </w:tcBorders>
            <w:shd w:val="clear" w:color="auto" w:fill="auto"/>
            <w:vAlign w:val="center"/>
            <w:hideMark/>
          </w:tcPr>
          <w:p w14:paraId="089F987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15,4 </w:t>
            </w:r>
          </w:p>
        </w:tc>
        <w:tc>
          <w:tcPr>
            <w:tcW w:w="1066" w:type="dxa"/>
            <w:tcBorders>
              <w:top w:val="nil"/>
              <w:left w:val="nil"/>
              <w:bottom w:val="single" w:sz="4" w:space="0" w:color="auto"/>
              <w:right w:val="double" w:sz="6" w:space="0" w:color="auto"/>
            </w:tcBorders>
            <w:shd w:val="clear" w:color="auto" w:fill="auto"/>
            <w:vAlign w:val="center"/>
            <w:hideMark/>
          </w:tcPr>
          <w:p w14:paraId="6DA97D3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 </w:t>
            </w:r>
          </w:p>
        </w:tc>
      </w:tr>
      <w:tr w:rsidR="00B72775" w:rsidRPr="00C3472C" w14:paraId="499EB31F" w14:textId="77777777" w:rsidTr="003771A9">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1AD310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2694" w:type="dxa"/>
            <w:tcBorders>
              <w:top w:val="nil"/>
              <w:left w:val="nil"/>
              <w:bottom w:val="single" w:sz="4" w:space="0" w:color="auto"/>
              <w:right w:val="single" w:sz="4" w:space="0" w:color="auto"/>
            </w:tcBorders>
            <w:shd w:val="clear" w:color="auto" w:fill="auto"/>
            <w:vAlign w:val="center"/>
            <w:hideMark/>
          </w:tcPr>
          <w:p w14:paraId="0C3F650A"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ущербу и иным доходам</w:t>
            </w:r>
          </w:p>
        </w:tc>
        <w:tc>
          <w:tcPr>
            <w:tcW w:w="1066" w:type="dxa"/>
            <w:tcBorders>
              <w:top w:val="nil"/>
              <w:left w:val="nil"/>
              <w:bottom w:val="single" w:sz="4" w:space="0" w:color="auto"/>
              <w:right w:val="single" w:sz="4" w:space="0" w:color="auto"/>
            </w:tcBorders>
            <w:shd w:val="clear" w:color="auto" w:fill="auto"/>
            <w:vAlign w:val="center"/>
            <w:hideMark/>
          </w:tcPr>
          <w:p w14:paraId="7713F5A4"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58,3 </w:t>
            </w:r>
          </w:p>
        </w:tc>
        <w:tc>
          <w:tcPr>
            <w:tcW w:w="1066" w:type="dxa"/>
            <w:tcBorders>
              <w:top w:val="nil"/>
              <w:left w:val="nil"/>
              <w:bottom w:val="single" w:sz="4" w:space="0" w:color="auto"/>
              <w:right w:val="single" w:sz="4" w:space="0" w:color="auto"/>
            </w:tcBorders>
            <w:shd w:val="clear" w:color="auto" w:fill="auto"/>
            <w:vAlign w:val="center"/>
            <w:hideMark/>
          </w:tcPr>
          <w:p w14:paraId="53C3799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49,6 </w:t>
            </w:r>
          </w:p>
        </w:tc>
        <w:tc>
          <w:tcPr>
            <w:tcW w:w="1066" w:type="dxa"/>
            <w:tcBorders>
              <w:top w:val="nil"/>
              <w:left w:val="nil"/>
              <w:bottom w:val="single" w:sz="4" w:space="0" w:color="auto"/>
              <w:right w:val="single" w:sz="4" w:space="0" w:color="auto"/>
            </w:tcBorders>
            <w:shd w:val="clear" w:color="auto" w:fill="auto"/>
            <w:vAlign w:val="center"/>
            <w:hideMark/>
          </w:tcPr>
          <w:p w14:paraId="0D1C1D4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8,7 </w:t>
            </w:r>
          </w:p>
        </w:tc>
        <w:tc>
          <w:tcPr>
            <w:tcW w:w="1066" w:type="dxa"/>
            <w:tcBorders>
              <w:top w:val="nil"/>
              <w:left w:val="nil"/>
              <w:bottom w:val="single" w:sz="4" w:space="0" w:color="auto"/>
              <w:right w:val="single" w:sz="4" w:space="0" w:color="auto"/>
            </w:tcBorders>
            <w:shd w:val="clear" w:color="auto" w:fill="auto"/>
            <w:vAlign w:val="center"/>
            <w:hideMark/>
          </w:tcPr>
          <w:p w14:paraId="0A9BDF9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-2,4 </w:t>
            </w:r>
          </w:p>
        </w:tc>
        <w:tc>
          <w:tcPr>
            <w:tcW w:w="939" w:type="dxa"/>
            <w:tcBorders>
              <w:top w:val="nil"/>
              <w:left w:val="nil"/>
              <w:bottom w:val="single" w:sz="4" w:space="0" w:color="auto"/>
              <w:right w:val="single" w:sz="4" w:space="0" w:color="auto"/>
            </w:tcBorders>
            <w:shd w:val="clear" w:color="auto" w:fill="auto"/>
            <w:vAlign w:val="center"/>
            <w:hideMark/>
          </w:tcPr>
          <w:p w14:paraId="18DDA9E8"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c>
          <w:tcPr>
            <w:tcW w:w="1066" w:type="dxa"/>
            <w:tcBorders>
              <w:top w:val="nil"/>
              <w:left w:val="nil"/>
              <w:bottom w:val="single" w:sz="4" w:space="0" w:color="auto"/>
              <w:right w:val="double" w:sz="6" w:space="0" w:color="auto"/>
            </w:tcBorders>
            <w:shd w:val="clear" w:color="auto" w:fill="auto"/>
            <w:vAlign w:val="center"/>
            <w:hideMark/>
          </w:tcPr>
          <w:p w14:paraId="0ACBDB0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0,4 </w:t>
            </w:r>
          </w:p>
        </w:tc>
      </w:tr>
      <w:tr w:rsidR="00B72775" w:rsidRPr="00C3472C" w14:paraId="085FFD45" w14:textId="77777777" w:rsidTr="003771A9">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84A97B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210</w:t>
            </w:r>
          </w:p>
        </w:tc>
        <w:tc>
          <w:tcPr>
            <w:tcW w:w="2694" w:type="dxa"/>
            <w:tcBorders>
              <w:top w:val="nil"/>
              <w:left w:val="nil"/>
              <w:bottom w:val="single" w:sz="4" w:space="0" w:color="auto"/>
              <w:right w:val="single" w:sz="4" w:space="0" w:color="auto"/>
            </w:tcBorders>
            <w:shd w:val="clear" w:color="auto" w:fill="auto"/>
            <w:vAlign w:val="center"/>
            <w:hideMark/>
          </w:tcPr>
          <w:p w14:paraId="10AAE6BB"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Прочие расчеты с дебиторами</w:t>
            </w:r>
          </w:p>
        </w:tc>
        <w:tc>
          <w:tcPr>
            <w:tcW w:w="1066" w:type="dxa"/>
            <w:tcBorders>
              <w:top w:val="nil"/>
              <w:left w:val="nil"/>
              <w:bottom w:val="single" w:sz="4" w:space="0" w:color="auto"/>
              <w:right w:val="single" w:sz="4" w:space="0" w:color="auto"/>
            </w:tcBorders>
            <w:shd w:val="clear" w:color="auto" w:fill="auto"/>
            <w:vAlign w:val="center"/>
            <w:hideMark/>
          </w:tcPr>
          <w:p w14:paraId="07623D9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12,9 </w:t>
            </w:r>
          </w:p>
        </w:tc>
        <w:tc>
          <w:tcPr>
            <w:tcW w:w="1066" w:type="dxa"/>
            <w:tcBorders>
              <w:top w:val="nil"/>
              <w:left w:val="nil"/>
              <w:bottom w:val="single" w:sz="4" w:space="0" w:color="auto"/>
              <w:right w:val="single" w:sz="4" w:space="0" w:color="auto"/>
            </w:tcBorders>
            <w:shd w:val="clear" w:color="auto" w:fill="auto"/>
            <w:vAlign w:val="center"/>
            <w:hideMark/>
          </w:tcPr>
          <w:p w14:paraId="5EE1C9C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12,3 </w:t>
            </w:r>
          </w:p>
        </w:tc>
        <w:tc>
          <w:tcPr>
            <w:tcW w:w="1066" w:type="dxa"/>
            <w:tcBorders>
              <w:top w:val="nil"/>
              <w:left w:val="nil"/>
              <w:bottom w:val="single" w:sz="4" w:space="0" w:color="auto"/>
              <w:right w:val="single" w:sz="4" w:space="0" w:color="auto"/>
            </w:tcBorders>
            <w:shd w:val="clear" w:color="auto" w:fill="auto"/>
            <w:vAlign w:val="center"/>
            <w:hideMark/>
          </w:tcPr>
          <w:p w14:paraId="1705F3A4"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0,5 </w:t>
            </w:r>
          </w:p>
        </w:tc>
        <w:tc>
          <w:tcPr>
            <w:tcW w:w="1066" w:type="dxa"/>
            <w:tcBorders>
              <w:top w:val="nil"/>
              <w:left w:val="nil"/>
              <w:bottom w:val="single" w:sz="4" w:space="0" w:color="auto"/>
              <w:right w:val="single" w:sz="4" w:space="0" w:color="auto"/>
            </w:tcBorders>
            <w:shd w:val="clear" w:color="auto" w:fill="auto"/>
            <w:vAlign w:val="center"/>
            <w:hideMark/>
          </w:tcPr>
          <w:p w14:paraId="5A609E1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3,0 </w:t>
            </w:r>
          </w:p>
        </w:tc>
        <w:tc>
          <w:tcPr>
            <w:tcW w:w="939" w:type="dxa"/>
            <w:tcBorders>
              <w:top w:val="nil"/>
              <w:left w:val="nil"/>
              <w:bottom w:val="single" w:sz="4" w:space="0" w:color="auto"/>
              <w:right w:val="single" w:sz="4" w:space="0" w:color="auto"/>
            </w:tcBorders>
            <w:shd w:val="clear" w:color="auto" w:fill="auto"/>
            <w:vAlign w:val="center"/>
            <w:hideMark/>
          </w:tcPr>
          <w:p w14:paraId="479DA51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2,7 </w:t>
            </w:r>
          </w:p>
        </w:tc>
        <w:tc>
          <w:tcPr>
            <w:tcW w:w="1066" w:type="dxa"/>
            <w:tcBorders>
              <w:top w:val="nil"/>
              <w:left w:val="nil"/>
              <w:bottom w:val="single" w:sz="4" w:space="0" w:color="auto"/>
              <w:right w:val="double" w:sz="6" w:space="0" w:color="auto"/>
            </w:tcBorders>
            <w:shd w:val="clear" w:color="auto" w:fill="auto"/>
            <w:vAlign w:val="center"/>
            <w:hideMark/>
          </w:tcPr>
          <w:p w14:paraId="05D2F07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0,3 </w:t>
            </w:r>
          </w:p>
        </w:tc>
      </w:tr>
      <w:tr w:rsidR="00B72775" w:rsidRPr="00C3472C" w14:paraId="09A9D40F" w14:textId="77777777" w:rsidTr="003771A9">
        <w:trPr>
          <w:trHeight w:val="56"/>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583F31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2694" w:type="dxa"/>
            <w:tcBorders>
              <w:top w:val="nil"/>
              <w:left w:val="nil"/>
              <w:bottom w:val="single" w:sz="4" w:space="0" w:color="auto"/>
              <w:right w:val="single" w:sz="4" w:space="0" w:color="auto"/>
            </w:tcBorders>
            <w:shd w:val="clear" w:color="auto" w:fill="auto"/>
            <w:vAlign w:val="center"/>
            <w:hideMark/>
          </w:tcPr>
          <w:p w14:paraId="1211ADF2"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платежам в бюджеты</w:t>
            </w:r>
          </w:p>
        </w:tc>
        <w:tc>
          <w:tcPr>
            <w:tcW w:w="1066" w:type="dxa"/>
            <w:tcBorders>
              <w:top w:val="nil"/>
              <w:left w:val="nil"/>
              <w:bottom w:val="single" w:sz="4" w:space="0" w:color="auto"/>
              <w:right w:val="single" w:sz="4" w:space="0" w:color="auto"/>
            </w:tcBorders>
            <w:shd w:val="clear" w:color="auto" w:fill="auto"/>
            <w:vAlign w:val="center"/>
            <w:hideMark/>
          </w:tcPr>
          <w:p w14:paraId="4B4AE8A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235,5 </w:t>
            </w:r>
          </w:p>
        </w:tc>
        <w:tc>
          <w:tcPr>
            <w:tcW w:w="1066" w:type="dxa"/>
            <w:tcBorders>
              <w:top w:val="nil"/>
              <w:left w:val="nil"/>
              <w:bottom w:val="single" w:sz="4" w:space="0" w:color="auto"/>
              <w:right w:val="single" w:sz="4" w:space="0" w:color="auto"/>
            </w:tcBorders>
            <w:shd w:val="clear" w:color="auto" w:fill="auto"/>
            <w:vAlign w:val="center"/>
            <w:hideMark/>
          </w:tcPr>
          <w:p w14:paraId="13CCB41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183,0 </w:t>
            </w:r>
          </w:p>
        </w:tc>
        <w:tc>
          <w:tcPr>
            <w:tcW w:w="1066" w:type="dxa"/>
            <w:tcBorders>
              <w:top w:val="nil"/>
              <w:left w:val="nil"/>
              <w:bottom w:val="single" w:sz="4" w:space="0" w:color="auto"/>
              <w:right w:val="single" w:sz="4" w:space="0" w:color="auto"/>
            </w:tcBorders>
            <w:shd w:val="clear" w:color="auto" w:fill="auto"/>
            <w:vAlign w:val="center"/>
            <w:hideMark/>
          </w:tcPr>
          <w:p w14:paraId="2F2603F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52,4 </w:t>
            </w:r>
          </w:p>
        </w:tc>
        <w:tc>
          <w:tcPr>
            <w:tcW w:w="1066" w:type="dxa"/>
            <w:tcBorders>
              <w:top w:val="nil"/>
              <w:left w:val="nil"/>
              <w:bottom w:val="single" w:sz="4" w:space="0" w:color="auto"/>
              <w:right w:val="single" w:sz="4" w:space="0" w:color="auto"/>
            </w:tcBorders>
            <w:shd w:val="clear" w:color="auto" w:fill="auto"/>
            <w:vAlign w:val="center"/>
            <w:hideMark/>
          </w:tcPr>
          <w:p w14:paraId="6072EF3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79,9 </w:t>
            </w:r>
          </w:p>
        </w:tc>
        <w:tc>
          <w:tcPr>
            <w:tcW w:w="939" w:type="dxa"/>
            <w:tcBorders>
              <w:top w:val="nil"/>
              <w:left w:val="nil"/>
              <w:bottom w:val="single" w:sz="4" w:space="0" w:color="auto"/>
              <w:right w:val="single" w:sz="4" w:space="0" w:color="auto"/>
            </w:tcBorders>
            <w:shd w:val="clear" w:color="auto" w:fill="auto"/>
            <w:vAlign w:val="center"/>
            <w:hideMark/>
          </w:tcPr>
          <w:p w14:paraId="34513FE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79,3 </w:t>
            </w:r>
          </w:p>
        </w:tc>
        <w:tc>
          <w:tcPr>
            <w:tcW w:w="1066" w:type="dxa"/>
            <w:tcBorders>
              <w:top w:val="nil"/>
              <w:left w:val="nil"/>
              <w:bottom w:val="single" w:sz="4" w:space="0" w:color="auto"/>
              <w:right w:val="double" w:sz="6" w:space="0" w:color="auto"/>
            </w:tcBorders>
            <w:shd w:val="clear" w:color="auto" w:fill="auto"/>
            <w:vAlign w:val="center"/>
            <w:hideMark/>
          </w:tcPr>
          <w:p w14:paraId="2C0CFF4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0,6 </w:t>
            </w:r>
          </w:p>
        </w:tc>
      </w:tr>
      <w:tr w:rsidR="001C56AB" w:rsidRPr="00C3472C" w14:paraId="410694ED" w14:textId="77777777" w:rsidTr="003771A9">
        <w:trPr>
          <w:trHeight w:val="56"/>
          <w:jc w:val="center"/>
        </w:trPr>
        <w:tc>
          <w:tcPr>
            <w:tcW w:w="335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338FCB2" w14:textId="77777777" w:rsidR="001C56AB" w:rsidRPr="00C3472C" w:rsidRDefault="001C56AB" w:rsidP="001C56AB">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1066" w:type="dxa"/>
            <w:tcBorders>
              <w:top w:val="nil"/>
              <w:left w:val="nil"/>
              <w:bottom w:val="double" w:sz="6" w:space="0" w:color="auto"/>
              <w:right w:val="single" w:sz="4" w:space="0" w:color="auto"/>
            </w:tcBorders>
            <w:shd w:val="clear" w:color="auto" w:fill="auto"/>
            <w:vAlign w:val="center"/>
            <w:hideMark/>
          </w:tcPr>
          <w:p w14:paraId="4C4309D0"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59 084,5 </w:t>
            </w:r>
          </w:p>
        </w:tc>
        <w:tc>
          <w:tcPr>
            <w:tcW w:w="1066" w:type="dxa"/>
            <w:tcBorders>
              <w:top w:val="nil"/>
              <w:left w:val="nil"/>
              <w:bottom w:val="double" w:sz="6" w:space="0" w:color="auto"/>
              <w:right w:val="single" w:sz="4" w:space="0" w:color="auto"/>
            </w:tcBorders>
            <w:shd w:val="clear" w:color="auto" w:fill="auto"/>
            <w:vAlign w:val="center"/>
            <w:hideMark/>
          </w:tcPr>
          <w:p w14:paraId="42DC3F89"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31 268,2 </w:t>
            </w:r>
          </w:p>
        </w:tc>
        <w:tc>
          <w:tcPr>
            <w:tcW w:w="1066" w:type="dxa"/>
            <w:tcBorders>
              <w:top w:val="nil"/>
              <w:left w:val="nil"/>
              <w:bottom w:val="double" w:sz="6" w:space="0" w:color="auto"/>
              <w:right w:val="single" w:sz="4" w:space="0" w:color="auto"/>
            </w:tcBorders>
            <w:shd w:val="clear" w:color="auto" w:fill="auto"/>
            <w:vAlign w:val="center"/>
            <w:hideMark/>
          </w:tcPr>
          <w:p w14:paraId="167E55D8"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27 816,3 </w:t>
            </w:r>
          </w:p>
        </w:tc>
        <w:tc>
          <w:tcPr>
            <w:tcW w:w="1066" w:type="dxa"/>
            <w:tcBorders>
              <w:top w:val="nil"/>
              <w:left w:val="nil"/>
              <w:bottom w:val="double" w:sz="6" w:space="0" w:color="auto"/>
              <w:right w:val="single" w:sz="4" w:space="0" w:color="auto"/>
            </w:tcBorders>
            <w:shd w:val="clear" w:color="auto" w:fill="auto"/>
            <w:vAlign w:val="center"/>
            <w:hideMark/>
          </w:tcPr>
          <w:p w14:paraId="07B0089A"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15 801,7 </w:t>
            </w:r>
          </w:p>
        </w:tc>
        <w:tc>
          <w:tcPr>
            <w:tcW w:w="939" w:type="dxa"/>
            <w:tcBorders>
              <w:top w:val="nil"/>
              <w:left w:val="nil"/>
              <w:bottom w:val="double" w:sz="6" w:space="0" w:color="auto"/>
              <w:right w:val="single" w:sz="4" w:space="0" w:color="auto"/>
            </w:tcBorders>
            <w:shd w:val="clear" w:color="auto" w:fill="auto"/>
            <w:vAlign w:val="center"/>
            <w:hideMark/>
          </w:tcPr>
          <w:p w14:paraId="0746BA37"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2 731,7 </w:t>
            </w:r>
          </w:p>
        </w:tc>
        <w:tc>
          <w:tcPr>
            <w:tcW w:w="1066" w:type="dxa"/>
            <w:tcBorders>
              <w:top w:val="nil"/>
              <w:left w:val="nil"/>
              <w:bottom w:val="double" w:sz="6" w:space="0" w:color="auto"/>
              <w:right w:val="double" w:sz="6" w:space="0" w:color="auto"/>
            </w:tcBorders>
            <w:shd w:val="clear" w:color="auto" w:fill="auto"/>
            <w:vAlign w:val="center"/>
            <w:hideMark/>
          </w:tcPr>
          <w:p w14:paraId="3F628149"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13 069,9 </w:t>
            </w:r>
          </w:p>
        </w:tc>
      </w:tr>
    </w:tbl>
    <w:p w14:paraId="348C25E9" w14:textId="77777777" w:rsidR="001C56AB" w:rsidRPr="00C3472C" w:rsidRDefault="001C56AB" w:rsidP="001C56AB">
      <w:pPr>
        <w:spacing w:after="0" w:line="240" w:lineRule="auto"/>
        <w:jc w:val="both"/>
        <w:rPr>
          <w:rFonts w:ascii="Times New Roman" w:hAnsi="Times New Roman"/>
          <w:sz w:val="16"/>
          <w:szCs w:val="16"/>
        </w:rPr>
      </w:pPr>
    </w:p>
    <w:p w14:paraId="7F971F00" w14:textId="77777777" w:rsidR="001C56AB" w:rsidRPr="00C3472C" w:rsidRDefault="001C56AB" w:rsidP="003771A9">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дебиторской задолженности на 01.10.2021 сложился в учреждениях по счету 205 «Расчеты по доходам» в сумме 58 442,2 млн.руб., который увеличился на 15 619,9 млн.руб., из него по коду счета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51 402,2 млн.руб., который за 9 месяцев 2021 года увеличился на 11 757,2 млн.руб. или на 29,7 %.</w:t>
      </w:r>
    </w:p>
    <w:p w14:paraId="638D4E84" w14:textId="77777777" w:rsidR="001C56AB" w:rsidRPr="00C3472C" w:rsidRDefault="001C56AB" w:rsidP="00BD06A6">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государственных учреждениях дебиторская задолженность по коду счета 205.31 за счет субсидии на выполнение государственного и муниципального задания на 01.10.2021 составляет 26 113,2 млн.руб. (+575,9 млн.руб. или +2,3 %), в муниципальных учреждениях – 25 288,9 млн.руб. (+11 181,3 млн.руб. или +79,3 %).</w:t>
      </w:r>
    </w:p>
    <w:p w14:paraId="3F0A002F" w14:textId="2259134B" w:rsidR="001C56AB" w:rsidRPr="00C3472C" w:rsidRDefault="001C56AB" w:rsidP="00BD06A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Указанная дебиторская задолженность по коду счета 205.31 </w:t>
      </w:r>
      <w:r w:rsidR="00BD06A6" w:rsidRPr="00C3472C">
        <w:rPr>
          <w:rFonts w:ascii="Times New Roman" w:hAnsi="Times New Roman"/>
          <w:sz w:val="28"/>
          <w:szCs w:val="28"/>
        </w:rPr>
        <w:t>представляет собой</w:t>
      </w:r>
      <w:r w:rsidRPr="00C3472C">
        <w:rPr>
          <w:rFonts w:ascii="Times New Roman" w:hAnsi="Times New Roman"/>
          <w:sz w:val="28"/>
          <w:szCs w:val="28"/>
        </w:rPr>
        <w:t xml:space="preserve"> начисленн</w:t>
      </w:r>
      <w:r w:rsidR="00BD06A6" w:rsidRPr="00C3472C">
        <w:rPr>
          <w:rFonts w:ascii="Times New Roman" w:hAnsi="Times New Roman"/>
          <w:sz w:val="28"/>
          <w:szCs w:val="28"/>
        </w:rPr>
        <w:t>ые</w:t>
      </w:r>
      <w:r w:rsidRPr="00C3472C">
        <w:rPr>
          <w:rFonts w:ascii="Times New Roman" w:hAnsi="Times New Roman"/>
          <w:sz w:val="28"/>
          <w:szCs w:val="28"/>
        </w:rPr>
        <w:t xml:space="preserve"> </w:t>
      </w:r>
      <w:r w:rsidR="00BD06A6" w:rsidRPr="00C3472C">
        <w:rPr>
          <w:rFonts w:ascii="Times New Roman" w:hAnsi="Times New Roman"/>
          <w:sz w:val="28"/>
          <w:szCs w:val="28"/>
        </w:rPr>
        <w:t xml:space="preserve">учреждениями </w:t>
      </w:r>
      <w:r w:rsidRPr="00C3472C">
        <w:rPr>
          <w:rFonts w:ascii="Times New Roman" w:hAnsi="Times New Roman"/>
          <w:sz w:val="28"/>
          <w:szCs w:val="28"/>
        </w:rPr>
        <w:t>субсиди</w:t>
      </w:r>
      <w:r w:rsidR="00BD06A6" w:rsidRPr="00C3472C">
        <w:rPr>
          <w:rFonts w:ascii="Times New Roman" w:hAnsi="Times New Roman"/>
          <w:sz w:val="28"/>
          <w:szCs w:val="28"/>
        </w:rPr>
        <w:t>и</w:t>
      </w:r>
      <w:r w:rsidRPr="00C3472C">
        <w:rPr>
          <w:rFonts w:ascii="Times New Roman" w:hAnsi="Times New Roman"/>
          <w:sz w:val="28"/>
          <w:szCs w:val="28"/>
        </w:rPr>
        <w:t xml:space="preserve"> на выполнение государственных и муниципальных заданий согласно заключенным соглашениям с учредителями, в которых предусматриваются суммы финансирования из бюджетов на период 2021 – 2023 годов.</w:t>
      </w:r>
    </w:p>
    <w:p w14:paraId="7DB5E9EE" w14:textId="77777777" w:rsidR="001C56AB" w:rsidRPr="00C3472C" w:rsidRDefault="001C56AB" w:rsidP="000C1878">
      <w:pPr>
        <w:spacing w:after="0" w:line="240" w:lineRule="auto"/>
        <w:ind w:firstLine="709"/>
        <w:jc w:val="both"/>
        <w:rPr>
          <w:rFonts w:ascii="Times New Roman" w:hAnsi="Times New Roman"/>
          <w:sz w:val="28"/>
          <w:szCs w:val="28"/>
        </w:rPr>
      </w:pPr>
      <w:r w:rsidRPr="00C3472C">
        <w:rPr>
          <w:rFonts w:ascii="Times New Roman" w:hAnsi="Times New Roman"/>
          <w:sz w:val="28"/>
          <w:szCs w:val="28"/>
        </w:rPr>
        <w:t>Без учета обозначенной выше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на 01.10.2021 составляет 7 682,4 млн.руб., которая за отчетный период увеличилась на 4 044,5 млн.руб. или в 2,1 раза.</w:t>
      </w:r>
    </w:p>
    <w:p w14:paraId="46DC4E04" w14:textId="0EE77C90" w:rsidR="001C56AB" w:rsidRPr="00C3472C" w:rsidRDefault="001C56AB" w:rsidP="000C187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Наибольшая дебиторская задолженность сложилась в государственных учреждениях, финансируемых из областного бюджета, удельный вес которой на 01.10.2021 составил 67,1 %. Показатели по государственным и муниципальным учреждениям представлены на рисунке </w:t>
      </w:r>
      <w:r w:rsidR="006978EE" w:rsidRPr="00C3472C">
        <w:rPr>
          <w:rFonts w:ascii="Times New Roman" w:hAnsi="Times New Roman"/>
          <w:sz w:val="28"/>
          <w:szCs w:val="28"/>
        </w:rPr>
        <w:t>44</w:t>
      </w:r>
      <w:r w:rsidRPr="00C3472C">
        <w:rPr>
          <w:rFonts w:ascii="Times New Roman" w:hAnsi="Times New Roman"/>
          <w:sz w:val="28"/>
          <w:szCs w:val="28"/>
        </w:rPr>
        <w:t>.</w:t>
      </w:r>
    </w:p>
    <w:p w14:paraId="0CA9C15A" w14:textId="77777777" w:rsidR="001C56AB" w:rsidRPr="00C3472C" w:rsidRDefault="001C56AB" w:rsidP="001C56AB">
      <w:pPr>
        <w:keepNext/>
        <w:spacing w:after="0" w:line="240" w:lineRule="auto"/>
        <w:jc w:val="center"/>
      </w:pPr>
      <w:r w:rsidRPr="00C3472C">
        <w:rPr>
          <w:noProof/>
          <w:lang w:eastAsia="ru-RU"/>
        </w:rPr>
        <w:lastRenderedPageBreak/>
        <w:drawing>
          <wp:inline distT="0" distB="0" distL="0" distR="0" wp14:anchorId="0DFF6DBE" wp14:editId="1B21C115">
            <wp:extent cx="5223053" cy="1438829"/>
            <wp:effectExtent l="0" t="0" r="0"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27304" cy="1440000"/>
                    </a:xfrm>
                    <a:prstGeom prst="rect">
                      <a:avLst/>
                    </a:prstGeom>
                    <a:noFill/>
                  </pic:spPr>
                </pic:pic>
              </a:graphicData>
            </a:graphic>
          </wp:inline>
        </w:drawing>
      </w:r>
    </w:p>
    <w:p w14:paraId="676B61A0" w14:textId="28878D60" w:rsidR="001C56AB" w:rsidRPr="00C3472C" w:rsidRDefault="001C56AB" w:rsidP="00CD7594">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44</w:t>
      </w:r>
      <w:r w:rsidRPr="00C3472C">
        <w:rPr>
          <w:rFonts w:ascii="Times New Roman" w:hAnsi="Times New Roman"/>
          <w:bCs/>
          <w:sz w:val="24"/>
          <w:szCs w:val="24"/>
        </w:rPr>
        <w:fldChar w:fldCharType="end"/>
      </w:r>
      <w:r w:rsidRPr="00C3472C">
        <w:rPr>
          <w:rFonts w:ascii="Times New Roman" w:hAnsi="Times New Roman"/>
          <w:bCs/>
          <w:sz w:val="24"/>
          <w:szCs w:val="24"/>
        </w:rPr>
        <w:t>. Дебиторская задолженность государственных, муниципальных бюджетных и автономных учреждений, отражённая в отчетах по форме 0503769 за 9 месяцев 2021 года за счет всех видов финансового обеспечения, без учета дебиторской задолженности по коду счета 205.31 «Расчеты по доходам от оказания платных услуг (работ)» по субсидии на выполнение государственного и муниципального задания, млн.руб.</w:t>
      </w:r>
    </w:p>
    <w:p w14:paraId="1D8D1F5A" w14:textId="77777777" w:rsidR="001C56AB" w:rsidRPr="00C3472C" w:rsidRDefault="001C56AB" w:rsidP="001C56AB">
      <w:pPr>
        <w:spacing w:after="0" w:line="240" w:lineRule="auto"/>
        <w:ind w:firstLine="851"/>
        <w:jc w:val="both"/>
        <w:rPr>
          <w:rFonts w:ascii="Times New Roman" w:hAnsi="Times New Roman"/>
          <w:sz w:val="16"/>
          <w:szCs w:val="16"/>
        </w:rPr>
      </w:pPr>
    </w:p>
    <w:p w14:paraId="49F88C92" w14:textId="77777777" w:rsidR="001C56AB" w:rsidRPr="00C3472C" w:rsidRDefault="001C56AB" w:rsidP="00BB7368">
      <w:pPr>
        <w:spacing w:after="0" w:line="240" w:lineRule="auto"/>
        <w:ind w:firstLine="709"/>
        <w:jc w:val="both"/>
        <w:rPr>
          <w:rFonts w:ascii="Times New Roman" w:hAnsi="Times New Roman"/>
          <w:sz w:val="28"/>
          <w:szCs w:val="28"/>
        </w:rPr>
      </w:pPr>
      <w:r w:rsidRPr="00C3472C">
        <w:rPr>
          <w:rFonts w:ascii="Times New Roman" w:hAnsi="Times New Roman"/>
          <w:sz w:val="28"/>
          <w:szCs w:val="28"/>
        </w:rPr>
        <w:t>Без учета дебиторской задолженности по счету 205.31 за счет субсидии на государственное и муниципальное задание, общая сумма дебиторской задолженности в государственных учреждениях на 01.10.2021 составляет 5 155,0 млн.руб., и она увеличилась на 2 155,9 млн.руб. (+71,9 %), а в муниципальных учреждениях – 2 527,4 млн.руб., которая увеличилась за отчетный период на 1 888,6 млн.руб. или в 4,0 раза.</w:t>
      </w:r>
    </w:p>
    <w:p w14:paraId="5F35A4D0" w14:textId="77777777" w:rsidR="001C56AB" w:rsidRPr="00C3472C" w:rsidRDefault="001C56AB" w:rsidP="00BB7368">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 конец отчетного периода наибольшая дебиторская задолженность в государственных учреждениях сложилась по счету 205 «Расчеты по доходам», которая без учета дебиторской задолженности по счету 205.31 за счет субсидии на государственное задание составила 4 658,6 млн.руб., которая за 9 месяцев 2021 года увеличилась на 1 991,2 млн.руб., из нее:</w:t>
      </w:r>
    </w:p>
    <w:p w14:paraId="2800AF5B"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за счет средств ОМС по коду счета 205.32 «Расчеты по доходам от оказания услуг (работ) по программе обязательного медицинского страхования» - 1 356,2 млн.руб. (+647,7 млн.руб.);</w:t>
      </w:r>
    </w:p>
    <w:p w14:paraId="3D541033" w14:textId="56E9BD83" w:rsidR="001C56AB" w:rsidRPr="00C3472C" w:rsidRDefault="001C56AB" w:rsidP="00B201C3">
      <w:pPr>
        <w:pStyle w:val="a8"/>
        <w:numPr>
          <w:ilvl w:val="0"/>
          <w:numId w:val="21"/>
        </w:numPr>
        <w:ind w:left="0" w:firstLine="709"/>
        <w:jc w:val="both"/>
        <w:rPr>
          <w:sz w:val="28"/>
          <w:szCs w:val="28"/>
        </w:rPr>
      </w:pPr>
      <w:r w:rsidRPr="00C3472C">
        <w:rPr>
          <w:sz w:val="28"/>
          <w:szCs w:val="28"/>
        </w:rPr>
        <w:t>за счет субсидий на иные цели по коду счета 205.52 «Расчеты по поступлениям текущего характера бюджетным и автономным учреждениям от сектора государственного управления» - 2 205,3 млн.руб. (+1 102,7 млн.руб.), что является начисленными субсидиями, согласно заключе</w:t>
      </w:r>
      <w:r w:rsidR="00137220" w:rsidRPr="00C3472C">
        <w:rPr>
          <w:sz w:val="28"/>
          <w:szCs w:val="28"/>
        </w:rPr>
        <w:t>нным соглашениям с учредителями.</w:t>
      </w:r>
    </w:p>
    <w:p w14:paraId="5CFE3BB5" w14:textId="1AF13248" w:rsidR="001C56AB" w:rsidRPr="00C3472C" w:rsidRDefault="001C56AB" w:rsidP="0013722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01.10.2021 наибольшую задолженность в муниципальных учреждениях также составляет задолженность по счету 205 «Расчеты по доходам», которая, без учета дебиторской задолженности по коду счета 205.31 за счет субсидии на </w:t>
      </w:r>
      <w:r w:rsidR="00C556D2" w:rsidRPr="00C3472C">
        <w:rPr>
          <w:rFonts w:ascii="Times New Roman" w:hAnsi="Times New Roman"/>
          <w:sz w:val="28"/>
          <w:szCs w:val="28"/>
        </w:rPr>
        <w:t xml:space="preserve">выполнение </w:t>
      </w:r>
      <w:r w:rsidRPr="00C3472C">
        <w:rPr>
          <w:rFonts w:ascii="Times New Roman" w:hAnsi="Times New Roman"/>
          <w:sz w:val="28"/>
          <w:szCs w:val="28"/>
        </w:rPr>
        <w:t>муниципально</w:t>
      </w:r>
      <w:r w:rsidR="00C556D2" w:rsidRPr="00C3472C">
        <w:rPr>
          <w:rFonts w:ascii="Times New Roman" w:hAnsi="Times New Roman"/>
          <w:sz w:val="28"/>
          <w:szCs w:val="28"/>
        </w:rPr>
        <w:t>го</w:t>
      </w:r>
      <w:r w:rsidRPr="00C3472C">
        <w:rPr>
          <w:rFonts w:ascii="Times New Roman" w:hAnsi="Times New Roman"/>
          <w:sz w:val="28"/>
          <w:szCs w:val="28"/>
        </w:rPr>
        <w:t xml:space="preserve"> задани</w:t>
      </w:r>
      <w:r w:rsidR="00C556D2" w:rsidRPr="00C3472C">
        <w:rPr>
          <w:rFonts w:ascii="Times New Roman" w:hAnsi="Times New Roman"/>
          <w:sz w:val="28"/>
          <w:szCs w:val="28"/>
        </w:rPr>
        <w:t>я</w:t>
      </w:r>
      <w:r w:rsidRPr="00C3472C">
        <w:rPr>
          <w:rFonts w:ascii="Times New Roman" w:hAnsi="Times New Roman"/>
          <w:sz w:val="28"/>
          <w:szCs w:val="28"/>
        </w:rPr>
        <w:t xml:space="preserve"> составила 2 381,4 млн.руб. (+1 871,5 млн.руб.), из нее:</w:t>
      </w:r>
    </w:p>
    <w:p w14:paraId="20457E06"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за счет собственных доходов – 184,3 млн.руб. (+36,6 млн.руб.), из нее наибольшая по коду счета 205.31 «Расчеты по доходам от оказания платных услуг (работ)» - 139,9 млн.руб., которая увеличилась на 27,4 млн.руб.;</w:t>
      </w:r>
    </w:p>
    <w:p w14:paraId="25007BE8" w14:textId="14991116" w:rsidR="001C56AB" w:rsidRPr="00C3472C" w:rsidRDefault="001C56AB" w:rsidP="00B201C3">
      <w:pPr>
        <w:pStyle w:val="a8"/>
        <w:numPr>
          <w:ilvl w:val="0"/>
          <w:numId w:val="21"/>
        </w:numPr>
        <w:ind w:left="0" w:firstLine="709"/>
        <w:jc w:val="both"/>
        <w:rPr>
          <w:sz w:val="28"/>
          <w:szCs w:val="28"/>
        </w:rPr>
      </w:pPr>
      <w:r w:rsidRPr="00C3472C">
        <w:rPr>
          <w:sz w:val="28"/>
          <w:szCs w:val="28"/>
        </w:rPr>
        <w:t>за счет средств субсиди</w:t>
      </w:r>
      <w:r w:rsidR="00C556D2" w:rsidRPr="00C3472C">
        <w:rPr>
          <w:sz w:val="28"/>
          <w:szCs w:val="28"/>
        </w:rPr>
        <w:t>й</w:t>
      </w:r>
      <w:r w:rsidRPr="00C3472C">
        <w:rPr>
          <w:sz w:val="28"/>
          <w:szCs w:val="28"/>
        </w:rPr>
        <w:t xml:space="preserve"> на иные цели – 2 190,2 млн.руб. (+1 828,0 млн.руб.), в т.ч. в наибольшая по коду счета 205.52 «Расчеты по поступлениям текущего характера бюджетным и автономным учреждениям от сектора государственного управления» - 2 184,5 млн.руб. (+1 822,3 млн.руб.), что является суммами начисленных субсидий, согласно заключенным соглашениям с учредителями на плановый период 2021 – 2023 г.г.</w:t>
      </w:r>
    </w:p>
    <w:p w14:paraId="482C8BC5" w14:textId="77777777" w:rsidR="004127A4" w:rsidRPr="00C3472C" w:rsidRDefault="004127A4" w:rsidP="004127A4">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Из общей суммы дебиторской задолженности, просроченная задолженность государственных и муниципальных учреждений на конец отчетного периода, отраженная в отчетах по форме 0503769, составила 711,2 млн.руб., которая за 9 месяцев 2021 года выросла на 647,9 млн.руб. или в 11,2 раза.</w:t>
      </w:r>
    </w:p>
    <w:p w14:paraId="6FFAEE23" w14:textId="77777777" w:rsidR="004127A4" w:rsidRPr="00C3472C" w:rsidRDefault="004127A4" w:rsidP="004127A4">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удельный вес в составе просроченной дебиторской задолженности учреждений составляет задолженность государственных учреждений, удельный вес которой на 01.07.2021 составляет 99,3 % на сумму 706,3 млн.руб.</w:t>
      </w:r>
    </w:p>
    <w:p w14:paraId="6CC47652" w14:textId="3A5F1C95" w:rsidR="001C56AB" w:rsidRPr="00C3472C" w:rsidRDefault="001C56AB" w:rsidP="00A1406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6978EE" w:rsidRPr="00C3472C">
        <w:rPr>
          <w:rFonts w:ascii="Times New Roman" w:hAnsi="Times New Roman"/>
          <w:sz w:val="28"/>
          <w:szCs w:val="28"/>
        </w:rPr>
        <w:t>45</w:t>
      </w:r>
      <w:r w:rsidRPr="00C3472C">
        <w:rPr>
          <w:rFonts w:ascii="Times New Roman" w:hAnsi="Times New Roman"/>
          <w:sz w:val="28"/>
          <w:szCs w:val="28"/>
        </w:rPr>
        <w:t xml:space="preserve"> представлены показатели просроченной дебиторской задолженности учреждений за 9 месяцев 2021 года за счет всех видов финансового обеспечения.</w:t>
      </w:r>
    </w:p>
    <w:p w14:paraId="47FC28F7" w14:textId="77777777" w:rsidR="001C56AB" w:rsidRPr="00C3472C" w:rsidRDefault="001C56AB" w:rsidP="001C56AB">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78F8F8CD" wp14:editId="026DB6D4">
            <wp:extent cx="5237683" cy="1440482"/>
            <wp:effectExtent l="0" t="0" r="1270" b="762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35930" cy="1440000"/>
                    </a:xfrm>
                    <a:prstGeom prst="rect">
                      <a:avLst/>
                    </a:prstGeom>
                    <a:noFill/>
                  </pic:spPr>
                </pic:pic>
              </a:graphicData>
            </a:graphic>
          </wp:inline>
        </w:drawing>
      </w:r>
    </w:p>
    <w:p w14:paraId="2FBC6B44" w14:textId="77777777" w:rsidR="001C56AB" w:rsidRPr="00C3472C" w:rsidRDefault="001C56AB" w:rsidP="00D825C6">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45</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дебиторская задолженность государственных, муниципальных бюджетных и автономных учреждений за 9 месяцев 2021 года за счет всех видов финансового обеспечения, млн.руб.</w:t>
      </w:r>
    </w:p>
    <w:p w14:paraId="6A6BD9E1" w14:textId="77777777" w:rsidR="001C56AB" w:rsidRPr="00C3472C" w:rsidRDefault="001C56AB" w:rsidP="001C56AB">
      <w:pPr>
        <w:spacing w:after="0" w:line="240" w:lineRule="auto"/>
        <w:ind w:firstLine="851"/>
        <w:jc w:val="both"/>
        <w:rPr>
          <w:rFonts w:ascii="Times New Roman" w:hAnsi="Times New Roman"/>
          <w:sz w:val="16"/>
          <w:szCs w:val="16"/>
        </w:rPr>
      </w:pPr>
    </w:p>
    <w:p w14:paraId="46928632" w14:textId="2D346F0A" w:rsidR="001C56AB" w:rsidRPr="00C3472C" w:rsidRDefault="001C56AB" w:rsidP="00D825C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просроченная дебиторская задолженность в муниципальных учреждениях составила 5,0 млн.руб.</w:t>
      </w:r>
      <w:r w:rsidR="00D825C6" w:rsidRPr="00C3472C">
        <w:rPr>
          <w:rFonts w:ascii="Times New Roman" w:hAnsi="Times New Roman"/>
          <w:sz w:val="28"/>
          <w:szCs w:val="28"/>
        </w:rPr>
        <w:t>,</w:t>
      </w:r>
      <w:r w:rsidRPr="00C3472C">
        <w:rPr>
          <w:rFonts w:ascii="Times New Roman" w:hAnsi="Times New Roman"/>
          <w:sz w:val="28"/>
          <w:szCs w:val="28"/>
        </w:rPr>
        <w:t xml:space="preserve"> и она увеличилась на 0,6 млн.руб., в областных учреждениях – 706,3 млн.руб., которая за отчетный период выросла на 647,3 млн.руб. или в 12 раз.</w:t>
      </w:r>
    </w:p>
    <w:p w14:paraId="7E3316DC" w14:textId="37F0283B" w:rsidR="001C56AB" w:rsidRPr="00C3472C" w:rsidRDefault="001C56AB" w:rsidP="00D825C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синтетическим счетам бухгалтерского учета просроченная дебиторская задолженность учреждений на 01.10.2021 и ее изменение за 9 месяцев 2021 года характеризуется показателями, отраженными в таблице </w:t>
      </w:r>
      <w:r w:rsidR="006978EE" w:rsidRPr="00C3472C">
        <w:rPr>
          <w:rFonts w:ascii="Times New Roman" w:hAnsi="Times New Roman"/>
          <w:sz w:val="28"/>
          <w:szCs w:val="28"/>
        </w:rPr>
        <w:t>63</w:t>
      </w:r>
      <w:r w:rsidRPr="00C3472C">
        <w:rPr>
          <w:rFonts w:ascii="Times New Roman" w:hAnsi="Times New Roman"/>
          <w:sz w:val="28"/>
          <w:szCs w:val="28"/>
        </w:rPr>
        <w:t>.</w:t>
      </w:r>
    </w:p>
    <w:p w14:paraId="0900E8F1" w14:textId="77777777" w:rsidR="001C56AB" w:rsidRPr="00C3472C" w:rsidRDefault="001C56AB" w:rsidP="001C56AB">
      <w:pPr>
        <w:spacing w:after="0" w:line="240" w:lineRule="auto"/>
        <w:ind w:firstLine="851"/>
        <w:jc w:val="both"/>
        <w:rPr>
          <w:rFonts w:ascii="Times New Roman" w:hAnsi="Times New Roman"/>
          <w:sz w:val="16"/>
          <w:szCs w:val="16"/>
        </w:rPr>
      </w:pPr>
    </w:p>
    <w:p w14:paraId="02F51223" w14:textId="77777777" w:rsidR="001C56AB" w:rsidRPr="00C3472C" w:rsidRDefault="001C56AB" w:rsidP="00D825C6">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63</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дебиторская задолженность государственных (Гос.), муниципальных (МО) бюджетных и автономных учреждений на 01.10.2021, согласно отчетам по форме 0503769, за счет всех видов финансового обеспечения, млн.руб.</w:t>
      </w:r>
    </w:p>
    <w:tbl>
      <w:tblPr>
        <w:tblW w:w="9388" w:type="dxa"/>
        <w:jc w:val="center"/>
        <w:tblLook w:val="04A0" w:firstRow="1" w:lastRow="0" w:firstColumn="1" w:lastColumn="0" w:noHBand="0" w:noVBand="1"/>
      </w:tblPr>
      <w:tblGrid>
        <w:gridCol w:w="706"/>
        <w:gridCol w:w="3739"/>
        <w:gridCol w:w="878"/>
        <w:gridCol w:w="876"/>
        <w:gridCol w:w="705"/>
        <w:gridCol w:w="878"/>
        <w:gridCol w:w="876"/>
        <w:gridCol w:w="730"/>
      </w:tblGrid>
      <w:tr w:rsidR="00B72775" w:rsidRPr="00C3472C" w14:paraId="1C183587" w14:textId="77777777" w:rsidTr="001C56AB">
        <w:trPr>
          <w:trHeight w:val="21"/>
          <w:jc w:val="center"/>
        </w:trPr>
        <w:tc>
          <w:tcPr>
            <w:tcW w:w="7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EC57F1E"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Счет</w:t>
            </w:r>
          </w:p>
        </w:tc>
        <w:tc>
          <w:tcPr>
            <w:tcW w:w="373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9AA506E"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Наименование</w:t>
            </w:r>
          </w:p>
        </w:tc>
        <w:tc>
          <w:tcPr>
            <w:tcW w:w="2459" w:type="dxa"/>
            <w:gridSpan w:val="3"/>
            <w:tcBorders>
              <w:top w:val="double" w:sz="6" w:space="0" w:color="auto"/>
              <w:left w:val="nil"/>
              <w:bottom w:val="single" w:sz="4" w:space="0" w:color="auto"/>
              <w:right w:val="single" w:sz="4" w:space="0" w:color="auto"/>
            </w:tcBorders>
            <w:shd w:val="clear" w:color="auto" w:fill="auto"/>
            <w:vAlign w:val="center"/>
            <w:hideMark/>
          </w:tcPr>
          <w:p w14:paraId="25DC751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01.10.2021</w:t>
            </w:r>
          </w:p>
        </w:tc>
        <w:tc>
          <w:tcPr>
            <w:tcW w:w="2484" w:type="dxa"/>
            <w:gridSpan w:val="3"/>
            <w:tcBorders>
              <w:top w:val="double" w:sz="6" w:space="0" w:color="auto"/>
              <w:left w:val="nil"/>
              <w:bottom w:val="single" w:sz="4" w:space="0" w:color="auto"/>
              <w:right w:val="double" w:sz="6" w:space="0" w:color="000000"/>
            </w:tcBorders>
            <w:shd w:val="clear" w:color="auto" w:fill="auto"/>
            <w:vAlign w:val="center"/>
            <w:hideMark/>
          </w:tcPr>
          <w:p w14:paraId="1584A0C4"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Изменения (+,-)</w:t>
            </w:r>
          </w:p>
        </w:tc>
      </w:tr>
      <w:tr w:rsidR="00B72775" w:rsidRPr="00C3472C" w14:paraId="78E3B2C1" w14:textId="77777777" w:rsidTr="001C56AB">
        <w:trPr>
          <w:trHeight w:val="21"/>
          <w:jc w:val="center"/>
        </w:trPr>
        <w:tc>
          <w:tcPr>
            <w:tcW w:w="706" w:type="dxa"/>
            <w:vMerge/>
            <w:tcBorders>
              <w:top w:val="double" w:sz="6" w:space="0" w:color="auto"/>
              <w:left w:val="double" w:sz="6" w:space="0" w:color="auto"/>
              <w:bottom w:val="single" w:sz="4" w:space="0" w:color="auto"/>
              <w:right w:val="single" w:sz="4" w:space="0" w:color="auto"/>
            </w:tcBorders>
            <w:vAlign w:val="center"/>
            <w:hideMark/>
          </w:tcPr>
          <w:p w14:paraId="67CA49F7" w14:textId="77777777" w:rsidR="001C56AB" w:rsidRPr="00C3472C" w:rsidRDefault="001C56AB" w:rsidP="001C56AB">
            <w:pPr>
              <w:spacing w:after="0" w:line="240" w:lineRule="auto"/>
              <w:rPr>
                <w:rFonts w:ascii="Times New Roman" w:eastAsia="Times New Roman" w:hAnsi="Times New Roman"/>
                <w:b/>
                <w:bCs/>
                <w:lang w:eastAsia="ru-RU"/>
              </w:rPr>
            </w:pPr>
          </w:p>
        </w:tc>
        <w:tc>
          <w:tcPr>
            <w:tcW w:w="3739" w:type="dxa"/>
            <w:vMerge/>
            <w:tcBorders>
              <w:top w:val="double" w:sz="6" w:space="0" w:color="auto"/>
              <w:left w:val="single" w:sz="4" w:space="0" w:color="auto"/>
              <w:bottom w:val="single" w:sz="4" w:space="0" w:color="auto"/>
              <w:right w:val="single" w:sz="4" w:space="0" w:color="auto"/>
            </w:tcBorders>
            <w:vAlign w:val="center"/>
            <w:hideMark/>
          </w:tcPr>
          <w:p w14:paraId="56848556" w14:textId="77777777" w:rsidR="001C56AB" w:rsidRPr="00C3472C" w:rsidRDefault="001C56AB" w:rsidP="001C56AB">
            <w:pPr>
              <w:spacing w:after="0" w:line="240" w:lineRule="auto"/>
              <w:rPr>
                <w:rFonts w:ascii="Times New Roman" w:eastAsia="Times New Roman" w:hAnsi="Times New Roman"/>
                <w:b/>
                <w:bCs/>
                <w:lang w:eastAsia="ru-RU"/>
              </w:rPr>
            </w:pPr>
          </w:p>
        </w:tc>
        <w:tc>
          <w:tcPr>
            <w:tcW w:w="878" w:type="dxa"/>
            <w:vMerge w:val="restart"/>
            <w:tcBorders>
              <w:top w:val="nil"/>
              <w:left w:val="single" w:sz="4" w:space="0" w:color="auto"/>
              <w:bottom w:val="single" w:sz="4" w:space="0" w:color="auto"/>
              <w:right w:val="single" w:sz="4" w:space="0" w:color="auto"/>
            </w:tcBorders>
            <w:shd w:val="clear" w:color="auto" w:fill="auto"/>
            <w:vAlign w:val="center"/>
            <w:hideMark/>
          </w:tcPr>
          <w:p w14:paraId="34FC10B4"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Всего</w:t>
            </w:r>
          </w:p>
        </w:tc>
        <w:tc>
          <w:tcPr>
            <w:tcW w:w="1581" w:type="dxa"/>
            <w:gridSpan w:val="2"/>
            <w:tcBorders>
              <w:top w:val="single" w:sz="4" w:space="0" w:color="auto"/>
              <w:left w:val="nil"/>
              <w:bottom w:val="single" w:sz="4" w:space="0" w:color="auto"/>
              <w:right w:val="single" w:sz="4" w:space="0" w:color="auto"/>
            </w:tcBorders>
            <w:shd w:val="clear" w:color="auto" w:fill="auto"/>
            <w:vAlign w:val="center"/>
            <w:hideMark/>
          </w:tcPr>
          <w:p w14:paraId="4519A8C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 т.ч.:</w:t>
            </w:r>
          </w:p>
        </w:tc>
        <w:tc>
          <w:tcPr>
            <w:tcW w:w="878" w:type="dxa"/>
            <w:vMerge w:val="restart"/>
            <w:tcBorders>
              <w:top w:val="nil"/>
              <w:left w:val="single" w:sz="4" w:space="0" w:color="auto"/>
              <w:bottom w:val="single" w:sz="4" w:space="0" w:color="auto"/>
              <w:right w:val="single" w:sz="4" w:space="0" w:color="auto"/>
            </w:tcBorders>
            <w:shd w:val="clear" w:color="auto" w:fill="auto"/>
            <w:vAlign w:val="center"/>
            <w:hideMark/>
          </w:tcPr>
          <w:p w14:paraId="046C968A"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Всего</w:t>
            </w:r>
          </w:p>
        </w:tc>
        <w:tc>
          <w:tcPr>
            <w:tcW w:w="1606" w:type="dxa"/>
            <w:gridSpan w:val="2"/>
            <w:tcBorders>
              <w:top w:val="single" w:sz="4" w:space="0" w:color="auto"/>
              <w:left w:val="nil"/>
              <w:bottom w:val="single" w:sz="4" w:space="0" w:color="auto"/>
              <w:right w:val="double" w:sz="6" w:space="0" w:color="000000"/>
            </w:tcBorders>
            <w:shd w:val="clear" w:color="auto" w:fill="auto"/>
            <w:vAlign w:val="center"/>
            <w:hideMark/>
          </w:tcPr>
          <w:p w14:paraId="54D7E11B"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 т.ч.:</w:t>
            </w:r>
          </w:p>
        </w:tc>
      </w:tr>
      <w:tr w:rsidR="00B72775" w:rsidRPr="00C3472C" w14:paraId="246820C2" w14:textId="77777777" w:rsidTr="001C56AB">
        <w:trPr>
          <w:trHeight w:val="21"/>
          <w:jc w:val="center"/>
        </w:trPr>
        <w:tc>
          <w:tcPr>
            <w:tcW w:w="706" w:type="dxa"/>
            <w:vMerge/>
            <w:tcBorders>
              <w:top w:val="double" w:sz="6" w:space="0" w:color="auto"/>
              <w:left w:val="double" w:sz="6" w:space="0" w:color="auto"/>
              <w:bottom w:val="single" w:sz="4" w:space="0" w:color="auto"/>
              <w:right w:val="single" w:sz="4" w:space="0" w:color="auto"/>
            </w:tcBorders>
            <w:vAlign w:val="center"/>
            <w:hideMark/>
          </w:tcPr>
          <w:p w14:paraId="524D902C" w14:textId="77777777" w:rsidR="001C56AB" w:rsidRPr="00C3472C" w:rsidRDefault="001C56AB" w:rsidP="001C56AB">
            <w:pPr>
              <w:spacing w:after="0" w:line="240" w:lineRule="auto"/>
              <w:rPr>
                <w:rFonts w:ascii="Times New Roman" w:eastAsia="Times New Roman" w:hAnsi="Times New Roman"/>
                <w:b/>
                <w:bCs/>
                <w:lang w:eastAsia="ru-RU"/>
              </w:rPr>
            </w:pPr>
          </w:p>
        </w:tc>
        <w:tc>
          <w:tcPr>
            <w:tcW w:w="3739" w:type="dxa"/>
            <w:vMerge/>
            <w:tcBorders>
              <w:top w:val="double" w:sz="6" w:space="0" w:color="auto"/>
              <w:left w:val="single" w:sz="4" w:space="0" w:color="auto"/>
              <w:bottom w:val="single" w:sz="4" w:space="0" w:color="auto"/>
              <w:right w:val="single" w:sz="4" w:space="0" w:color="auto"/>
            </w:tcBorders>
            <w:vAlign w:val="center"/>
            <w:hideMark/>
          </w:tcPr>
          <w:p w14:paraId="04A0BDC8" w14:textId="77777777" w:rsidR="001C56AB" w:rsidRPr="00C3472C" w:rsidRDefault="001C56AB" w:rsidP="001C56AB">
            <w:pPr>
              <w:spacing w:after="0" w:line="240" w:lineRule="auto"/>
              <w:rPr>
                <w:rFonts w:ascii="Times New Roman" w:eastAsia="Times New Roman" w:hAnsi="Times New Roman"/>
                <w:b/>
                <w:bCs/>
                <w:lang w:eastAsia="ru-RU"/>
              </w:rPr>
            </w:pPr>
          </w:p>
        </w:tc>
        <w:tc>
          <w:tcPr>
            <w:tcW w:w="878" w:type="dxa"/>
            <w:vMerge/>
            <w:tcBorders>
              <w:top w:val="nil"/>
              <w:left w:val="single" w:sz="4" w:space="0" w:color="auto"/>
              <w:bottom w:val="single" w:sz="4" w:space="0" w:color="auto"/>
              <w:right w:val="single" w:sz="4" w:space="0" w:color="auto"/>
            </w:tcBorders>
            <w:vAlign w:val="center"/>
            <w:hideMark/>
          </w:tcPr>
          <w:p w14:paraId="259D544F" w14:textId="77777777" w:rsidR="001C56AB" w:rsidRPr="00C3472C" w:rsidRDefault="001C56AB" w:rsidP="001C56AB">
            <w:pPr>
              <w:spacing w:after="0" w:line="240" w:lineRule="auto"/>
              <w:rPr>
                <w:rFonts w:ascii="Times New Roman" w:eastAsia="Times New Roman" w:hAnsi="Times New Roman"/>
                <w:b/>
                <w:bCs/>
                <w:lang w:eastAsia="ru-RU"/>
              </w:rPr>
            </w:pPr>
          </w:p>
        </w:tc>
        <w:tc>
          <w:tcPr>
            <w:tcW w:w="876" w:type="dxa"/>
            <w:tcBorders>
              <w:top w:val="nil"/>
              <w:left w:val="nil"/>
              <w:bottom w:val="single" w:sz="4" w:space="0" w:color="auto"/>
              <w:right w:val="single" w:sz="4" w:space="0" w:color="auto"/>
            </w:tcBorders>
            <w:shd w:val="clear" w:color="auto" w:fill="auto"/>
            <w:vAlign w:val="center"/>
            <w:hideMark/>
          </w:tcPr>
          <w:p w14:paraId="1FB82C73"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Гос.</w:t>
            </w:r>
          </w:p>
        </w:tc>
        <w:tc>
          <w:tcPr>
            <w:tcW w:w="705" w:type="dxa"/>
            <w:tcBorders>
              <w:top w:val="nil"/>
              <w:left w:val="nil"/>
              <w:bottom w:val="single" w:sz="4" w:space="0" w:color="auto"/>
              <w:right w:val="single" w:sz="4" w:space="0" w:color="auto"/>
            </w:tcBorders>
            <w:shd w:val="clear" w:color="auto" w:fill="auto"/>
            <w:vAlign w:val="center"/>
            <w:hideMark/>
          </w:tcPr>
          <w:p w14:paraId="778DF1C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МО</w:t>
            </w:r>
          </w:p>
        </w:tc>
        <w:tc>
          <w:tcPr>
            <w:tcW w:w="878" w:type="dxa"/>
            <w:vMerge/>
            <w:tcBorders>
              <w:top w:val="nil"/>
              <w:left w:val="single" w:sz="4" w:space="0" w:color="auto"/>
              <w:bottom w:val="single" w:sz="4" w:space="0" w:color="auto"/>
              <w:right w:val="single" w:sz="4" w:space="0" w:color="auto"/>
            </w:tcBorders>
            <w:vAlign w:val="center"/>
            <w:hideMark/>
          </w:tcPr>
          <w:p w14:paraId="1B810309" w14:textId="77777777" w:rsidR="001C56AB" w:rsidRPr="00C3472C" w:rsidRDefault="001C56AB" w:rsidP="001C56AB">
            <w:pPr>
              <w:spacing w:after="0" w:line="240" w:lineRule="auto"/>
              <w:rPr>
                <w:rFonts w:ascii="Times New Roman" w:eastAsia="Times New Roman" w:hAnsi="Times New Roman"/>
                <w:b/>
                <w:bCs/>
                <w:lang w:eastAsia="ru-RU"/>
              </w:rPr>
            </w:pPr>
          </w:p>
        </w:tc>
        <w:tc>
          <w:tcPr>
            <w:tcW w:w="876" w:type="dxa"/>
            <w:tcBorders>
              <w:top w:val="nil"/>
              <w:left w:val="nil"/>
              <w:bottom w:val="single" w:sz="4" w:space="0" w:color="auto"/>
              <w:right w:val="single" w:sz="4" w:space="0" w:color="auto"/>
            </w:tcBorders>
            <w:shd w:val="clear" w:color="auto" w:fill="auto"/>
            <w:vAlign w:val="center"/>
            <w:hideMark/>
          </w:tcPr>
          <w:p w14:paraId="3F5E3C7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Гос.</w:t>
            </w:r>
          </w:p>
        </w:tc>
        <w:tc>
          <w:tcPr>
            <w:tcW w:w="730" w:type="dxa"/>
            <w:tcBorders>
              <w:top w:val="nil"/>
              <w:left w:val="nil"/>
              <w:bottom w:val="single" w:sz="4" w:space="0" w:color="auto"/>
              <w:right w:val="double" w:sz="6" w:space="0" w:color="auto"/>
            </w:tcBorders>
            <w:shd w:val="clear" w:color="auto" w:fill="auto"/>
            <w:vAlign w:val="center"/>
            <w:hideMark/>
          </w:tcPr>
          <w:p w14:paraId="1D42BD62"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МО</w:t>
            </w:r>
          </w:p>
        </w:tc>
      </w:tr>
      <w:tr w:rsidR="00B72775" w:rsidRPr="00C3472C" w14:paraId="6CEC8DA7" w14:textId="77777777" w:rsidTr="001C56AB">
        <w:trPr>
          <w:trHeight w:val="56"/>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49BD893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205</w:t>
            </w:r>
          </w:p>
        </w:tc>
        <w:tc>
          <w:tcPr>
            <w:tcW w:w="3739" w:type="dxa"/>
            <w:tcBorders>
              <w:top w:val="nil"/>
              <w:left w:val="nil"/>
              <w:bottom w:val="single" w:sz="4" w:space="0" w:color="auto"/>
              <w:right w:val="single" w:sz="4" w:space="0" w:color="auto"/>
            </w:tcBorders>
            <w:shd w:val="clear" w:color="auto" w:fill="auto"/>
            <w:vAlign w:val="center"/>
            <w:hideMark/>
          </w:tcPr>
          <w:p w14:paraId="0746F667"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доходам</w:t>
            </w:r>
          </w:p>
        </w:tc>
        <w:tc>
          <w:tcPr>
            <w:tcW w:w="878" w:type="dxa"/>
            <w:tcBorders>
              <w:top w:val="nil"/>
              <w:left w:val="nil"/>
              <w:bottom w:val="single" w:sz="4" w:space="0" w:color="auto"/>
              <w:right w:val="single" w:sz="4" w:space="0" w:color="auto"/>
            </w:tcBorders>
            <w:shd w:val="clear" w:color="auto" w:fill="auto"/>
            <w:vAlign w:val="center"/>
            <w:hideMark/>
          </w:tcPr>
          <w:p w14:paraId="48678FF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680,0 </w:t>
            </w:r>
          </w:p>
        </w:tc>
        <w:tc>
          <w:tcPr>
            <w:tcW w:w="876" w:type="dxa"/>
            <w:tcBorders>
              <w:top w:val="nil"/>
              <w:left w:val="nil"/>
              <w:bottom w:val="single" w:sz="4" w:space="0" w:color="auto"/>
              <w:right w:val="single" w:sz="4" w:space="0" w:color="auto"/>
            </w:tcBorders>
            <w:shd w:val="clear" w:color="auto" w:fill="auto"/>
            <w:vAlign w:val="center"/>
            <w:hideMark/>
          </w:tcPr>
          <w:p w14:paraId="480A68D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677,2 </w:t>
            </w:r>
          </w:p>
        </w:tc>
        <w:tc>
          <w:tcPr>
            <w:tcW w:w="705" w:type="dxa"/>
            <w:tcBorders>
              <w:top w:val="nil"/>
              <w:left w:val="nil"/>
              <w:bottom w:val="single" w:sz="4" w:space="0" w:color="auto"/>
              <w:right w:val="single" w:sz="4" w:space="0" w:color="auto"/>
            </w:tcBorders>
            <w:shd w:val="clear" w:color="auto" w:fill="auto"/>
            <w:vAlign w:val="center"/>
            <w:hideMark/>
          </w:tcPr>
          <w:p w14:paraId="5265F5B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2,8 </w:t>
            </w:r>
          </w:p>
        </w:tc>
        <w:tc>
          <w:tcPr>
            <w:tcW w:w="878" w:type="dxa"/>
            <w:tcBorders>
              <w:top w:val="nil"/>
              <w:left w:val="nil"/>
              <w:bottom w:val="single" w:sz="4" w:space="0" w:color="auto"/>
              <w:right w:val="single" w:sz="4" w:space="0" w:color="auto"/>
            </w:tcBorders>
            <w:shd w:val="clear" w:color="auto" w:fill="auto"/>
            <w:vAlign w:val="center"/>
            <w:hideMark/>
          </w:tcPr>
          <w:p w14:paraId="2C8FA0D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653,7 </w:t>
            </w:r>
          </w:p>
        </w:tc>
        <w:tc>
          <w:tcPr>
            <w:tcW w:w="876" w:type="dxa"/>
            <w:tcBorders>
              <w:top w:val="nil"/>
              <w:left w:val="nil"/>
              <w:bottom w:val="single" w:sz="4" w:space="0" w:color="auto"/>
              <w:right w:val="single" w:sz="4" w:space="0" w:color="auto"/>
            </w:tcBorders>
            <w:shd w:val="clear" w:color="auto" w:fill="auto"/>
            <w:vAlign w:val="center"/>
            <w:hideMark/>
          </w:tcPr>
          <w:p w14:paraId="1D19C5D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653,8 </w:t>
            </w:r>
          </w:p>
        </w:tc>
        <w:tc>
          <w:tcPr>
            <w:tcW w:w="730" w:type="dxa"/>
            <w:tcBorders>
              <w:top w:val="nil"/>
              <w:left w:val="nil"/>
              <w:bottom w:val="single" w:sz="4" w:space="0" w:color="auto"/>
              <w:right w:val="double" w:sz="6" w:space="0" w:color="auto"/>
            </w:tcBorders>
            <w:shd w:val="clear" w:color="auto" w:fill="auto"/>
            <w:vAlign w:val="center"/>
            <w:hideMark/>
          </w:tcPr>
          <w:p w14:paraId="00C6FD3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r>
      <w:tr w:rsidR="00B72775" w:rsidRPr="00C3472C" w14:paraId="25C4674C" w14:textId="77777777" w:rsidTr="001C56AB">
        <w:trPr>
          <w:trHeight w:val="56"/>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4A0330B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206</w:t>
            </w:r>
          </w:p>
        </w:tc>
        <w:tc>
          <w:tcPr>
            <w:tcW w:w="3739" w:type="dxa"/>
            <w:tcBorders>
              <w:top w:val="nil"/>
              <w:left w:val="nil"/>
              <w:bottom w:val="single" w:sz="4" w:space="0" w:color="auto"/>
              <w:right w:val="single" w:sz="4" w:space="0" w:color="auto"/>
            </w:tcBorders>
            <w:shd w:val="clear" w:color="auto" w:fill="auto"/>
            <w:vAlign w:val="center"/>
            <w:hideMark/>
          </w:tcPr>
          <w:p w14:paraId="7771856B"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выданным авансам</w:t>
            </w:r>
          </w:p>
        </w:tc>
        <w:tc>
          <w:tcPr>
            <w:tcW w:w="878" w:type="dxa"/>
            <w:tcBorders>
              <w:top w:val="nil"/>
              <w:left w:val="nil"/>
              <w:bottom w:val="single" w:sz="4" w:space="0" w:color="auto"/>
              <w:right w:val="single" w:sz="4" w:space="0" w:color="auto"/>
            </w:tcBorders>
            <w:shd w:val="clear" w:color="auto" w:fill="auto"/>
            <w:vAlign w:val="center"/>
            <w:hideMark/>
          </w:tcPr>
          <w:p w14:paraId="5918540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5,4 </w:t>
            </w:r>
          </w:p>
        </w:tc>
        <w:tc>
          <w:tcPr>
            <w:tcW w:w="876" w:type="dxa"/>
            <w:tcBorders>
              <w:top w:val="nil"/>
              <w:left w:val="nil"/>
              <w:bottom w:val="single" w:sz="4" w:space="0" w:color="auto"/>
              <w:right w:val="single" w:sz="4" w:space="0" w:color="auto"/>
            </w:tcBorders>
            <w:shd w:val="clear" w:color="auto" w:fill="auto"/>
            <w:vAlign w:val="center"/>
            <w:hideMark/>
          </w:tcPr>
          <w:p w14:paraId="155B873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4,8 </w:t>
            </w:r>
          </w:p>
        </w:tc>
        <w:tc>
          <w:tcPr>
            <w:tcW w:w="705" w:type="dxa"/>
            <w:tcBorders>
              <w:top w:val="nil"/>
              <w:left w:val="nil"/>
              <w:bottom w:val="single" w:sz="4" w:space="0" w:color="auto"/>
              <w:right w:val="single" w:sz="4" w:space="0" w:color="auto"/>
            </w:tcBorders>
            <w:shd w:val="clear" w:color="auto" w:fill="auto"/>
            <w:vAlign w:val="center"/>
            <w:hideMark/>
          </w:tcPr>
          <w:p w14:paraId="735E8B6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0,7 </w:t>
            </w:r>
          </w:p>
        </w:tc>
        <w:tc>
          <w:tcPr>
            <w:tcW w:w="878" w:type="dxa"/>
            <w:tcBorders>
              <w:top w:val="nil"/>
              <w:left w:val="nil"/>
              <w:bottom w:val="single" w:sz="4" w:space="0" w:color="auto"/>
              <w:right w:val="single" w:sz="4" w:space="0" w:color="auto"/>
            </w:tcBorders>
            <w:shd w:val="clear" w:color="auto" w:fill="auto"/>
            <w:vAlign w:val="center"/>
            <w:hideMark/>
          </w:tcPr>
          <w:p w14:paraId="0D16495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-11,8 </w:t>
            </w:r>
          </w:p>
        </w:tc>
        <w:tc>
          <w:tcPr>
            <w:tcW w:w="876" w:type="dxa"/>
            <w:tcBorders>
              <w:top w:val="nil"/>
              <w:left w:val="nil"/>
              <w:bottom w:val="single" w:sz="4" w:space="0" w:color="auto"/>
              <w:right w:val="single" w:sz="4" w:space="0" w:color="auto"/>
            </w:tcBorders>
            <w:shd w:val="clear" w:color="auto" w:fill="auto"/>
            <w:vAlign w:val="center"/>
            <w:hideMark/>
          </w:tcPr>
          <w:p w14:paraId="2B07F8C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-12,1 </w:t>
            </w:r>
          </w:p>
        </w:tc>
        <w:tc>
          <w:tcPr>
            <w:tcW w:w="730" w:type="dxa"/>
            <w:tcBorders>
              <w:top w:val="nil"/>
              <w:left w:val="nil"/>
              <w:bottom w:val="single" w:sz="4" w:space="0" w:color="auto"/>
              <w:right w:val="double" w:sz="6" w:space="0" w:color="auto"/>
            </w:tcBorders>
            <w:shd w:val="clear" w:color="auto" w:fill="auto"/>
            <w:vAlign w:val="center"/>
            <w:hideMark/>
          </w:tcPr>
          <w:p w14:paraId="6BE0AFC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0,3 </w:t>
            </w:r>
          </w:p>
        </w:tc>
      </w:tr>
      <w:tr w:rsidR="00B72775" w:rsidRPr="00C3472C" w14:paraId="5AB0974C" w14:textId="77777777" w:rsidTr="001C56AB">
        <w:trPr>
          <w:trHeight w:val="56"/>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7ABB87C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209</w:t>
            </w:r>
          </w:p>
        </w:tc>
        <w:tc>
          <w:tcPr>
            <w:tcW w:w="3739" w:type="dxa"/>
            <w:tcBorders>
              <w:top w:val="nil"/>
              <w:left w:val="nil"/>
              <w:bottom w:val="single" w:sz="4" w:space="0" w:color="auto"/>
              <w:right w:val="single" w:sz="4" w:space="0" w:color="auto"/>
            </w:tcBorders>
            <w:shd w:val="clear" w:color="auto" w:fill="auto"/>
            <w:vAlign w:val="center"/>
            <w:hideMark/>
          </w:tcPr>
          <w:p w14:paraId="0754CDD7"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ущербу и иным доходам</w:t>
            </w:r>
          </w:p>
        </w:tc>
        <w:tc>
          <w:tcPr>
            <w:tcW w:w="878" w:type="dxa"/>
            <w:tcBorders>
              <w:top w:val="nil"/>
              <w:left w:val="nil"/>
              <w:bottom w:val="single" w:sz="4" w:space="0" w:color="auto"/>
              <w:right w:val="single" w:sz="4" w:space="0" w:color="auto"/>
            </w:tcBorders>
            <w:shd w:val="clear" w:color="auto" w:fill="auto"/>
            <w:vAlign w:val="center"/>
            <w:hideMark/>
          </w:tcPr>
          <w:p w14:paraId="5B695DF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25,7 </w:t>
            </w:r>
          </w:p>
        </w:tc>
        <w:tc>
          <w:tcPr>
            <w:tcW w:w="876" w:type="dxa"/>
            <w:tcBorders>
              <w:top w:val="nil"/>
              <w:left w:val="nil"/>
              <w:bottom w:val="single" w:sz="4" w:space="0" w:color="auto"/>
              <w:right w:val="single" w:sz="4" w:space="0" w:color="auto"/>
            </w:tcBorders>
            <w:shd w:val="clear" w:color="auto" w:fill="auto"/>
            <w:vAlign w:val="center"/>
            <w:hideMark/>
          </w:tcPr>
          <w:p w14:paraId="7447852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24,2 </w:t>
            </w:r>
          </w:p>
        </w:tc>
        <w:tc>
          <w:tcPr>
            <w:tcW w:w="705" w:type="dxa"/>
            <w:tcBorders>
              <w:top w:val="nil"/>
              <w:left w:val="nil"/>
              <w:bottom w:val="single" w:sz="4" w:space="0" w:color="auto"/>
              <w:right w:val="single" w:sz="4" w:space="0" w:color="auto"/>
            </w:tcBorders>
            <w:shd w:val="clear" w:color="auto" w:fill="auto"/>
            <w:vAlign w:val="center"/>
            <w:hideMark/>
          </w:tcPr>
          <w:p w14:paraId="76CD207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1,5 </w:t>
            </w:r>
          </w:p>
        </w:tc>
        <w:tc>
          <w:tcPr>
            <w:tcW w:w="878" w:type="dxa"/>
            <w:tcBorders>
              <w:top w:val="nil"/>
              <w:left w:val="nil"/>
              <w:bottom w:val="single" w:sz="4" w:space="0" w:color="auto"/>
              <w:right w:val="single" w:sz="4" w:space="0" w:color="auto"/>
            </w:tcBorders>
            <w:shd w:val="clear" w:color="auto" w:fill="auto"/>
            <w:vAlign w:val="center"/>
            <w:hideMark/>
          </w:tcPr>
          <w:p w14:paraId="366408B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6,3 </w:t>
            </w:r>
          </w:p>
        </w:tc>
        <w:tc>
          <w:tcPr>
            <w:tcW w:w="876" w:type="dxa"/>
            <w:tcBorders>
              <w:top w:val="nil"/>
              <w:left w:val="nil"/>
              <w:bottom w:val="single" w:sz="4" w:space="0" w:color="auto"/>
              <w:right w:val="single" w:sz="4" w:space="0" w:color="auto"/>
            </w:tcBorders>
            <w:shd w:val="clear" w:color="auto" w:fill="auto"/>
            <w:vAlign w:val="center"/>
            <w:hideMark/>
          </w:tcPr>
          <w:p w14:paraId="36B036D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5,9 </w:t>
            </w:r>
          </w:p>
        </w:tc>
        <w:tc>
          <w:tcPr>
            <w:tcW w:w="730" w:type="dxa"/>
            <w:tcBorders>
              <w:top w:val="nil"/>
              <w:left w:val="nil"/>
              <w:bottom w:val="single" w:sz="4" w:space="0" w:color="auto"/>
              <w:right w:val="double" w:sz="6" w:space="0" w:color="auto"/>
            </w:tcBorders>
            <w:shd w:val="clear" w:color="auto" w:fill="auto"/>
            <w:vAlign w:val="center"/>
            <w:hideMark/>
          </w:tcPr>
          <w:p w14:paraId="2133C8F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0,4 </w:t>
            </w:r>
          </w:p>
        </w:tc>
      </w:tr>
      <w:tr w:rsidR="00B72775" w:rsidRPr="00C3472C" w14:paraId="6329E590" w14:textId="77777777" w:rsidTr="001C56AB">
        <w:trPr>
          <w:trHeight w:val="56"/>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43A91EF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210</w:t>
            </w:r>
          </w:p>
        </w:tc>
        <w:tc>
          <w:tcPr>
            <w:tcW w:w="3739" w:type="dxa"/>
            <w:tcBorders>
              <w:top w:val="nil"/>
              <w:left w:val="nil"/>
              <w:bottom w:val="single" w:sz="4" w:space="0" w:color="auto"/>
              <w:right w:val="single" w:sz="4" w:space="0" w:color="auto"/>
            </w:tcBorders>
            <w:shd w:val="clear" w:color="auto" w:fill="auto"/>
            <w:vAlign w:val="center"/>
            <w:hideMark/>
          </w:tcPr>
          <w:p w14:paraId="4A15DA33"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Прочие расчеты с дебиторами</w:t>
            </w:r>
          </w:p>
        </w:tc>
        <w:tc>
          <w:tcPr>
            <w:tcW w:w="878" w:type="dxa"/>
            <w:tcBorders>
              <w:top w:val="nil"/>
              <w:left w:val="nil"/>
              <w:bottom w:val="single" w:sz="4" w:space="0" w:color="auto"/>
              <w:right w:val="single" w:sz="4" w:space="0" w:color="auto"/>
            </w:tcBorders>
            <w:shd w:val="clear" w:color="auto" w:fill="auto"/>
            <w:vAlign w:val="center"/>
            <w:hideMark/>
          </w:tcPr>
          <w:p w14:paraId="4360A2A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876" w:type="dxa"/>
            <w:tcBorders>
              <w:top w:val="nil"/>
              <w:left w:val="nil"/>
              <w:bottom w:val="single" w:sz="4" w:space="0" w:color="auto"/>
              <w:right w:val="single" w:sz="4" w:space="0" w:color="auto"/>
            </w:tcBorders>
            <w:shd w:val="clear" w:color="auto" w:fill="auto"/>
            <w:vAlign w:val="center"/>
            <w:hideMark/>
          </w:tcPr>
          <w:p w14:paraId="6D4CCF7C"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705" w:type="dxa"/>
            <w:tcBorders>
              <w:top w:val="nil"/>
              <w:left w:val="nil"/>
              <w:bottom w:val="single" w:sz="4" w:space="0" w:color="auto"/>
              <w:right w:val="single" w:sz="4" w:space="0" w:color="auto"/>
            </w:tcBorders>
            <w:shd w:val="clear" w:color="auto" w:fill="auto"/>
            <w:vAlign w:val="center"/>
            <w:hideMark/>
          </w:tcPr>
          <w:p w14:paraId="36C0BAB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1AC6C87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876" w:type="dxa"/>
            <w:tcBorders>
              <w:top w:val="nil"/>
              <w:left w:val="nil"/>
              <w:bottom w:val="single" w:sz="4" w:space="0" w:color="auto"/>
              <w:right w:val="single" w:sz="4" w:space="0" w:color="auto"/>
            </w:tcBorders>
            <w:shd w:val="clear" w:color="auto" w:fill="auto"/>
            <w:vAlign w:val="center"/>
            <w:hideMark/>
          </w:tcPr>
          <w:p w14:paraId="5705E8A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730" w:type="dxa"/>
            <w:tcBorders>
              <w:top w:val="nil"/>
              <w:left w:val="nil"/>
              <w:bottom w:val="single" w:sz="4" w:space="0" w:color="auto"/>
              <w:right w:val="double" w:sz="6" w:space="0" w:color="auto"/>
            </w:tcBorders>
            <w:shd w:val="clear" w:color="auto" w:fill="auto"/>
            <w:vAlign w:val="center"/>
            <w:hideMark/>
          </w:tcPr>
          <w:p w14:paraId="18BB43E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r>
      <w:tr w:rsidR="00B72775" w:rsidRPr="00C3472C" w14:paraId="2F738E68" w14:textId="77777777" w:rsidTr="001C56AB">
        <w:trPr>
          <w:trHeight w:val="56"/>
          <w:jc w:val="center"/>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5958B8E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303</w:t>
            </w:r>
          </w:p>
        </w:tc>
        <w:tc>
          <w:tcPr>
            <w:tcW w:w="3739" w:type="dxa"/>
            <w:tcBorders>
              <w:top w:val="nil"/>
              <w:left w:val="nil"/>
              <w:bottom w:val="single" w:sz="4" w:space="0" w:color="auto"/>
              <w:right w:val="single" w:sz="4" w:space="0" w:color="auto"/>
            </w:tcBorders>
            <w:shd w:val="clear" w:color="auto" w:fill="auto"/>
            <w:vAlign w:val="center"/>
            <w:hideMark/>
          </w:tcPr>
          <w:p w14:paraId="3BBB405A"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платежам в бюджеты</w:t>
            </w:r>
          </w:p>
        </w:tc>
        <w:tc>
          <w:tcPr>
            <w:tcW w:w="878" w:type="dxa"/>
            <w:tcBorders>
              <w:top w:val="nil"/>
              <w:left w:val="nil"/>
              <w:bottom w:val="single" w:sz="4" w:space="0" w:color="auto"/>
              <w:right w:val="single" w:sz="4" w:space="0" w:color="auto"/>
            </w:tcBorders>
            <w:shd w:val="clear" w:color="auto" w:fill="auto"/>
            <w:vAlign w:val="center"/>
            <w:hideMark/>
          </w:tcPr>
          <w:p w14:paraId="19A097E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876" w:type="dxa"/>
            <w:tcBorders>
              <w:top w:val="nil"/>
              <w:left w:val="nil"/>
              <w:bottom w:val="single" w:sz="4" w:space="0" w:color="auto"/>
              <w:right w:val="single" w:sz="4" w:space="0" w:color="auto"/>
            </w:tcBorders>
            <w:shd w:val="clear" w:color="auto" w:fill="auto"/>
            <w:vAlign w:val="center"/>
            <w:hideMark/>
          </w:tcPr>
          <w:p w14:paraId="40EF951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705" w:type="dxa"/>
            <w:tcBorders>
              <w:top w:val="nil"/>
              <w:left w:val="nil"/>
              <w:bottom w:val="single" w:sz="4" w:space="0" w:color="auto"/>
              <w:right w:val="single" w:sz="4" w:space="0" w:color="auto"/>
            </w:tcBorders>
            <w:shd w:val="clear" w:color="auto" w:fill="auto"/>
            <w:vAlign w:val="center"/>
            <w:hideMark/>
          </w:tcPr>
          <w:p w14:paraId="4238557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0633D7E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-0,3 </w:t>
            </w:r>
          </w:p>
        </w:tc>
        <w:tc>
          <w:tcPr>
            <w:tcW w:w="876" w:type="dxa"/>
            <w:tcBorders>
              <w:top w:val="nil"/>
              <w:left w:val="nil"/>
              <w:bottom w:val="single" w:sz="4" w:space="0" w:color="auto"/>
              <w:right w:val="single" w:sz="4" w:space="0" w:color="auto"/>
            </w:tcBorders>
            <w:shd w:val="clear" w:color="auto" w:fill="auto"/>
            <w:vAlign w:val="center"/>
            <w:hideMark/>
          </w:tcPr>
          <w:p w14:paraId="0DEF783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-0,3 </w:t>
            </w:r>
          </w:p>
        </w:tc>
        <w:tc>
          <w:tcPr>
            <w:tcW w:w="730" w:type="dxa"/>
            <w:tcBorders>
              <w:top w:val="nil"/>
              <w:left w:val="nil"/>
              <w:bottom w:val="single" w:sz="4" w:space="0" w:color="auto"/>
              <w:right w:val="double" w:sz="6" w:space="0" w:color="auto"/>
            </w:tcBorders>
            <w:shd w:val="clear" w:color="auto" w:fill="auto"/>
            <w:vAlign w:val="center"/>
            <w:hideMark/>
          </w:tcPr>
          <w:p w14:paraId="36E2A22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r>
      <w:tr w:rsidR="001C56AB" w:rsidRPr="00C3472C" w14:paraId="028C7E33" w14:textId="77777777" w:rsidTr="001C56AB">
        <w:trPr>
          <w:trHeight w:val="56"/>
          <w:jc w:val="center"/>
        </w:trPr>
        <w:tc>
          <w:tcPr>
            <w:tcW w:w="444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F2AF642"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878" w:type="dxa"/>
            <w:tcBorders>
              <w:top w:val="nil"/>
              <w:left w:val="nil"/>
              <w:bottom w:val="double" w:sz="6" w:space="0" w:color="auto"/>
              <w:right w:val="single" w:sz="4" w:space="0" w:color="auto"/>
            </w:tcBorders>
            <w:shd w:val="clear" w:color="auto" w:fill="auto"/>
            <w:vAlign w:val="center"/>
            <w:hideMark/>
          </w:tcPr>
          <w:p w14:paraId="2E3630F2"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711,2 </w:t>
            </w:r>
          </w:p>
        </w:tc>
        <w:tc>
          <w:tcPr>
            <w:tcW w:w="876" w:type="dxa"/>
            <w:tcBorders>
              <w:top w:val="nil"/>
              <w:left w:val="nil"/>
              <w:bottom w:val="double" w:sz="6" w:space="0" w:color="auto"/>
              <w:right w:val="single" w:sz="4" w:space="0" w:color="auto"/>
            </w:tcBorders>
            <w:shd w:val="clear" w:color="auto" w:fill="auto"/>
            <w:vAlign w:val="center"/>
            <w:hideMark/>
          </w:tcPr>
          <w:p w14:paraId="70008E33"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706,3 </w:t>
            </w:r>
          </w:p>
        </w:tc>
        <w:tc>
          <w:tcPr>
            <w:tcW w:w="705" w:type="dxa"/>
            <w:tcBorders>
              <w:top w:val="nil"/>
              <w:left w:val="nil"/>
              <w:bottom w:val="double" w:sz="6" w:space="0" w:color="auto"/>
              <w:right w:val="single" w:sz="4" w:space="0" w:color="auto"/>
            </w:tcBorders>
            <w:shd w:val="clear" w:color="auto" w:fill="auto"/>
            <w:vAlign w:val="center"/>
            <w:hideMark/>
          </w:tcPr>
          <w:p w14:paraId="605C3602"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5,0 </w:t>
            </w:r>
          </w:p>
        </w:tc>
        <w:tc>
          <w:tcPr>
            <w:tcW w:w="878" w:type="dxa"/>
            <w:tcBorders>
              <w:top w:val="nil"/>
              <w:left w:val="nil"/>
              <w:bottom w:val="double" w:sz="6" w:space="0" w:color="auto"/>
              <w:right w:val="single" w:sz="4" w:space="0" w:color="auto"/>
            </w:tcBorders>
            <w:shd w:val="clear" w:color="auto" w:fill="auto"/>
            <w:vAlign w:val="center"/>
            <w:hideMark/>
          </w:tcPr>
          <w:p w14:paraId="4C90D1C1"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647,9 </w:t>
            </w:r>
          </w:p>
        </w:tc>
        <w:tc>
          <w:tcPr>
            <w:tcW w:w="876" w:type="dxa"/>
            <w:tcBorders>
              <w:top w:val="nil"/>
              <w:left w:val="nil"/>
              <w:bottom w:val="double" w:sz="6" w:space="0" w:color="auto"/>
              <w:right w:val="single" w:sz="4" w:space="0" w:color="auto"/>
            </w:tcBorders>
            <w:shd w:val="clear" w:color="auto" w:fill="auto"/>
            <w:vAlign w:val="center"/>
            <w:hideMark/>
          </w:tcPr>
          <w:p w14:paraId="6ACBA995"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647,3 </w:t>
            </w:r>
          </w:p>
        </w:tc>
        <w:tc>
          <w:tcPr>
            <w:tcW w:w="730" w:type="dxa"/>
            <w:tcBorders>
              <w:top w:val="nil"/>
              <w:left w:val="nil"/>
              <w:bottom w:val="double" w:sz="6" w:space="0" w:color="auto"/>
              <w:right w:val="double" w:sz="6" w:space="0" w:color="auto"/>
            </w:tcBorders>
            <w:shd w:val="clear" w:color="auto" w:fill="auto"/>
            <w:vAlign w:val="center"/>
            <w:hideMark/>
          </w:tcPr>
          <w:p w14:paraId="2235BC7B"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0,6 </w:t>
            </w:r>
          </w:p>
        </w:tc>
      </w:tr>
    </w:tbl>
    <w:p w14:paraId="62D210E4" w14:textId="77777777" w:rsidR="001C56AB" w:rsidRPr="00C3472C" w:rsidRDefault="001C56AB" w:rsidP="001C56AB">
      <w:pPr>
        <w:spacing w:after="0" w:line="240" w:lineRule="auto"/>
        <w:ind w:firstLine="851"/>
        <w:rPr>
          <w:rFonts w:ascii="Times New Roman" w:hAnsi="Times New Roman"/>
          <w:sz w:val="16"/>
          <w:szCs w:val="16"/>
        </w:rPr>
      </w:pPr>
    </w:p>
    <w:p w14:paraId="2FDED4AC" w14:textId="77777777" w:rsidR="001C56AB" w:rsidRPr="00C3472C" w:rsidRDefault="001C56AB" w:rsidP="002B7A2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Наибольший удельный вес в общей сумме просроченной дебиторской задолженности на 01.10.2021 составляет просроченная дебиторская задолженность по синтетическим счетам счета 205 «Расчеты по доходам» </w:t>
      </w:r>
      <w:r w:rsidRPr="00C3472C">
        <w:rPr>
          <w:rFonts w:ascii="Times New Roman" w:hAnsi="Times New Roman"/>
          <w:sz w:val="28"/>
          <w:szCs w:val="28"/>
        </w:rPr>
        <w:lastRenderedPageBreak/>
        <w:t>(680,0 млн.руб.) и 209 «Расчеты по ущербу и иным доходам» (25,7 млн.руб.), где:</w:t>
      </w:r>
    </w:p>
    <w:p w14:paraId="12918CCD" w14:textId="77777777" w:rsidR="001C56AB" w:rsidRPr="00C3472C" w:rsidRDefault="001C56AB" w:rsidP="009550E0">
      <w:pPr>
        <w:spacing w:after="0" w:line="240" w:lineRule="auto"/>
        <w:ind w:firstLine="709"/>
        <w:jc w:val="both"/>
        <w:rPr>
          <w:rFonts w:ascii="Times New Roman" w:hAnsi="Times New Roman"/>
          <w:sz w:val="28"/>
          <w:szCs w:val="28"/>
        </w:rPr>
      </w:pPr>
      <w:r w:rsidRPr="00C3472C">
        <w:rPr>
          <w:rFonts w:ascii="Times New Roman" w:hAnsi="Times New Roman"/>
          <w:sz w:val="28"/>
          <w:szCs w:val="28"/>
        </w:rPr>
        <w:t>1. Просроченная дебиторская задолженность учреждений за счет собственных доходов и ОМС составила в общей сумме 696,8 млн.руб. и на конец отёчного периода она выросла на 660,1 млн.руб., в т.ч. в государственных учреждениях – рост на 659,9 млн.руб., а в муниципальных выросла на 0,2 млн.руб., из нее наибольшая:</w:t>
      </w:r>
    </w:p>
    <w:p w14:paraId="74D33E6E" w14:textId="77777777" w:rsidR="001C56AB" w:rsidRPr="00C3472C" w:rsidRDefault="001C56AB" w:rsidP="009550E0">
      <w:pPr>
        <w:spacing w:after="0" w:line="240" w:lineRule="auto"/>
        <w:ind w:firstLine="709"/>
        <w:jc w:val="both"/>
        <w:rPr>
          <w:rFonts w:ascii="Times New Roman" w:hAnsi="Times New Roman"/>
          <w:sz w:val="28"/>
          <w:szCs w:val="28"/>
        </w:rPr>
      </w:pPr>
      <w:r w:rsidRPr="00C3472C">
        <w:rPr>
          <w:rFonts w:ascii="Times New Roman" w:hAnsi="Times New Roman"/>
          <w:sz w:val="28"/>
          <w:szCs w:val="28"/>
        </w:rPr>
        <w:t>А) По синтетическому счету 205 «Расчеты по доходам» – 680,0 млн.руб. (+653,7 млн.руб.), в т.ч. в муниципальных учреждениях - 2,8 млн.руб. (-0,1 млн.руб.), в областных учреждениях – 677,2 млн.руб. (+653,8 млн.руб.), из нее наибольшая:</w:t>
      </w:r>
    </w:p>
    <w:p w14:paraId="4434E9A1"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по коду счета 205.31 «Расчеты по доходам от оказания платных услуг (работ)» за счет собственных доходов - 26,0 млн.руб. (рост на 8,2 млн.руб.), из них в государственных учреждениях - 24,2 млн.руб. (+8,2 млн.руб.), где в учреждениях министерства здравоохранения – 23,5 млн.руб. (+8,2 млн.руб.), из которой наибольшая в ГБУЗ АО «Первая городская клиническая больница им Е.Е. Волосевич» - 5,6 млн.руб. (+3,2 млн.руб.);</w:t>
      </w:r>
    </w:p>
    <w:p w14:paraId="54FC98B4" w14:textId="77777777" w:rsidR="004127A4" w:rsidRPr="00C3472C" w:rsidRDefault="004127A4" w:rsidP="004127A4">
      <w:pPr>
        <w:pStyle w:val="a8"/>
        <w:numPr>
          <w:ilvl w:val="0"/>
          <w:numId w:val="21"/>
        </w:numPr>
        <w:ind w:left="0" w:firstLine="709"/>
        <w:jc w:val="both"/>
        <w:rPr>
          <w:sz w:val="28"/>
          <w:szCs w:val="28"/>
        </w:rPr>
      </w:pPr>
      <w:r w:rsidRPr="00C3472C">
        <w:rPr>
          <w:sz w:val="28"/>
          <w:szCs w:val="28"/>
        </w:rPr>
        <w:t>по коду счета 205.32 «Расчеты по доходам от оказания услуг (работ) по программе ОМС» - 633,4 млн.руб. (на начало года отсутствовала), в т.ч. в указанной сумме по средствам ОМС в государственных учреждениях здравоохранения, где наибольшая в «Архангельская областная клиническая больница» - 309,1 млн.руб., в «Котласская центральная городская больница имени святителя Луки (В.Ф. Войно-Ясенецкого)» - 124,9 млн.руб. и в «Архангельский клинический онкологический диспансер» - 108,0 млн.руб. Согласно информации министерства здравоохранения Архангельской области указанная просроченная дебиторская задолженность образовалась в связи несвоевременной оплатой оказанных услуг;</w:t>
      </w:r>
    </w:p>
    <w:p w14:paraId="6720631C" w14:textId="6F4A86A3" w:rsidR="001C56AB" w:rsidRPr="00C3472C" w:rsidRDefault="001C56AB" w:rsidP="004F559E">
      <w:pPr>
        <w:spacing w:after="0" w:line="240" w:lineRule="auto"/>
        <w:ind w:firstLine="709"/>
        <w:jc w:val="both"/>
        <w:rPr>
          <w:rFonts w:ascii="Times New Roman" w:hAnsi="Times New Roman"/>
          <w:sz w:val="28"/>
          <w:szCs w:val="28"/>
        </w:rPr>
      </w:pPr>
      <w:r w:rsidRPr="00C3472C">
        <w:rPr>
          <w:rFonts w:ascii="Times New Roman" w:hAnsi="Times New Roman"/>
          <w:sz w:val="28"/>
          <w:szCs w:val="28"/>
        </w:rPr>
        <w:t>Б) По синтетическому счету 209 «Расчеты по ущербу и иным доходам» - 16,0 млн.руб. (+6,4 млн.руб.), из нее в муниципальных учреждениях за счет собственных доходов – 0,6 млн.руб. (+0,3 млн.руб.), в областных учреждениях –</w:t>
      </w:r>
      <w:r w:rsidR="004F559E" w:rsidRPr="00C3472C">
        <w:rPr>
          <w:rFonts w:ascii="Times New Roman" w:hAnsi="Times New Roman"/>
          <w:sz w:val="28"/>
          <w:szCs w:val="28"/>
        </w:rPr>
        <w:t xml:space="preserve"> 15,4 млн.руб. (+6,1 млн.руб.).</w:t>
      </w:r>
    </w:p>
    <w:p w14:paraId="7B127F57" w14:textId="6B1E2B2F" w:rsidR="0043480E" w:rsidRPr="00C3472C" w:rsidRDefault="0043480E" w:rsidP="0043480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Из указанных сумм, за счет собственных доходов в государственных учреждениях просроченная </w:t>
      </w:r>
      <w:r w:rsidR="00DB425D" w:rsidRPr="00C3472C">
        <w:rPr>
          <w:rFonts w:ascii="Times New Roman" w:hAnsi="Times New Roman"/>
          <w:sz w:val="28"/>
          <w:szCs w:val="28"/>
        </w:rPr>
        <w:t>дебиторская</w:t>
      </w:r>
      <w:r w:rsidRPr="00C3472C">
        <w:rPr>
          <w:rFonts w:ascii="Times New Roman" w:hAnsi="Times New Roman"/>
          <w:sz w:val="28"/>
          <w:szCs w:val="28"/>
        </w:rPr>
        <w:t xml:space="preserve"> задолженность составила 14,5 млн.руб. (+6,1 млн.руб.), из нее наибольшая:</w:t>
      </w:r>
    </w:p>
    <w:p w14:paraId="3B7F02BB"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по коду счета 209.34 «Расчеты по доходам от компенсации затрат» в государственных учреждениях – 3,0 млн.руб. (снижение на 1,1 млн.руб.), из них в учреждениях министерства здравоохранения – 2,1 млн.руб. (снижение на 1,1 млн.руб.), где наибольшая в «Котласская городская стоматологическая поликлиника» - 1,2 млн.руб., которая не изменилась;</w:t>
      </w:r>
    </w:p>
    <w:p w14:paraId="12988B04" w14:textId="2539E12C" w:rsidR="001C56AB" w:rsidRPr="00C3472C" w:rsidRDefault="001C56AB" w:rsidP="00B201C3">
      <w:pPr>
        <w:pStyle w:val="a8"/>
        <w:numPr>
          <w:ilvl w:val="0"/>
          <w:numId w:val="21"/>
        </w:numPr>
        <w:ind w:left="0" w:firstLine="709"/>
        <w:jc w:val="both"/>
        <w:rPr>
          <w:sz w:val="28"/>
          <w:szCs w:val="28"/>
        </w:rPr>
      </w:pPr>
      <w:r w:rsidRPr="00C3472C">
        <w:rPr>
          <w:sz w:val="28"/>
          <w:szCs w:val="28"/>
        </w:rPr>
        <w:t>по коду счета 209.41 «Расчеты по доходам от штрафных санкций за нарушение условий контрактов (договоров)» в государственных учреждениях – 10,0 млн.руб. (+6,7 млн.руб.), из нее в учреждениях министерства здравоохранения – 9,4 млн.руб. (+6,9 млн.руб.), где в «Архангельская областная клиническая больница»</w:t>
      </w:r>
      <w:r w:rsidR="00A31E86" w:rsidRPr="00C3472C">
        <w:rPr>
          <w:sz w:val="28"/>
          <w:szCs w:val="28"/>
        </w:rPr>
        <w:t xml:space="preserve"> - 6,6 млн.руб. (+5,1 млн.руб.).</w:t>
      </w:r>
    </w:p>
    <w:p w14:paraId="0119CC15" w14:textId="77777777" w:rsidR="001C56AB" w:rsidRPr="00C3472C" w:rsidRDefault="001C56AB" w:rsidP="00292D06">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2. За счет бюджетных средств просроченная дебиторская задолженность в государственных и муниципальных учреждениях на 01.10.2021 составила 14,4 млн.руб. и 9 месяцев 2021 года она сократилась на 12,2 млн.руб., в т.ч. муниципальных учреждениях выросла на 0,4 млн.руб. и составила 1,2 млн.руб. </w:t>
      </w:r>
    </w:p>
    <w:p w14:paraId="4EC52F74" w14:textId="77777777" w:rsidR="00EB138E" w:rsidRPr="00C3472C" w:rsidRDefault="00EB138E" w:rsidP="00EB138E">
      <w:pPr>
        <w:spacing w:after="0" w:line="240" w:lineRule="auto"/>
        <w:ind w:firstLine="709"/>
        <w:jc w:val="both"/>
        <w:rPr>
          <w:rFonts w:ascii="Times New Roman" w:hAnsi="Times New Roman"/>
          <w:sz w:val="28"/>
          <w:szCs w:val="28"/>
        </w:rPr>
      </w:pPr>
      <w:bookmarkStart w:id="54" w:name="_Toc72823017"/>
      <w:bookmarkStart w:id="55" w:name="_Toc82700041"/>
      <w:r w:rsidRPr="00C3472C">
        <w:rPr>
          <w:rFonts w:ascii="Times New Roman" w:hAnsi="Times New Roman"/>
          <w:sz w:val="28"/>
          <w:szCs w:val="28"/>
        </w:rPr>
        <w:t>В областных учреждениях просроченная дебиторская задолженность за счет бюджетных средств сократилась на 12,6 млн.руб. и составила 13,3 млн.руб., из нее наибольшая по синтетическому счету 209 «Расчеты по ущербу и иным доходам» - 8,8 млн.руб. (сократилась на 0,2 млн.руб.), из которой наибольшая за счет субсидий на иные цели – 7,6 млн.руб. (+0,1 млн.руб.), в т.ч. в указанной сумме по коду счета 209.34 «Расчеты по доходам от компенсации затрат» и из нее наибольшая в учреждениях министерства здравоохранения: в ГБУ АО «Архангельская областная клиническая больница» - 7,5 млн.руб. (не изменилась). Указанная задолженность образовалась по расчетам с ООО «ПКФ Спецдеталь» в связи с неисполнением контракта № 284-О от 08.04.2020 на поставку масок медицинских в размере 7,5 млн.руб., которая подлежит взысканию на основании решения Арбитражного суда Архангельской области по делу А05-7487/2020 от 17.09.2020), т.е. с сентября 2020 года средства с указанного должника не взысканы.</w:t>
      </w:r>
    </w:p>
    <w:p w14:paraId="67C33485" w14:textId="77777777" w:rsidR="001C56AB" w:rsidRPr="00C3472C" w:rsidRDefault="001C56AB" w:rsidP="009D21C6">
      <w:pPr>
        <w:pStyle w:val="3"/>
        <w:jc w:val="center"/>
        <w:rPr>
          <w:b w:val="0"/>
          <w:i/>
        </w:rPr>
      </w:pPr>
      <w:bookmarkStart w:id="56" w:name="_Toc90458244"/>
      <w:r w:rsidRPr="00C3472C">
        <w:rPr>
          <w:b w:val="0"/>
          <w:i/>
        </w:rPr>
        <w:t>4.2.2. Кредиторская задолженность</w:t>
      </w:r>
      <w:bookmarkEnd w:id="54"/>
      <w:bookmarkEnd w:id="55"/>
      <w:bookmarkEnd w:id="56"/>
    </w:p>
    <w:p w14:paraId="46C2D31E" w14:textId="22D6BAF3" w:rsidR="001C56AB" w:rsidRPr="00C3472C" w:rsidRDefault="001C56AB" w:rsidP="005243A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Кредиторская задолженность учреждений за счет всех видов финансового обеспечения согласно отчетам по ф. 0503769 на 01.10.2021 составила в общей сумме 6 764,1 млн.руб. и за 9 месяцев 2021 года увеличилась на 1 315,0 млн.руб. или на 24,1 % (см. рисунок </w:t>
      </w:r>
      <w:r w:rsidR="006978EE" w:rsidRPr="00C3472C">
        <w:rPr>
          <w:rFonts w:ascii="Times New Roman" w:hAnsi="Times New Roman"/>
          <w:sz w:val="28"/>
          <w:szCs w:val="28"/>
        </w:rPr>
        <w:t>46</w:t>
      </w:r>
      <w:r w:rsidRPr="00C3472C">
        <w:rPr>
          <w:rFonts w:ascii="Times New Roman" w:hAnsi="Times New Roman"/>
          <w:sz w:val="28"/>
          <w:szCs w:val="28"/>
        </w:rPr>
        <w:t>).</w:t>
      </w:r>
    </w:p>
    <w:p w14:paraId="3B2A08F4" w14:textId="77777777" w:rsidR="001C56AB" w:rsidRPr="00C3472C" w:rsidRDefault="001C56AB" w:rsidP="001C56AB">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460B9B49" wp14:editId="4651292C">
            <wp:extent cx="5135270" cy="1439315"/>
            <wp:effectExtent l="0" t="0" r="0" b="889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37713" cy="1440000"/>
                    </a:xfrm>
                    <a:prstGeom prst="rect">
                      <a:avLst/>
                    </a:prstGeom>
                    <a:noFill/>
                  </pic:spPr>
                </pic:pic>
              </a:graphicData>
            </a:graphic>
          </wp:inline>
        </w:drawing>
      </w:r>
    </w:p>
    <w:p w14:paraId="56A6576D" w14:textId="77777777" w:rsidR="001C56AB" w:rsidRPr="00C3472C" w:rsidRDefault="001C56AB" w:rsidP="005243AC">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46</w:t>
      </w:r>
      <w:r w:rsidRPr="00C3472C">
        <w:rPr>
          <w:rFonts w:ascii="Times New Roman" w:hAnsi="Times New Roman"/>
          <w:bCs/>
          <w:sz w:val="24"/>
          <w:szCs w:val="24"/>
        </w:rPr>
        <w:fldChar w:fldCharType="end"/>
      </w:r>
      <w:r w:rsidRPr="00C3472C">
        <w:rPr>
          <w:rFonts w:ascii="Times New Roman" w:hAnsi="Times New Roman"/>
          <w:bCs/>
          <w:sz w:val="24"/>
          <w:szCs w:val="24"/>
        </w:rPr>
        <w:t>.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2021 года, млн.руб.</w:t>
      </w:r>
    </w:p>
    <w:p w14:paraId="4674C1D2" w14:textId="77777777" w:rsidR="001C56AB" w:rsidRPr="00C3472C" w:rsidRDefault="001C56AB" w:rsidP="001C56AB">
      <w:pPr>
        <w:spacing w:after="0" w:line="240" w:lineRule="auto"/>
        <w:ind w:firstLine="851"/>
        <w:jc w:val="both"/>
        <w:rPr>
          <w:rFonts w:ascii="Times New Roman" w:hAnsi="Times New Roman"/>
          <w:sz w:val="16"/>
          <w:szCs w:val="16"/>
        </w:rPr>
      </w:pPr>
    </w:p>
    <w:p w14:paraId="083C6B3C" w14:textId="6473934B" w:rsidR="001C56AB" w:rsidRPr="00C3472C" w:rsidRDefault="001C56AB" w:rsidP="00674E1B">
      <w:pPr>
        <w:spacing w:after="0" w:line="240" w:lineRule="auto"/>
        <w:ind w:firstLine="709"/>
        <w:jc w:val="both"/>
        <w:rPr>
          <w:rFonts w:ascii="Times New Roman" w:hAnsi="Times New Roman"/>
          <w:sz w:val="28"/>
          <w:szCs w:val="28"/>
        </w:rPr>
      </w:pPr>
      <w:r w:rsidRPr="00C3472C">
        <w:rPr>
          <w:rFonts w:ascii="Times New Roman" w:hAnsi="Times New Roman"/>
          <w:sz w:val="28"/>
          <w:szCs w:val="28"/>
        </w:rPr>
        <w:t>Кредиторская задолженность в муниципальных учреждениях за счет всех видов финансового обеспечения, на 01.10.2021 составила 2 666,9 млн.руб. и за отчетный период она увеличилась на 1 419,0 млн.руб. или в 2,7 раза, а в государственных учреждениях – 4 497,3 млн.руб. и снизилась на 104,0 млн.руб. или на 2,3 %.</w:t>
      </w:r>
    </w:p>
    <w:p w14:paraId="10EA9D63" w14:textId="144DECEE" w:rsidR="001C56AB" w:rsidRPr="00C3472C" w:rsidRDefault="001C56AB" w:rsidP="00F46E21">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разрезе муниципальных образований и главных распорядителей средств областного бюджета кредиторская задолженность бюджетных и автономных учреждений представлена в приложениях №№ </w:t>
      </w:r>
      <w:r w:rsidR="000C5172" w:rsidRPr="00C3472C">
        <w:rPr>
          <w:rFonts w:ascii="Times New Roman" w:hAnsi="Times New Roman"/>
          <w:sz w:val="28"/>
          <w:szCs w:val="28"/>
        </w:rPr>
        <w:t xml:space="preserve">16 </w:t>
      </w:r>
      <w:r w:rsidRPr="00C3472C">
        <w:rPr>
          <w:rFonts w:ascii="Times New Roman" w:hAnsi="Times New Roman"/>
          <w:sz w:val="28"/>
          <w:szCs w:val="28"/>
        </w:rPr>
        <w:t xml:space="preserve">и </w:t>
      </w:r>
      <w:r w:rsidR="000C5172" w:rsidRPr="00C3472C">
        <w:rPr>
          <w:rFonts w:ascii="Times New Roman" w:hAnsi="Times New Roman"/>
          <w:sz w:val="28"/>
          <w:szCs w:val="28"/>
        </w:rPr>
        <w:t xml:space="preserve">17 </w:t>
      </w:r>
      <w:r w:rsidRPr="00C3472C">
        <w:rPr>
          <w:rFonts w:ascii="Times New Roman" w:hAnsi="Times New Roman"/>
          <w:sz w:val="28"/>
          <w:szCs w:val="28"/>
        </w:rPr>
        <w:t>к настоящему заключению.</w:t>
      </w:r>
    </w:p>
    <w:p w14:paraId="13A4A879" w14:textId="11FF2355" w:rsidR="001C56AB" w:rsidRPr="00C3472C" w:rsidRDefault="001C56AB" w:rsidP="00C068D0">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По синтетическим счетам бухгалтерского учета кредиторская задолженность учреждений за счет всех видов финансового обеспечения на 01.10.2021 и ее изменение к началу 2021 года представлена в таблице </w:t>
      </w:r>
      <w:r w:rsidR="00CE739C" w:rsidRPr="00C3472C">
        <w:rPr>
          <w:rFonts w:ascii="Times New Roman" w:hAnsi="Times New Roman"/>
          <w:sz w:val="28"/>
          <w:szCs w:val="28"/>
        </w:rPr>
        <w:t>64</w:t>
      </w:r>
      <w:r w:rsidRPr="00C3472C">
        <w:rPr>
          <w:rFonts w:ascii="Times New Roman" w:hAnsi="Times New Roman"/>
          <w:sz w:val="28"/>
          <w:szCs w:val="28"/>
        </w:rPr>
        <w:t>.</w:t>
      </w:r>
    </w:p>
    <w:p w14:paraId="2EDFE4B4" w14:textId="77777777" w:rsidR="001C56AB" w:rsidRPr="00C3472C" w:rsidRDefault="001C56AB" w:rsidP="001C56AB">
      <w:pPr>
        <w:spacing w:after="0" w:line="240" w:lineRule="auto"/>
        <w:rPr>
          <w:rFonts w:ascii="Times New Roman" w:hAnsi="Times New Roman"/>
          <w:sz w:val="16"/>
          <w:szCs w:val="16"/>
          <w:highlight w:val="cyan"/>
        </w:rPr>
      </w:pPr>
    </w:p>
    <w:p w14:paraId="5E559073" w14:textId="77777777" w:rsidR="001C56AB" w:rsidRPr="00C3472C" w:rsidRDefault="001C56AB" w:rsidP="00C068D0">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64</w:t>
      </w:r>
      <w:r w:rsidRPr="00C3472C">
        <w:rPr>
          <w:rFonts w:ascii="Times New Roman" w:hAnsi="Times New Roman"/>
          <w:bCs/>
          <w:sz w:val="24"/>
          <w:szCs w:val="24"/>
        </w:rPr>
        <w:fldChar w:fldCharType="end"/>
      </w:r>
      <w:r w:rsidRPr="00C3472C">
        <w:rPr>
          <w:rFonts w:ascii="Times New Roman" w:hAnsi="Times New Roman"/>
          <w:bCs/>
          <w:sz w:val="24"/>
          <w:szCs w:val="24"/>
        </w:rPr>
        <w:t>. Кредиторская задолженность государственных (Гос.), муниципальных (МО)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01.10.2021, млн.руб.</w:t>
      </w:r>
    </w:p>
    <w:tbl>
      <w:tblPr>
        <w:tblW w:w="9499" w:type="dxa"/>
        <w:tblInd w:w="85" w:type="dxa"/>
        <w:tblLayout w:type="fixed"/>
        <w:tblLook w:val="04A0" w:firstRow="1" w:lastRow="0" w:firstColumn="1" w:lastColumn="0" w:noHBand="0" w:noVBand="1"/>
      </w:tblPr>
      <w:tblGrid>
        <w:gridCol w:w="706"/>
        <w:gridCol w:w="3159"/>
        <w:gridCol w:w="966"/>
        <w:gridCol w:w="873"/>
        <w:gridCol w:w="899"/>
        <w:gridCol w:w="1033"/>
        <w:gridCol w:w="952"/>
        <w:gridCol w:w="911"/>
      </w:tblGrid>
      <w:tr w:rsidR="00B72775" w:rsidRPr="00C3472C" w14:paraId="4521A711" w14:textId="77777777" w:rsidTr="00D167D8">
        <w:trPr>
          <w:trHeight w:val="21"/>
          <w:tblHeader/>
        </w:trPr>
        <w:tc>
          <w:tcPr>
            <w:tcW w:w="7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3937B6C"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31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BF2AA70"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2738" w:type="dxa"/>
            <w:gridSpan w:val="3"/>
            <w:tcBorders>
              <w:top w:val="double" w:sz="6" w:space="0" w:color="auto"/>
              <w:left w:val="nil"/>
              <w:bottom w:val="single" w:sz="4" w:space="0" w:color="auto"/>
              <w:right w:val="single" w:sz="4" w:space="0" w:color="auto"/>
            </w:tcBorders>
            <w:shd w:val="clear" w:color="auto" w:fill="auto"/>
            <w:vAlign w:val="center"/>
            <w:hideMark/>
          </w:tcPr>
          <w:p w14:paraId="47815A1D"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01.10.2021</w:t>
            </w:r>
          </w:p>
        </w:tc>
        <w:tc>
          <w:tcPr>
            <w:tcW w:w="2896" w:type="dxa"/>
            <w:gridSpan w:val="3"/>
            <w:tcBorders>
              <w:top w:val="double" w:sz="6" w:space="0" w:color="auto"/>
              <w:left w:val="nil"/>
              <w:bottom w:val="single" w:sz="4" w:space="0" w:color="auto"/>
              <w:right w:val="double" w:sz="6" w:space="0" w:color="000000"/>
            </w:tcBorders>
            <w:shd w:val="clear" w:color="auto" w:fill="auto"/>
            <w:vAlign w:val="center"/>
            <w:hideMark/>
          </w:tcPr>
          <w:p w14:paraId="486AD2B1"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Изменения (+,-)</w:t>
            </w:r>
          </w:p>
        </w:tc>
      </w:tr>
      <w:tr w:rsidR="00B72775" w:rsidRPr="00C3472C" w14:paraId="3CFDDCB7" w14:textId="77777777" w:rsidTr="00D167D8">
        <w:trPr>
          <w:trHeight w:val="143"/>
          <w:tblHeader/>
        </w:trPr>
        <w:tc>
          <w:tcPr>
            <w:tcW w:w="706" w:type="dxa"/>
            <w:vMerge/>
            <w:tcBorders>
              <w:top w:val="double" w:sz="6" w:space="0" w:color="auto"/>
              <w:left w:val="double" w:sz="6" w:space="0" w:color="auto"/>
              <w:bottom w:val="single" w:sz="4" w:space="0" w:color="auto"/>
              <w:right w:val="single" w:sz="4" w:space="0" w:color="auto"/>
            </w:tcBorders>
            <w:vAlign w:val="center"/>
            <w:hideMark/>
          </w:tcPr>
          <w:p w14:paraId="37131E0E"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3159" w:type="dxa"/>
            <w:vMerge/>
            <w:tcBorders>
              <w:top w:val="double" w:sz="6" w:space="0" w:color="auto"/>
              <w:left w:val="single" w:sz="4" w:space="0" w:color="auto"/>
              <w:bottom w:val="single" w:sz="4" w:space="0" w:color="auto"/>
              <w:right w:val="single" w:sz="4" w:space="0" w:color="auto"/>
            </w:tcBorders>
            <w:vAlign w:val="center"/>
            <w:hideMark/>
          </w:tcPr>
          <w:p w14:paraId="7374C19F"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6134D5FD"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1772" w:type="dxa"/>
            <w:gridSpan w:val="2"/>
            <w:tcBorders>
              <w:top w:val="single" w:sz="4" w:space="0" w:color="auto"/>
              <w:left w:val="nil"/>
              <w:bottom w:val="single" w:sz="4" w:space="0" w:color="auto"/>
              <w:right w:val="single" w:sz="4" w:space="0" w:color="auto"/>
            </w:tcBorders>
            <w:shd w:val="clear" w:color="auto" w:fill="auto"/>
            <w:vAlign w:val="center"/>
            <w:hideMark/>
          </w:tcPr>
          <w:p w14:paraId="43023409"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w:t>
            </w:r>
          </w:p>
        </w:tc>
        <w:tc>
          <w:tcPr>
            <w:tcW w:w="1033" w:type="dxa"/>
            <w:vMerge w:val="restart"/>
            <w:tcBorders>
              <w:top w:val="nil"/>
              <w:left w:val="single" w:sz="4" w:space="0" w:color="auto"/>
              <w:bottom w:val="single" w:sz="4" w:space="0" w:color="auto"/>
              <w:right w:val="single" w:sz="4" w:space="0" w:color="auto"/>
            </w:tcBorders>
            <w:shd w:val="clear" w:color="auto" w:fill="auto"/>
            <w:vAlign w:val="center"/>
            <w:hideMark/>
          </w:tcPr>
          <w:p w14:paraId="4693110A"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Всего</w:t>
            </w:r>
          </w:p>
        </w:tc>
        <w:tc>
          <w:tcPr>
            <w:tcW w:w="1863" w:type="dxa"/>
            <w:gridSpan w:val="2"/>
            <w:tcBorders>
              <w:top w:val="single" w:sz="4" w:space="0" w:color="auto"/>
              <w:left w:val="nil"/>
              <w:bottom w:val="single" w:sz="4" w:space="0" w:color="auto"/>
              <w:right w:val="double" w:sz="6" w:space="0" w:color="000000"/>
            </w:tcBorders>
            <w:shd w:val="clear" w:color="auto" w:fill="auto"/>
            <w:vAlign w:val="center"/>
            <w:hideMark/>
          </w:tcPr>
          <w:p w14:paraId="13018952"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в т.ч.:</w:t>
            </w:r>
          </w:p>
        </w:tc>
      </w:tr>
      <w:tr w:rsidR="00B72775" w:rsidRPr="00C3472C" w14:paraId="3CD55436" w14:textId="77777777" w:rsidTr="00D167D8">
        <w:trPr>
          <w:trHeight w:val="21"/>
          <w:tblHeader/>
        </w:trPr>
        <w:tc>
          <w:tcPr>
            <w:tcW w:w="706" w:type="dxa"/>
            <w:vMerge/>
            <w:tcBorders>
              <w:top w:val="double" w:sz="6" w:space="0" w:color="auto"/>
              <w:left w:val="double" w:sz="6" w:space="0" w:color="auto"/>
              <w:bottom w:val="single" w:sz="4" w:space="0" w:color="auto"/>
              <w:right w:val="single" w:sz="4" w:space="0" w:color="auto"/>
            </w:tcBorders>
            <w:vAlign w:val="center"/>
            <w:hideMark/>
          </w:tcPr>
          <w:p w14:paraId="72092EB8"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3159" w:type="dxa"/>
            <w:vMerge/>
            <w:tcBorders>
              <w:top w:val="double" w:sz="6" w:space="0" w:color="auto"/>
              <w:left w:val="single" w:sz="4" w:space="0" w:color="auto"/>
              <w:bottom w:val="single" w:sz="4" w:space="0" w:color="auto"/>
              <w:right w:val="single" w:sz="4" w:space="0" w:color="auto"/>
            </w:tcBorders>
            <w:vAlign w:val="center"/>
            <w:hideMark/>
          </w:tcPr>
          <w:p w14:paraId="65524BAB"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966" w:type="dxa"/>
            <w:vMerge/>
            <w:tcBorders>
              <w:top w:val="nil"/>
              <w:left w:val="single" w:sz="4" w:space="0" w:color="auto"/>
              <w:bottom w:val="single" w:sz="4" w:space="0" w:color="auto"/>
              <w:right w:val="single" w:sz="4" w:space="0" w:color="auto"/>
            </w:tcBorders>
            <w:vAlign w:val="center"/>
            <w:hideMark/>
          </w:tcPr>
          <w:p w14:paraId="212DBEA8"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873" w:type="dxa"/>
            <w:tcBorders>
              <w:top w:val="nil"/>
              <w:left w:val="nil"/>
              <w:bottom w:val="single" w:sz="4" w:space="0" w:color="auto"/>
              <w:right w:val="single" w:sz="4" w:space="0" w:color="auto"/>
            </w:tcBorders>
            <w:shd w:val="clear" w:color="auto" w:fill="auto"/>
            <w:vAlign w:val="center"/>
            <w:hideMark/>
          </w:tcPr>
          <w:p w14:paraId="72F7FD35"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Гос.</w:t>
            </w:r>
          </w:p>
        </w:tc>
        <w:tc>
          <w:tcPr>
            <w:tcW w:w="899" w:type="dxa"/>
            <w:tcBorders>
              <w:top w:val="nil"/>
              <w:left w:val="nil"/>
              <w:bottom w:val="single" w:sz="4" w:space="0" w:color="auto"/>
              <w:right w:val="single" w:sz="4" w:space="0" w:color="auto"/>
            </w:tcBorders>
            <w:shd w:val="clear" w:color="auto" w:fill="auto"/>
            <w:vAlign w:val="center"/>
            <w:hideMark/>
          </w:tcPr>
          <w:p w14:paraId="2EB9D3B7"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МО</w:t>
            </w:r>
          </w:p>
        </w:tc>
        <w:tc>
          <w:tcPr>
            <w:tcW w:w="1033" w:type="dxa"/>
            <w:vMerge/>
            <w:tcBorders>
              <w:top w:val="nil"/>
              <w:left w:val="single" w:sz="4" w:space="0" w:color="auto"/>
              <w:bottom w:val="single" w:sz="4" w:space="0" w:color="auto"/>
              <w:right w:val="single" w:sz="4" w:space="0" w:color="auto"/>
            </w:tcBorders>
            <w:vAlign w:val="center"/>
            <w:hideMark/>
          </w:tcPr>
          <w:p w14:paraId="29FBD7E4" w14:textId="77777777" w:rsidR="001C56AB" w:rsidRPr="00C3472C" w:rsidRDefault="001C56AB" w:rsidP="001C56AB">
            <w:pPr>
              <w:spacing w:after="0" w:line="240" w:lineRule="auto"/>
              <w:rPr>
                <w:rFonts w:ascii="Times New Roman" w:eastAsia="Times New Roman" w:hAnsi="Times New Roman"/>
                <w:b/>
                <w:bCs/>
                <w:sz w:val="20"/>
                <w:szCs w:val="20"/>
                <w:lang w:eastAsia="ru-RU"/>
              </w:rPr>
            </w:pPr>
          </w:p>
        </w:tc>
        <w:tc>
          <w:tcPr>
            <w:tcW w:w="952" w:type="dxa"/>
            <w:tcBorders>
              <w:top w:val="nil"/>
              <w:left w:val="nil"/>
              <w:bottom w:val="single" w:sz="4" w:space="0" w:color="auto"/>
              <w:right w:val="single" w:sz="4" w:space="0" w:color="auto"/>
            </w:tcBorders>
            <w:shd w:val="clear" w:color="auto" w:fill="auto"/>
            <w:vAlign w:val="center"/>
            <w:hideMark/>
          </w:tcPr>
          <w:p w14:paraId="3D961973"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Гос.</w:t>
            </w:r>
          </w:p>
        </w:tc>
        <w:tc>
          <w:tcPr>
            <w:tcW w:w="911" w:type="dxa"/>
            <w:tcBorders>
              <w:top w:val="nil"/>
              <w:left w:val="nil"/>
              <w:bottom w:val="single" w:sz="4" w:space="0" w:color="auto"/>
              <w:right w:val="double" w:sz="6" w:space="0" w:color="auto"/>
            </w:tcBorders>
            <w:shd w:val="clear" w:color="auto" w:fill="auto"/>
            <w:vAlign w:val="center"/>
            <w:hideMark/>
          </w:tcPr>
          <w:p w14:paraId="425B1F87"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МО</w:t>
            </w:r>
          </w:p>
        </w:tc>
      </w:tr>
      <w:tr w:rsidR="00B72775" w:rsidRPr="00C3472C" w14:paraId="029B2E20"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5F0C711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205</w:t>
            </w:r>
          </w:p>
        </w:tc>
        <w:tc>
          <w:tcPr>
            <w:tcW w:w="3159" w:type="dxa"/>
            <w:tcBorders>
              <w:top w:val="nil"/>
              <w:left w:val="nil"/>
              <w:bottom w:val="single" w:sz="4" w:space="0" w:color="auto"/>
              <w:right w:val="single" w:sz="4" w:space="0" w:color="auto"/>
            </w:tcBorders>
            <w:shd w:val="clear" w:color="auto" w:fill="auto"/>
            <w:vAlign w:val="center"/>
            <w:hideMark/>
          </w:tcPr>
          <w:p w14:paraId="7B5C22AC"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доходам</w:t>
            </w:r>
          </w:p>
        </w:tc>
        <w:tc>
          <w:tcPr>
            <w:tcW w:w="966" w:type="dxa"/>
            <w:tcBorders>
              <w:top w:val="nil"/>
              <w:left w:val="nil"/>
              <w:bottom w:val="single" w:sz="4" w:space="0" w:color="auto"/>
              <w:right w:val="single" w:sz="4" w:space="0" w:color="auto"/>
            </w:tcBorders>
            <w:shd w:val="clear" w:color="auto" w:fill="auto"/>
            <w:vAlign w:val="center"/>
            <w:hideMark/>
          </w:tcPr>
          <w:p w14:paraId="18AB291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2 277,8 </w:t>
            </w:r>
          </w:p>
        </w:tc>
        <w:tc>
          <w:tcPr>
            <w:tcW w:w="873" w:type="dxa"/>
            <w:tcBorders>
              <w:top w:val="nil"/>
              <w:left w:val="nil"/>
              <w:bottom w:val="single" w:sz="4" w:space="0" w:color="auto"/>
              <w:right w:val="single" w:sz="4" w:space="0" w:color="auto"/>
            </w:tcBorders>
            <w:shd w:val="clear" w:color="auto" w:fill="auto"/>
            <w:vAlign w:val="center"/>
            <w:hideMark/>
          </w:tcPr>
          <w:p w14:paraId="7953C33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1 549,9 </w:t>
            </w:r>
          </w:p>
        </w:tc>
        <w:tc>
          <w:tcPr>
            <w:tcW w:w="899" w:type="dxa"/>
            <w:tcBorders>
              <w:top w:val="nil"/>
              <w:left w:val="nil"/>
              <w:bottom w:val="single" w:sz="4" w:space="0" w:color="auto"/>
              <w:right w:val="single" w:sz="4" w:space="0" w:color="auto"/>
            </w:tcBorders>
            <w:shd w:val="clear" w:color="auto" w:fill="auto"/>
            <w:vAlign w:val="center"/>
            <w:hideMark/>
          </w:tcPr>
          <w:p w14:paraId="1D745AB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727,8 </w:t>
            </w:r>
          </w:p>
        </w:tc>
        <w:tc>
          <w:tcPr>
            <w:tcW w:w="1033" w:type="dxa"/>
            <w:tcBorders>
              <w:top w:val="nil"/>
              <w:left w:val="nil"/>
              <w:bottom w:val="single" w:sz="4" w:space="0" w:color="auto"/>
              <w:right w:val="single" w:sz="4" w:space="0" w:color="auto"/>
            </w:tcBorders>
            <w:shd w:val="clear" w:color="auto" w:fill="auto"/>
            <w:vAlign w:val="center"/>
            <w:hideMark/>
          </w:tcPr>
          <w:p w14:paraId="13C7DFC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718,5 </w:t>
            </w:r>
          </w:p>
        </w:tc>
        <w:tc>
          <w:tcPr>
            <w:tcW w:w="952" w:type="dxa"/>
            <w:tcBorders>
              <w:top w:val="nil"/>
              <w:left w:val="nil"/>
              <w:bottom w:val="single" w:sz="4" w:space="0" w:color="auto"/>
              <w:right w:val="single" w:sz="4" w:space="0" w:color="auto"/>
            </w:tcBorders>
            <w:shd w:val="clear" w:color="auto" w:fill="auto"/>
            <w:vAlign w:val="center"/>
            <w:hideMark/>
          </w:tcPr>
          <w:p w14:paraId="75E117A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201,1 </w:t>
            </w:r>
          </w:p>
        </w:tc>
        <w:tc>
          <w:tcPr>
            <w:tcW w:w="911" w:type="dxa"/>
            <w:tcBorders>
              <w:top w:val="nil"/>
              <w:left w:val="nil"/>
              <w:bottom w:val="single" w:sz="4" w:space="0" w:color="auto"/>
              <w:right w:val="double" w:sz="6" w:space="0" w:color="auto"/>
            </w:tcBorders>
            <w:shd w:val="clear" w:color="auto" w:fill="auto"/>
            <w:vAlign w:val="center"/>
            <w:hideMark/>
          </w:tcPr>
          <w:p w14:paraId="5755689D"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517,4 </w:t>
            </w:r>
          </w:p>
        </w:tc>
      </w:tr>
      <w:tr w:rsidR="00B72775" w:rsidRPr="00C3472C" w14:paraId="7C6F4F8B"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164521F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208</w:t>
            </w:r>
          </w:p>
        </w:tc>
        <w:tc>
          <w:tcPr>
            <w:tcW w:w="3159" w:type="dxa"/>
            <w:tcBorders>
              <w:top w:val="nil"/>
              <w:left w:val="nil"/>
              <w:bottom w:val="single" w:sz="4" w:space="0" w:color="auto"/>
              <w:right w:val="single" w:sz="4" w:space="0" w:color="auto"/>
            </w:tcBorders>
            <w:shd w:val="clear" w:color="auto" w:fill="auto"/>
            <w:vAlign w:val="center"/>
            <w:hideMark/>
          </w:tcPr>
          <w:p w14:paraId="7535F918"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с подотчетными лицами</w:t>
            </w:r>
          </w:p>
        </w:tc>
        <w:tc>
          <w:tcPr>
            <w:tcW w:w="966" w:type="dxa"/>
            <w:tcBorders>
              <w:top w:val="nil"/>
              <w:left w:val="nil"/>
              <w:bottom w:val="single" w:sz="4" w:space="0" w:color="auto"/>
              <w:right w:val="single" w:sz="4" w:space="0" w:color="auto"/>
            </w:tcBorders>
            <w:shd w:val="clear" w:color="auto" w:fill="auto"/>
            <w:vAlign w:val="center"/>
            <w:hideMark/>
          </w:tcPr>
          <w:p w14:paraId="32A20D2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77,5 </w:t>
            </w:r>
          </w:p>
        </w:tc>
        <w:tc>
          <w:tcPr>
            <w:tcW w:w="873" w:type="dxa"/>
            <w:tcBorders>
              <w:top w:val="nil"/>
              <w:left w:val="nil"/>
              <w:bottom w:val="single" w:sz="4" w:space="0" w:color="auto"/>
              <w:right w:val="single" w:sz="4" w:space="0" w:color="auto"/>
            </w:tcBorders>
            <w:shd w:val="clear" w:color="auto" w:fill="auto"/>
            <w:vAlign w:val="center"/>
            <w:hideMark/>
          </w:tcPr>
          <w:p w14:paraId="0DE029C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31,2 </w:t>
            </w:r>
          </w:p>
        </w:tc>
        <w:tc>
          <w:tcPr>
            <w:tcW w:w="899" w:type="dxa"/>
            <w:tcBorders>
              <w:top w:val="nil"/>
              <w:left w:val="nil"/>
              <w:bottom w:val="single" w:sz="4" w:space="0" w:color="auto"/>
              <w:right w:val="single" w:sz="4" w:space="0" w:color="auto"/>
            </w:tcBorders>
            <w:shd w:val="clear" w:color="auto" w:fill="auto"/>
            <w:vAlign w:val="center"/>
            <w:hideMark/>
          </w:tcPr>
          <w:p w14:paraId="6BAF742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46,3 </w:t>
            </w:r>
          </w:p>
        </w:tc>
        <w:tc>
          <w:tcPr>
            <w:tcW w:w="1033" w:type="dxa"/>
            <w:tcBorders>
              <w:top w:val="nil"/>
              <w:left w:val="nil"/>
              <w:bottom w:val="single" w:sz="4" w:space="0" w:color="auto"/>
              <w:right w:val="single" w:sz="4" w:space="0" w:color="auto"/>
            </w:tcBorders>
            <w:shd w:val="clear" w:color="auto" w:fill="auto"/>
            <w:vAlign w:val="center"/>
            <w:hideMark/>
          </w:tcPr>
          <w:p w14:paraId="45072913"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73,6 </w:t>
            </w:r>
          </w:p>
        </w:tc>
        <w:tc>
          <w:tcPr>
            <w:tcW w:w="952" w:type="dxa"/>
            <w:tcBorders>
              <w:top w:val="nil"/>
              <w:left w:val="nil"/>
              <w:bottom w:val="single" w:sz="4" w:space="0" w:color="auto"/>
              <w:right w:val="single" w:sz="4" w:space="0" w:color="auto"/>
            </w:tcBorders>
            <w:shd w:val="clear" w:color="auto" w:fill="auto"/>
            <w:vAlign w:val="center"/>
            <w:hideMark/>
          </w:tcPr>
          <w:p w14:paraId="3EBF86F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30,1 </w:t>
            </w:r>
          </w:p>
        </w:tc>
        <w:tc>
          <w:tcPr>
            <w:tcW w:w="911" w:type="dxa"/>
            <w:tcBorders>
              <w:top w:val="nil"/>
              <w:left w:val="nil"/>
              <w:bottom w:val="single" w:sz="4" w:space="0" w:color="auto"/>
              <w:right w:val="double" w:sz="6" w:space="0" w:color="auto"/>
            </w:tcBorders>
            <w:shd w:val="clear" w:color="auto" w:fill="auto"/>
            <w:vAlign w:val="center"/>
            <w:hideMark/>
          </w:tcPr>
          <w:p w14:paraId="54A942A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43,5 </w:t>
            </w:r>
          </w:p>
        </w:tc>
      </w:tr>
      <w:tr w:rsidR="00B72775" w:rsidRPr="00C3472C" w14:paraId="4435947C"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554B74E4"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209</w:t>
            </w:r>
          </w:p>
        </w:tc>
        <w:tc>
          <w:tcPr>
            <w:tcW w:w="3159" w:type="dxa"/>
            <w:tcBorders>
              <w:top w:val="nil"/>
              <w:left w:val="nil"/>
              <w:bottom w:val="single" w:sz="4" w:space="0" w:color="auto"/>
              <w:right w:val="single" w:sz="4" w:space="0" w:color="auto"/>
            </w:tcBorders>
            <w:shd w:val="clear" w:color="auto" w:fill="auto"/>
            <w:vAlign w:val="center"/>
            <w:hideMark/>
          </w:tcPr>
          <w:p w14:paraId="4AD03029"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ущербу и иным доходам</w:t>
            </w:r>
          </w:p>
        </w:tc>
        <w:tc>
          <w:tcPr>
            <w:tcW w:w="966" w:type="dxa"/>
            <w:tcBorders>
              <w:top w:val="nil"/>
              <w:left w:val="nil"/>
              <w:bottom w:val="single" w:sz="4" w:space="0" w:color="auto"/>
              <w:right w:val="single" w:sz="4" w:space="0" w:color="auto"/>
            </w:tcBorders>
            <w:shd w:val="clear" w:color="auto" w:fill="auto"/>
            <w:vAlign w:val="center"/>
            <w:hideMark/>
          </w:tcPr>
          <w:p w14:paraId="2FD46CDD"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 </w:t>
            </w:r>
          </w:p>
        </w:tc>
        <w:tc>
          <w:tcPr>
            <w:tcW w:w="873" w:type="dxa"/>
            <w:tcBorders>
              <w:top w:val="nil"/>
              <w:left w:val="nil"/>
              <w:bottom w:val="single" w:sz="4" w:space="0" w:color="auto"/>
              <w:right w:val="single" w:sz="4" w:space="0" w:color="auto"/>
            </w:tcBorders>
            <w:shd w:val="clear" w:color="auto" w:fill="auto"/>
            <w:vAlign w:val="center"/>
            <w:hideMark/>
          </w:tcPr>
          <w:p w14:paraId="0361173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1,5 </w:t>
            </w:r>
          </w:p>
        </w:tc>
        <w:tc>
          <w:tcPr>
            <w:tcW w:w="899" w:type="dxa"/>
            <w:tcBorders>
              <w:top w:val="nil"/>
              <w:left w:val="nil"/>
              <w:bottom w:val="single" w:sz="4" w:space="0" w:color="auto"/>
              <w:right w:val="single" w:sz="4" w:space="0" w:color="auto"/>
            </w:tcBorders>
            <w:shd w:val="clear" w:color="auto" w:fill="auto"/>
            <w:vAlign w:val="center"/>
            <w:hideMark/>
          </w:tcPr>
          <w:p w14:paraId="3EC3F338"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0,7 </w:t>
            </w:r>
          </w:p>
        </w:tc>
        <w:tc>
          <w:tcPr>
            <w:tcW w:w="1033" w:type="dxa"/>
            <w:tcBorders>
              <w:top w:val="nil"/>
              <w:left w:val="nil"/>
              <w:bottom w:val="single" w:sz="4" w:space="0" w:color="auto"/>
              <w:right w:val="single" w:sz="4" w:space="0" w:color="auto"/>
            </w:tcBorders>
            <w:shd w:val="clear" w:color="auto" w:fill="auto"/>
            <w:vAlign w:val="center"/>
            <w:hideMark/>
          </w:tcPr>
          <w:p w14:paraId="7E567033"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1,3 </w:t>
            </w:r>
          </w:p>
        </w:tc>
        <w:tc>
          <w:tcPr>
            <w:tcW w:w="952" w:type="dxa"/>
            <w:tcBorders>
              <w:top w:val="nil"/>
              <w:left w:val="nil"/>
              <w:bottom w:val="single" w:sz="4" w:space="0" w:color="auto"/>
              <w:right w:val="single" w:sz="4" w:space="0" w:color="auto"/>
            </w:tcBorders>
            <w:shd w:val="clear" w:color="auto" w:fill="auto"/>
            <w:vAlign w:val="center"/>
            <w:hideMark/>
          </w:tcPr>
          <w:p w14:paraId="551B51F5"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w:t>
            </w:r>
          </w:p>
        </w:tc>
        <w:tc>
          <w:tcPr>
            <w:tcW w:w="911" w:type="dxa"/>
            <w:tcBorders>
              <w:top w:val="nil"/>
              <w:left w:val="nil"/>
              <w:bottom w:val="single" w:sz="4" w:space="0" w:color="auto"/>
              <w:right w:val="double" w:sz="6" w:space="0" w:color="auto"/>
            </w:tcBorders>
            <w:shd w:val="clear" w:color="auto" w:fill="auto"/>
            <w:vAlign w:val="center"/>
            <w:hideMark/>
          </w:tcPr>
          <w:p w14:paraId="1424008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0,2 </w:t>
            </w:r>
          </w:p>
        </w:tc>
      </w:tr>
      <w:tr w:rsidR="00B72775" w:rsidRPr="00C3472C" w14:paraId="21A25FA9"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568E3788"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210</w:t>
            </w:r>
          </w:p>
        </w:tc>
        <w:tc>
          <w:tcPr>
            <w:tcW w:w="3159" w:type="dxa"/>
            <w:tcBorders>
              <w:top w:val="nil"/>
              <w:left w:val="nil"/>
              <w:bottom w:val="single" w:sz="4" w:space="0" w:color="auto"/>
              <w:right w:val="single" w:sz="4" w:space="0" w:color="auto"/>
            </w:tcBorders>
            <w:shd w:val="clear" w:color="auto" w:fill="auto"/>
            <w:vAlign w:val="center"/>
            <w:hideMark/>
          </w:tcPr>
          <w:p w14:paraId="28F5381F"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Прочие расчеты с дебиторами</w:t>
            </w:r>
          </w:p>
        </w:tc>
        <w:tc>
          <w:tcPr>
            <w:tcW w:w="966" w:type="dxa"/>
            <w:tcBorders>
              <w:top w:val="nil"/>
              <w:left w:val="nil"/>
              <w:bottom w:val="single" w:sz="4" w:space="0" w:color="auto"/>
              <w:right w:val="single" w:sz="4" w:space="0" w:color="auto"/>
            </w:tcBorders>
            <w:shd w:val="clear" w:color="auto" w:fill="auto"/>
            <w:vAlign w:val="center"/>
            <w:hideMark/>
          </w:tcPr>
          <w:p w14:paraId="6276BD53"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73" w:type="dxa"/>
            <w:tcBorders>
              <w:top w:val="nil"/>
              <w:left w:val="nil"/>
              <w:bottom w:val="single" w:sz="4" w:space="0" w:color="auto"/>
              <w:right w:val="single" w:sz="4" w:space="0" w:color="auto"/>
            </w:tcBorders>
            <w:shd w:val="clear" w:color="auto" w:fill="auto"/>
            <w:vAlign w:val="center"/>
            <w:hideMark/>
          </w:tcPr>
          <w:p w14:paraId="0049FE9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899" w:type="dxa"/>
            <w:tcBorders>
              <w:top w:val="nil"/>
              <w:left w:val="nil"/>
              <w:bottom w:val="single" w:sz="4" w:space="0" w:color="auto"/>
              <w:right w:val="single" w:sz="4" w:space="0" w:color="auto"/>
            </w:tcBorders>
            <w:shd w:val="clear" w:color="auto" w:fill="auto"/>
            <w:vAlign w:val="center"/>
            <w:hideMark/>
          </w:tcPr>
          <w:p w14:paraId="31B957E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033" w:type="dxa"/>
            <w:tcBorders>
              <w:top w:val="nil"/>
              <w:left w:val="nil"/>
              <w:bottom w:val="single" w:sz="4" w:space="0" w:color="auto"/>
              <w:right w:val="single" w:sz="4" w:space="0" w:color="auto"/>
            </w:tcBorders>
            <w:shd w:val="clear" w:color="auto" w:fill="auto"/>
            <w:vAlign w:val="center"/>
            <w:hideMark/>
          </w:tcPr>
          <w:p w14:paraId="2E6DF95C"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52" w:type="dxa"/>
            <w:tcBorders>
              <w:top w:val="nil"/>
              <w:left w:val="nil"/>
              <w:bottom w:val="single" w:sz="4" w:space="0" w:color="auto"/>
              <w:right w:val="single" w:sz="4" w:space="0" w:color="auto"/>
            </w:tcBorders>
            <w:shd w:val="clear" w:color="auto" w:fill="auto"/>
            <w:vAlign w:val="center"/>
            <w:hideMark/>
          </w:tcPr>
          <w:p w14:paraId="4C04086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911" w:type="dxa"/>
            <w:tcBorders>
              <w:top w:val="nil"/>
              <w:left w:val="nil"/>
              <w:bottom w:val="single" w:sz="4" w:space="0" w:color="auto"/>
              <w:right w:val="double" w:sz="6" w:space="0" w:color="auto"/>
            </w:tcBorders>
            <w:shd w:val="clear" w:color="auto" w:fill="auto"/>
            <w:vAlign w:val="center"/>
            <w:hideMark/>
          </w:tcPr>
          <w:p w14:paraId="51C22F6E"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r>
      <w:tr w:rsidR="00B72775" w:rsidRPr="00C3472C" w14:paraId="1E1C4106"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6D3CA1E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302</w:t>
            </w:r>
          </w:p>
        </w:tc>
        <w:tc>
          <w:tcPr>
            <w:tcW w:w="3159" w:type="dxa"/>
            <w:tcBorders>
              <w:top w:val="nil"/>
              <w:left w:val="nil"/>
              <w:bottom w:val="single" w:sz="4" w:space="0" w:color="auto"/>
              <w:right w:val="single" w:sz="4" w:space="0" w:color="auto"/>
            </w:tcBorders>
            <w:shd w:val="clear" w:color="auto" w:fill="auto"/>
            <w:vAlign w:val="center"/>
            <w:hideMark/>
          </w:tcPr>
          <w:p w14:paraId="4A1CB82B"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принятым обязательствам</w:t>
            </w:r>
          </w:p>
        </w:tc>
        <w:tc>
          <w:tcPr>
            <w:tcW w:w="966" w:type="dxa"/>
            <w:tcBorders>
              <w:top w:val="nil"/>
              <w:left w:val="nil"/>
              <w:bottom w:val="single" w:sz="4" w:space="0" w:color="auto"/>
              <w:right w:val="single" w:sz="4" w:space="0" w:color="auto"/>
            </w:tcBorders>
            <w:shd w:val="clear" w:color="auto" w:fill="auto"/>
            <w:vAlign w:val="center"/>
            <w:hideMark/>
          </w:tcPr>
          <w:p w14:paraId="4AD236F1"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2 905,1 </w:t>
            </w:r>
          </w:p>
        </w:tc>
        <w:tc>
          <w:tcPr>
            <w:tcW w:w="873" w:type="dxa"/>
            <w:tcBorders>
              <w:top w:val="nil"/>
              <w:left w:val="nil"/>
              <w:bottom w:val="single" w:sz="4" w:space="0" w:color="auto"/>
              <w:right w:val="single" w:sz="4" w:space="0" w:color="auto"/>
            </w:tcBorders>
            <w:shd w:val="clear" w:color="auto" w:fill="auto"/>
            <w:vAlign w:val="center"/>
            <w:hideMark/>
          </w:tcPr>
          <w:p w14:paraId="7D9295E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1 968,3 </w:t>
            </w:r>
          </w:p>
        </w:tc>
        <w:tc>
          <w:tcPr>
            <w:tcW w:w="899" w:type="dxa"/>
            <w:tcBorders>
              <w:top w:val="nil"/>
              <w:left w:val="nil"/>
              <w:bottom w:val="single" w:sz="4" w:space="0" w:color="auto"/>
              <w:right w:val="single" w:sz="4" w:space="0" w:color="auto"/>
            </w:tcBorders>
            <w:shd w:val="clear" w:color="auto" w:fill="auto"/>
            <w:vAlign w:val="center"/>
            <w:hideMark/>
          </w:tcPr>
          <w:p w14:paraId="7B8E0E1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936,9 </w:t>
            </w:r>
          </w:p>
        </w:tc>
        <w:tc>
          <w:tcPr>
            <w:tcW w:w="1033" w:type="dxa"/>
            <w:tcBorders>
              <w:top w:val="nil"/>
              <w:left w:val="nil"/>
              <w:bottom w:val="single" w:sz="4" w:space="0" w:color="auto"/>
              <w:right w:val="single" w:sz="4" w:space="0" w:color="auto"/>
            </w:tcBorders>
            <w:shd w:val="clear" w:color="auto" w:fill="auto"/>
            <w:vAlign w:val="center"/>
            <w:hideMark/>
          </w:tcPr>
          <w:p w14:paraId="13BF91B4"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1 588,1 </w:t>
            </w:r>
          </w:p>
        </w:tc>
        <w:tc>
          <w:tcPr>
            <w:tcW w:w="952" w:type="dxa"/>
            <w:tcBorders>
              <w:top w:val="nil"/>
              <w:left w:val="nil"/>
              <w:bottom w:val="single" w:sz="4" w:space="0" w:color="auto"/>
              <w:right w:val="single" w:sz="4" w:space="0" w:color="auto"/>
            </w:tcBorders>
            <w:shd w:val="clear" w:color="auto" w:fill="auto"/>
            <w:vAlign w:val="center"/>
            <w:hideMark/>
          </w:tcPr>
          <w:p w14:paraId="374557E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1 019,9 </w:t>
            </w:r>
          </w:p>
        </w:tc>
        <w:tc>
          <w:tcPr>
            <w:tcW w:w="911" w:type="dxa"/>
            <w:tcBorders>
              <w:top w:val="nil"/>
              <w:left w:val="nil"/>
              <w:bottom w:val="single" w:sz="4" w:space="0" w:color="auto"/>
              <w:right w:val="double" w:sz="6" w:space="0" w:color="auto"/>
            </w:tcBorders>
            <w:shd w:val="clear" w:color="auto" w:fill="auto"/>
            <w:vAlign w:val="center"/>
            <w:hideMark/>
          </w:tcPr>
          <w:p w14:paraId="7A4AAEAE"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568,2 </w:t>
            </w:r>
          </w:p>
        </w:tc>
      </w:tr>
      <w:tr w:rsidR="00B72775" w:rsidRPr="00C3472C" w14:paraId="35CDA843"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3CF747BD"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3159" w:type="dxa"/>
            <w:tcBorders>
              <w:top w:val="nil"/>
              <w:left w:val="nil"/>
              <w:bottom w:val="single" w:sz="4" w:space="0" w:color="auto"/>
              <w:right w:val="single" w:sz="4" w:space="0" w:color="auto"/>
            </w:tcBorders>
            <w:shd w:val="clear" w:color="auto" w:fill="auto"/>
            <w:vAlign w:val="center"/>
            <w:hideMark/>
          </w:tcPr>
          <w:p w14:paraId="7587FF37"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платежам в бюджеты</w:t>
            </w:r>
          </w:p>
        </w:tc>
        <w:tc>
          <w:tcPr>
            <w:tcW w:w="966" w:type="dxa"/>
            <w:tcBorders>
              <w:top w:val="nil"/>
              <w:left w:val="nil"/>
              <w:bottom w:val="single" w:sz="4" w:space="0" w:color="auto"/>
              <w:right w:val="single" w:sz="4" w:space="0" w:color="auto"/>
            </w:tcBorders>
            <w:shd w:val="clear" w:color="auto" w:fill="auto"/>
            <w:vAlign w:val="center"/>
            <w:hideMark/>
          </w:tcPr>
          <w:p w14:paraId="7D56CDD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1 429,1 </w:t>
            </w:r>
          </w:p>
        </w:tc>
        <w:tc>
          <w:tcPr>
            <w:tcW w:w="873" w:type="dxa"/>
            <w:tcBorders>
              <w:top w:val="nil"/>
              <w:left w:val="nil"/>
              <w:bottom w:val="single" w:sz="4" w:space="0" w:color="auto"/>
              <w:right w:val="single" w:sz="4" w:space="0" w:color="auto"/>
            </w:tcBorders>
            <w:shd w:val="clear" w:color="auto" w:fill="auto"/>
            <w:vAlign w:val="center"/>
            <w:hideMark/>
          </w:tcPr>
          <w:p w14:paraId="0623FB31"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908,2 </w:t>
            </w:r>
          </w:p>
        </w:tc>
        <w:tc>
          <w:tcPr>
            <w:tcW w:w="899" w:type="dxa"/>
            <w:tcBorders>
              <w:top w:val="nil"/>
              <w:left w:val="nil"/>
              <w:bottom w:val="single" w:sz="4" w:space="0" w:color="auto"/>
              <w:right w:val="single" w:sz="4" w:space="0" w:color="auto"/>
            </w:tcBorders>
            <w:shd w:val="clear" w:color="auto" w:fill="auto"/>
            <w:vAlign w:val="center"/>
            <w:hideMark/>
          </w:tcPr>
          <w:p w14:paraId="2D6835E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520,9 </w:t>
            </w:r>
          </w:p>
        </w:tc>
        <w:tc>
          <w:tcPr>
            <w:tcW w:w="1033" w:type="dxa"/>
            <w:tcBorders>
              <w:top w:val="nil"/>
              <w:left w:val="nil"/>
              <w:bottom w:val="single" w:sz="4" w:space="0" w:color="auto"/>
              <w:right w:val="single" w:sz="4" w:space="0" w:color="auto"/>
            </w:tcBorders>
            <w:shd w:val="clear" w:color="auto" w:fill="auto"/>
            <w:vAlign w:val="center"/>
            <w:hideMark/>
          </w:tcPr>
          <w:p w14:paraId="11E9CEF8"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-1 127,0 </w:t>
            </w:r>
          </w:p>
        </w:tc>
        <w:tc>
          <w:tcPr>
            <w:tcW w:w="952" w:type="dxa"/>
            <w:tcBorders>
              <w:top w:val="nil"/>
              <w:left w:val="nil"/>
              <w:bottom w:val="single" w:sz="4" w:space="0" w:color="auto"/>
              <w:right w:val="single" w:sz="4" w:space="0" w:color="auto"/>
            </w:tcBorders>
            <w:shd w:val="clear" w:color="auto" w:fill="auto"/>
            <w:vAlign w:val="center"/>
            <w:hideMark/>
          </w:tcPr>
          <w:p w14:paraId="51B5BBF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-1 387,1 </w:t>
            </w:r>
          </w:p>
        </w:tc>
        <w:tc>
          <w:tcPr>
            <w:tcW w:w="911" w:type="dxa"/>
            <w:tcBorders>
              <w:top w:val="nil"/>
              <w:left w:val="nil"/>
              <w:bottom w:val="single" w:sz="4" w:space="0" w:color="auto"/>
              <w:right w:val="double" w:sz="6" w:space="0" w:color="auto"/>
            </w:tcBorders>
            <w:shd w:val="clear" w:color="auto" w:fill="auto"/>
            <w:vAlign w:val="center"/>
            <w:hideMark/>
          </w:tcPr>
          <w:p w14:paraId="43F8AB3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260,1 </w:t>
            </w:r>
          </w:p>
        </w:tc>
      </w:tr>
      <w:tr w:rsidR="00B72775" w:rsidRPr="00C3472C" w14:paraId="184C10FD" w14:textId="77777777" w:rsidTr="00D167D8">
        <w:trPr>
          <w:trHeight w:val="56"/>
        </w:trPr>
        <w:tc>
          <w:tcPr>
            <w:tcW w:w="706" w:type="dxa"/>
            <w:tcBorders>
              <w:top w:val="nil"/>
              <w:left w:val="double" w:sz="6" w:space="0" w:color="auto"/>
              <w:bottom w:val="single" w:sz="4" w:space="0" w:color="auto"/>
              <w:right w:val="single" w:sz="4" w:space="0" w:color="auto"/>
            </w:tcBorders>
            <w:shd w:val="clear" w:color="auto" w:fill="auto"/>
            <w:vAlign w:val="center"/>
            <w:hideMark/>
          </w:tcPr>
          <w:p w14:paraId="2DBCE42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304</w:t>
            </w:r>
          </w:p>
        </w:tc>
        <w:tc>
          <w:tcPr>
            <w:tcW w:w="3159" w:type="dxa"/>
            <w:tcBorders>
              <w:top w:val="nil"/>
              <w:left w:val="nil"/>
              <w:bottom w:val="single" w:sz="4" w:space="0" w:color="auto"/>
              <w:right w:val="single" w:sz="4" w:space="0" w:color="auto"/>
            </w:tcBorders>
            <w:shd w:val="clear" w:color="auto" w:fill="auto"/>
            <w:vAlign w:val="center"/>
            <w:hideMark/>
          </w:tcPr>
          <w:p w14:paraId="4289E039"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Прочие расчеты с кредиторами</w:t>
            </w:r>
          </w:p>
        </w:tc>
        <w:tc>
          <w:tcPr>
            <w:tcW w:w="966" w:type="dxa"/>
            <w:tcBorders>
              <w:top w:val="nil"/>
              <w:left w:val="nil"/>
              <w:bottom w:val="single" w:sz="4" w:space="0" w:color="auto"/>
              <w:right w:val="single" w:sz="4" w:space="0" w:color="auto"/>
            </w:tcBorders>
            <w:shd w:val="clear" w:color="auto" w:fill="auto"/>
            <w:vAlign w:val="center"/>
            <w:hideMark/>
          </w:tcPr>
          <w:p w14:paraId="3E6BB0B1"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72,5 </w:t>
            </w:r>
          </w:p>
        </w:tc>
        <w:tc>
          <w:tcPr>
            <w:tcW w:w="873" w:type="dxa"/>
            <w:tcBorders>
              <w:top w:val="nil"/>
              <w:left w:val="nil"/>
              <w:bottom w:val="single" w:sz="4" w:space="0" w:color="auto"/>
              <w:right w:val="single" w:sz="4" w:space="0" w:color="auto"/>
            </w:tcBorders>
            <w:shd w:val="clear" w:color="auto" w:fill="auto"/>
            <w:vAlign w:val="center"/>
            <w:hideMark/>
          </w:tcPr>
          <w:p w14:paraId="446642CD"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38,1 </w:t>
            </w:r>
          </w:p>
        </w:tc>
        <w:tc>
          <w:tcPr>
            <w:tcW w:w="899" w:type="dxa"/>
            <w:tcBorders>
              <w:top w:val="nil"/>
              <w:left w:val="nil"/>
              <w:bottom w:val="single" w:sz="4" w:space="0" w:color="auto"/>
              <w:right w:val="single" w:sz="4" w:space="0" w:color="auto"/>
            </w:tcBorders>
            <w:shd w:val="clear" w:color="auto" w:fill="auto"/>
            <w:vAlign w:val="center"/>
            <w:hideMark/>
          </w:tcPr>
          <w:p w14:paraId="221D9DC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34,3 </w:t>
            </w:r>
          </w:p>
        </w:tc>
        <w:tc>
          <w:tcPr>
            <w:tcW w:w="1033" w:type="dxa"/>
            <w:tcBorders>
              <w:top w:val="nil"/>
              <w:left w:val="nil"/>
              <w:bottom w:val="single" w:sz="4" w:space="0" w:color="auto"/>
              <w:right w:val="single" w:sz="4" w:space="0" w:color="auto"/>
            </w:tcBorders>
            <w:shd w:val="clear" w:color="auto" w:fill="auto"/>
            <w:vAlign w:val="center"/>
            <w:hideMark/>
          </w:tcPr>
          <w:p w14:paraId="653A6C9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60,7 </w:t>
            </w:r>
          </w:p>
        </w:tc>
        <w:tc>
          <w:tcPr>
            <w:tcW w:w="952" w:type="dxa"/>
            <w:tcBorders>
              <w:top w:val="nil"/>
              <w:left w:val="nil"/>
              <w:bottom w:val="single" w:sz="4" w:space="0" w:color="auto"/>
              <w:right w:val="single" w:sz="4" w:space="0" w:color="auto"/>
            </w:tcBorders>
            <w:shd w:val="clear" w:color="auto" w:fill="auto"/>
            <w:vAlign w:val="center"/>
            <w:hideMark/>
          </w:tcPr>
          <w:p w14:paraId="0D65283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31,0 </w:t>
            </w:r>
          </w:p>
        </w:tc>
        <w:tc>
          <w:tcPr>
            <w:tcW w:w="911" w:type="dxa"/>
            <w:tcBorders>
              <w:top w:val="nil"/>
              <w:left w:val="nil"/>
              <w:bottom w:val="single" w:sz="4" w:space="0" w:color="auto"/>
              <w:right w:val="double" w:sz="6" w:space="0" w:color="auto"/>
            </w:tcBorders>
            <w:shd w:val="clear" w:color="auto" w:fill="auto"/>
            <w:vAlign w:val="center"/>
            <w:hideMark/>
          </w:tcPr>
          <w:p w14:paraId="7CC4786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29,6 </w:t>
            </w:r>
          </w:p>
        </w:tc>
      </w:tr>
      <w:tr w:rsidR="001C56AB" w:rsidRPr="00C3472C" w14:paraId="1733560B" w14:textId="77777777" w:rsidTr="00D167D8">
        <w:trPr>
          <w:trHeight w:val="56"/>
        </w:trPr>
        <w:tc>
          <w:tcPr>
            <w:tcW w:w="386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9348045" w14:textId="77777777" w:rsidR="001C56AB" w:rsidRPr="00C3472C" w:rsidRDefault="001C56AB" w:rsidP="001C56AB">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966" w:type="dxa"/>
            <w:tcBorders>
              <w:top w:val="nil"/>
              <w:left w:val="nil"/>
              <w:bottom w:val="double" w:sz="6" w:space="0" w:color="auto"/>
              <w:right w:val="single" w:sz="4" w:space="0" w:color="auto"/>
            </w:tcBorders>
            <w:shd w:val="clear" w:color="auto" w:fill="auto"/>
            <w:vAlign w:val="center"/>
            <w:hideMark/>
          </w:tcPr>
          <w:p w14:paraId="2E29A00C"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6 764,1 </w:t>
            </w:r>
          </w:p>
        </w:tc>
        <w:tc>
          <w:tcPr>
            <w:tcW w:w="873" w:type="dxa"/>
            <w:tcBorders>
              <w:top w:val="nil"/>
              <w:left w:val="nil"/>
              <w:bottom w:val="double" w:sz="6" w:space="0" w:color="auto"/>
              <w:right w:val="single" w:sz="4" w:space="0" w:color="auto"/>
            </w:tcBorders>
            <w:shd w:val="clear" w:color="auto" w:fill="auto"/>
            <w:vAlign w:val="center"/>
            <w:hideMark/>
          </w:tcPr>
          <w:p w14:paraId="0DEDC30E"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4 497,3 </w:t>
            </w:r>
          </w:p>
        </w:tc>
        <w:tc>
          <w:tcPr>
            <w:tcW w:w="899" w:type="dxa"/>
            <w:tcBorders>
              <w:top w:val="nil"/>
              <w:left w:val="nil"/>
              <w:bottom w:val="double" w:sz="6" w:space="0" w:color="auto"/>
              <w:right w:val="single" w:sz="4" w:space="0" w:color="auto"/>
            </w:tcBorders>
            <w:shd w:val="clear" w:color="auto" w:fill="auto"/>
            <w:vAlign w:val="center"/>
            <w:hideMark/>
          </w:tcPr>
          <w:p w14:paraId="7560A9A1"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2 266,9 </w:t>
            </w:r>
          </w:p>
        </w:tc>
        <w:tc>
          <w:tcPr>
            <w:tcW w:w="1033" w:type="dxa"/>
            <w:tcBorders>
              <w:top w:val="nil"/>
              <w:left w:val="nil"/>
              <w:bottom w:val="double" w:sz="6" w:space="0" w:color="auto"/>
              <w:right w:val="single" w:sz="4" w:space="0" w:color="auto"/>
            </w:tcBorders>
            <w:shd w:val="clear" w:color="auto" w:fill="auto"/>
            <w:vAlign w:val="center"/>
            <w:hideMark/>
          </w:tcPr>
          <w:p w14:paraId="18587283"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1 315,0 </w:t>
            </w:r>
          </w:p>
        </w:tc>
        <w:tc>
          <w:tcPr>
            <w:tcW w:w="952" w:type="dxa"/>
            <w:tcBorders>
              <w:top w:val="nil"/>
              <w:left w:val="nil"/>
              <w:bottom w:val="double" w:sz="6" w:space="0" w:color="auto"/>
              <w:right w:val="single" w:sz="4" w:space="0" w:color="auto"/>
            </w:tcBorders>
            <w:shd w:val="clear" w:color="auto" w:fill="auto"/>
            <w:vAlign w:val="center"/>
            <w:hideMark/>
          </w:tcPr>
          <w:p w14:paraId="142DCA28"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-104,0 </w:t>
            </w:r>
          </w:p>
        </w:tc>
        <w:tc>
          <w:tcPr>
            <w:tcW w:w="911" w:type="dxa"/>
            <w:tcBorders>
              <w:top w:val="nil"/>
              <w:left w:val="nil"/>
              <w:bottom w:val="double" w:sz="6" w:space="0" w:color="auto"/>
              <w:right w:val="double" w:sz="6" w:space="0" w:color="auto"/>
            </w:tcBorders>
            <w:shd w:val="clear" w:color="auto" w:fill="auto"/>
            <w:vAlign w:val="center"/>
            <w:hideMark/>
          </w:tcPr>
          <w:p w14:paraId="3BB12DB5"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1 419,0 </w:t>
            </w:r>
          </w:p>
        </w:tc>
      </w:tr>
    </w:tbl>
    <w:p w14:paraId="27789CF2" w14:textId="77777777" w:rsidR="001C56AB" w:rsidRPr="00C3472C" w:rsidRDefault="001C56AB" w:rsidP="001C56AB">
      <w:pPr>
        <w:spacing w:after="0" w:line="240" w:lineRule="auto"/>
        <w:jc w:val="both"/>
        <w:rPr>
          <w:rFonts w:ascii="Times New Roman" w:hAnsi="Times New Roman"/>
          <w:sz w:val="16"/>
          <w:szCs w:val="16"/>
        </w:rPr>
      </w:pPr>
    </w:p>
    <w:p w14:paraId="5929A530" w14:textId="77777777" w:rsidR="001C56AB" w:rsidRPr="00C3472C" w:rsidRDefault="001C56AB" w:rsidP="00D167D8">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наибольший объем кредиторской задолженности в бюджетных и автономных учреждениях за счет всех видов финансового обеспечения сложился по синтетическим счетам:</w:t>
      </w:r>
    </w:p>
    <w:p w14:paraId="2DB301E6"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205 «Расчеты по доходам» - 2 277,8 млн.руб. (+718,5 млн.руб. или на 46,1 %), что составляет 33,7 % в общей сумме задолженности;</w:t>
      </w:r>
    </w:p>
    <w:p w14:paraId="475C97C4"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 xml:space="preserve">302 «Расчеты по принятым обязательствам» - 2 905,1 млн.руб. </w:t>
      </w:r>
      <w:r w:rsidRPr="00C3472C">
        <w:rPr>
          <w:sz w:val="28"/>
          <w:szCs w:val="28"/>
        </w:rPr>
        <w:br/>
        <w:t>(+1 588,1 млн.руб. или в 2,2 раза), что составляет 42,9 % в общей сумме задолженности;</w:t>
      </w:r>
    </w:p>
    <w:p w14:paraId="4637116B"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303 «Расчеты по платежам в бюджеты» - 1 429,1 млн.руб. (-1 127,0 млн.руб. или на 44,1 %), что составляет 21,1 % в общей сумме задолженности.</w:t>
      </w:r>
    </w:p>
    <w:p w14:paraId="49A42032" w14:textId="77777777" w:rsidR="001C56AB" w:rsidRPr="00C3472C" w:rsidRDefault="001C56AB" w:rsidP="00C85DF9">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Общая сумма кредиторской задолженности по указанным выше синтетическим счетам занимает 97,8 % в общей сумме кредиторской задолженности.</w:t>
      </w:r>
    </w:p>
    <w:p w14:paraId="3873EE57" w14:textId="0DF289E7" w:rsidR="001C56AB" w:rsidRPr="00C3472C" w:rsidRDefault="001C56AB" w:rsidP="00C85DF9">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видам финансового обеспечения общая сумма кредиторской задолженности учреждений отчетный период представлена на рисунке </w:t>
      </w:r>
      <w:r w:rsidR="00CE739C" w:rsidRPr="00C3472C">
        <w:rPr>
          <w:rFonts w:ascii="Times New Roman" w:hAnsi="Times New Roman"/>
          <w:sz w:val="28"/>
          <w:szCs w:val="28"/>
        </w:rPr>
        <w:t>47</w:t>
      </w:r>
      <w:r w:rsidRPr="00C3472C">
        <w:rPr>
          <w:rFonts w:ascii="Times New Roman" w:hAnsi="Times New Roman"/>
          <w:sz w:val="28"/>
          <w:szCs w:val="28"/>
        </w:rPr>
        <w:t>.</w:t>
      </w:r>
    </w:p>
    <w:p w14:paraId="528B40B8" w14:textId="77777777" w:rsidR="001C56AB" w:rsidRPr="00C3472C" w:rsidRDefault="001C56AB" w:rsidP="001C56AB">
      <w:pPr>
        <w:keepNext/>
        <w:spacing w:after="0" w:line="240" w:lineRule="auto"/>
        <w:jc w:val="center"/>
        <w:rPr>
          <w:rFonts w:ascii="Times New Roman" w:hAnsi="Times New Roman"/>
          <w:sz w:val="28"/>
        </w:rPr>
      </w:pPr>
      <w:r w:rsidRPr="00C3472C">
        <w:rPr>
          <w:rFonts w:ascii="Times New Roman" w:hAnsi="Times New Roman"/>
          <w:noProof/>
          <w:sz w:val="28"/>
          <w:lang w:eastAsia="ru-RU"/>
        </w:rPr>
        <w:drawing>
          <wp:inline distT="0" distB="0" distL="0" distR="0" wp14:anchorId="32A54BCF" wp14:editId="0A5A2157">
            <wp:extent cx="6174029" cy="1799091"/>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77149" cy="1800000"/>
                    </a:xfrm>
                    <a:prstGeom prst="rect">
                      <a:avLst/>
                    </a:prstGeom>
                    <a:noFill/>
                  </pic:spPr>
                </pic:pic>
              </a:graphicData>
            </a:graphic>
          </wp:inline>
        </w:drawing>
      </w:r>
    </w:p>
    <w:p w14:paraId="433EA6C3" w14:textId="77777777" w:rsidR="001C56AB" w:rsidRPr="00C3472C" w:rsidRDefault="001C56AB" w:rsidP="00C85DF9">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47</w:t>
      </w:r>
      <w:r w:rsidRPr="00C3472C">
        <w:rPr>
          <w:rFonts w:ascii="Times New Roman" w:hAnsi="Times New Roman"/>
          <w:bCs/>
          <w:sz w:val="24"/>
          <w:szCs w:val="24"/>
        </w:rPr>
        <w:fldChar w:fldCharType="end"/>
      </w:r>
      <w:r w:rsidRPr="00C3472C">
        <w:rPr>
          <w:rFonts w:ascii="Times New Roman" w:hAnsi="Times New Roman"/>
          <w:bCs/>
          <w:sz w:val="24"/>
          <w:szCs w:val="24"/>
        </w:rPr>
        <w:t>.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0503769 за 9 месяцев 2021 года, млн.руб.</w:t>
      </w:r>
    </w:p>
    <w:p w14:paraId="55907176" w14:textId="77777777" w:rsidR="001C56AB" w:rsidRPr="00C3472C" w:rsidRDefault="001C56AB" w:rsidP="001C56AB">
      <w:pPr>
        <w:spacing w:after="0" w:line="240" w:lineRule="auto"/>
        <w:jc w:val="both"/>
        <w:rPr>
          <w:rFonts w:ascii="Times New Roman" w:hAnsi="Times New Roman"/>
          <w:sz w:val="16"/>
          <w:szCs w:val="16"/>
        </w:rPr>
      </w:pPr>
    </w:p>
    <w:p w14:paraId="215DA7EA" w14:textId="77777777" w:rsidR="001C56AB" w:rsidRPr="00C3472C" w:rsidRDefault="001C56AB" w:rsidP="00C85DF9">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По состоянию на 01.10.2021 наибольшая кредиторская задолженность учреждений сложился по следующим видам финансового обеспечения:</w:t>
      </w:r>
    </w:p>
    <w:p w14:paraId="20FF9300"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за счет средств ОМС в государственных учреждениях здравоохранения – 2 374,8 млн.руб., которая увеличилась на 351,6 млн.руб. или на 17,4 % и ее удельный вес в общей сумме кредиторской задолженности государственных и муниципальных учреждений составляет 35,1 %;</w:t>
      </w:r>
    </w:p>
    <w:p w14:paraId="07B73C6C"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за счет средств субсидии на финансовое обеспечение выполнения государственных и муниципальных заданий – 3 508,1 млн.руб., которая увеличилась на 2 970,0 млн.руб. или в 6,5 раза и ее удельный вес в общей сумме кредиторской задолженности всех учреждений составляет 51,9 %.</w:t>
      </w:r>
    </w:p>
    <w:p w14:paraId="617B383A" w14:textId="4F4C5B59" w:rsidR="0043480E" w:rsidRPr="00C3472C" w:rsidRDefault="0043480E" w:rsidP="0043480E">
      <w:pPr>
        <w:spacing w:after="0" w:line="240" w:lineRule="auto"/>
        <w:ind w:firstLine="709"/>
        <w:jc w:val="both"/>
        <w:rPr>
          <w:rFonts w:ascii="Times New Roman" w:hAnsi="Times New Roman"/>
          <w:sz w:val="28"/>
          <w:szCs w:val="28"/>
        </w:rPr>
      </w:pPr>
      <w:r w:rsidRPr="00C3472C">
        <w:rPr>
          <w:rFonts w:ascii="Times New Roman" w:hAnsi="Times New Roman"/>
          <w:sz w:val="28"/>
          <w:szCs w:val="28"/>
        </w:rPr>
        <w:t>Из общей суммы кредиторской задолженности просроченная кредиторская задолженность в учреждениях на 01.10.2021 составила 19</w:t>
      </w:r>
      <w:r w:rsidR="00582D16" w:rsidRPr="00C3472C">
        <w:rPr>
          <w:rFonts w:ascii="Times New Roman" w:hAnsi="Times New Roman"/>
          <w:sz w:val="28"/>
          <w:szCs w:val="28"/>
        </w:rPr>
        <w:t>8</w:t>
      </w:r>
      <w:r w:rsidRPr="00C3472C">
        <w:rPr>
          <w:rFonts w:ascii="Times New Roman" w:hAnsi="Times New Roman"/>
          <w:sz w:val="28"/>
          <w:szCs w:val="28"/>
        </w:rPr>
        <w:t>,3 млн.руб. и по отношению к началу 2021 года она выросла на 173,2 млн.руб. или в 7,9 раза, в основном в государственных учреждениях за счет средств ОМС (+187,5 млн.руб.), которая на начало года отсутствовала.</w:t>
      </w:r>
    </w:p>
    <w:p w14:paraId="58C3C922" w14:textId="77777777" w:rsidR="001C56AB" w:rsidRPr="00C3472C" w:rsidRDefault="001C56AB" w:rsidP="00956683">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Справочно</w:t>
      </w:r>
      <w:r w:rsidRPr="00C3472C">
        <w:rPr>
          <w:rFonts w:ascii="Times New Roman" w:hAnsi="Times New Roman"/>
          <w:sz w:val="28"/>
          <w:szCs w:val="28"/>
        </w:rPr>
        <w:t>: По состоянию на 01.07.2021 просроченная кредиторская задолженность государственных учреждений здравоохранения за счет ОМС составляла 424,9 млн.руб., т.е. за III квартал она сократилась на 55,9 % (-237,3 млн.руб.).</w:t>
      </w:r>
    </w:p>
    <w:p w14:paraId="6A07FBD5" w14:textId="6C40E405" w:rsidR="001C56AB" w:rsidRPr="00C3472C" w:rsidRDefault="001C56AB" w:rsidP="0095668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Информация о просроченной кредиторской задолженности государственных и муниципальных учреждений за счет всех видов финансового обеспечения представлена на рисунке </w:t>
      </w:r>
      <w:r w:rsidR="00CE739C" w:rsidRPr="00C3472C">
        <w:rPr>
          <w:rFonts w:ascii="Times New Roman" w:hAnsi="Times New Roman"/>
          <w:sz w:val="28"/>
          <w:szCs w:val="28"/>
        </w:rPr>
        <w:t>48</w:t>
      </w:r>
      <w:r w:rsidRPr="00C3472C">
        <w:rPr>
          <w:rFonts w:ascii="Times New Roman" w:hAnsi="Times New Roman"/>
          <w:sz w:val="28"/>
          <w:szCs w:val="28"/>
        </w:rPr>
        <w:t>.</w:t>
      </w:r>
    </w:p>
    <w:p w14:paraId="4F551C74" w14:textId="6F1AC03C" w:rsidR="001C56AB" w:rsidRPr="00C3472C" w:rsidRDefault="0040640F" w:rsidP="001C56AB">
      <w:pPr>
        <w:keepNext/>
        <w:spacing w:after="0" w:line="240" w:lineRule="auto"/>
        <w:jc w:val="center"/>
        <w:rPr>
          <w:rFonts w:ascii="Times New Roman" w:hAnsi="Times New Roman"/>
          <w:sz w:val="28"/>
        </w:rPr>
      </w:pPr>
      <w:r w:rsidRPr="00C3472C">
        <w:rPr>
          <w:rFonts w:ascii="Times New Roman" w:hAnsi="Times New Roman"/>
          <w:noProof/>
          <w:sz w:val="28"/>
          <w:lang w:eastAsia="ru-RU"/>
        </w:rPr>
        <w:drawing>
          <wp:inline distT="0" distB="0" distL="0" distR="0" wp14:anchorId="535B84FB" wp14:editId="2067E210">
            <wp:extent cx="5213350" cy="1765300"/>
            <wp:effectExtent l="0" t="0" r="635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47271" cy="1776786"/>
                    </a:xfrm>
                    <a:prstGeom prst="rect">
                      <a:avLst/>
                    </a:prstGeom>
                    <a:noFill/>
                  </pic:spPr>
                </pic:pic>
              </a:graphicData>
            </a:graphic>
          </wp:inline>
        </w:drawing>
      </w:r>
    </w:p>
    <w:p w14:paraId="0F317492" w14:textId="77777777" w:rsidR="001C56AB" w:rsidRPr="00C3472C" w:rsidRDefault="001C56AB" w:rsidP="0040640F">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48</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2021 года, млн.руб.</w:t>
      </w:r>
    </w:p>
    <w:p w14:paraId="7751C420" w14:textId="77777777" w:rsidR="001C56AB" w:rsidRPr="00C3472C" w:rsidRDefault="001C56AB" w:rsidP="001C56AB">
      <w:pPr>
        <w:spacing w:after="0" w:line="240" w:lineRule="auto"/>
        <w:ind w:firstLine="851"/>
        <w:jc w:val="both"/>
        <w:rPr>
          <w:rFonts w:ascii="Times New Roman" w:hAnsi="Times New Roman"/>
          <w:sz w:val="16"/>
          <w:szCs w:val="16"/>
        </w:rPr>
      </w:pPr>
    </w:p>
    <w:p w14:paraId="16DDFD95" w14:textId="77777777" w:rsidR="001C56AB" w:rsidRPr="00C3472C" w:rsidRDefault="001C56AB" w:rsidP="00966AF4">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представленной отчетности, просроченная кредиторская задолженность в муниципальных учреждениях на 01.10.2021 составила 8,4 млн.руб., и она выросла на 6,0 млн.руб. или в 3,6 раза, а в областных государственных учреждениях – 189,9 млн.руб. с ростом за отчетный период на 167,1 млн.руб. или в 8,3 раза.</w:t>
      </w:r>
    </w:p>
    <w:p w14:paraId="5D55FDA4" w14:textId="4366E16D" w:rsidR="001C56AB" w:rsidRPr="00C3472C" w:rsidRDefault="001C56AB" w:rsidP="00966AF4">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01.10.2021 удельный вес просроченной кредиторской задолженности в общей сумме кредиторской задолженности в муниципальных учреждениях составил 0,4 %, а в областных учреждениях – 4,2 % (на 01.01.2021 – 0,5 %), который увеличился на 3,7 процентных пункта.</w:t>
      </w:r>
    </w:p>
    <w:p w14:paraId="46F0657A" w14:textId="315A44B5" w:rsidR="001C56AB" w:rsidRPr="00C3472C" w:rsidRDefault="001C56AB" w:rsidP="00966AF4">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 xml:space="preserve">По синтетическим счетам бухгалтерского учета просроченная кредиторская задолженность учреждений по состоянию на 01.10.2021 и ее изменение за отчетный период представлена в таблице </w:t>
      </w:r>
      <w:r w:rsidR="00CE739C" w:rsidRPr="00C3472C">
        <w:rPr>
          <w:rFonts w:ascii="Times New Roman" w:hAnsi="Times New Roman"/>
          <w:sz w:val="28"/>
          <w:szCs w:val="28"/>
        </w:rPr>
        <w:t>65</w:t>
      </w:r>
      <w:r w:rsidRPr="00C3472C">
        <w:rPr>
          <w:rFonts w:ascii="Times New Roman" w:hAnsi="Times New Roman"/>
          <w:sz w:val="28"/>
          <w:szCs w:val="28"/>
        </w:rPr>
        <w:t>.</w:t>
      </w:r>
    </w:p>
    <w:p w14:paraId="0F71DE8D" w14:textId="77777777" w:rsidR="001C56AB" w:rsidRPr="00C3472C" w:rsidRDefault="001C56AB" w:rsidP="001C56AB">
      <w:pPr>
        <w:spacing w:after="0" w:line="240" w:lineRule="auto"/>
        <w:jc w:val="both"/>
        <w:rPr>
          <w:rFonts w:ascii="Times New Roman" w:hAnsi="Times New Roman"/>
          <w:sz w:val="16"/>
          <w:szCs w:val="16"/>
          <w:highlight w:val="cyan"/>
        </w:rPr>
      </w:pPr>
    </w:p>
    <w:p w14:paraId="1E7389E9" w14:textId="77777777" w:rsidR="001C56AB" w:rsidRPr="00C3472C" w:rsidRDefault="001C56AB" w:rsidP="00D00B68">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65</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государственных (Гос.), муниципальных (МО)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01.10.2021, млн.руб.</w:t>
      </w:r>
    </w:p>
    <w:tbl>
      <w:tblPr>
        <w:tblW w:w="9616" w:type="dxa"/>
        <w:jc w:val="center"/>
        <w:tblLook w:val="04A0" w:firstRow="1" w:lastRow="0" w:firstColumn="1" w:lastColumn="0" w:noHBand="0" w:noVBand="1"/>
      </w:tblPr>
      <w:tblGrid>
        <w:gridCol w:w="815"/>
        <w:gridCol w:w="3883"/>
        <w:gridCol w:w="878"/>
        <w:gridCol w:w="876"/>
        <w:gridCol w:w="705"/>
        <w:gridCol w:w="878"/>
        <w:gridCol w:w="876"/>
        <w:gridCol w:w="705"/>
      </w:tblGrid>
      <w:tr w:rsidR="00B72775" w:rsidRPr="00C3472C" w14:paraId="1E23EE9A" w14:textId="77777777" w:rsidTr="001C56AB">
        <w:trPr>
          <w:trHeight w:val="21"/>
          <w:jc w:val="center"/>
        </w:trPr>
        <w:tc>
          <w:tcPr>
            <w:tcW w:w="81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17E7C72"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Счет</w:t>
            </w:r>
          </w:p>
        </w:tc>
        <w:tc>
          <w:tcPr>
            <w:tcW w:w="388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C790238"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Наименование</w:t>
            </w:r>
          </w:p>
        </w:tc>
        <w:tc>
          <w:tcPr>
            <w:tcW w:w="2459" w:type="dxa"/>
            <w:gridSpan w:val="3"/>
            <w:tcBorders>
              <w:top w:val="double" w:sz="6" w:space="0" w:color="auto"/>
              <w:left w:val="nil"/>
              <w:bottom w:val="single" w:sz="4" w:space="0" w:color="auto"/>
              <w:right w:val="single" w:sz="4" w:space="0" w:color="auto"/>
            </w:tcBorders>
            <w:shd w:val="clear" w:color="auto" w:fill="auto"/>
            <w:vAlign w:val="center"/>
            <w:hideMark/>
          </w:tcPr>
          <w:p w14:paraId="49571242"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01.10.2020</w:t>
            </w:r>
          </w:p>
        </w:tc>
        <w:tc>
          <w:tcPr>
            <w:tcW w:w="2459" w:type="dxa"/>
            <w:gridSpan w:val="3"/>
            <w:tcBorders>
              <w:top w:val="double" w:sz="6" w:space="0" w:color="auto"/>
              <w:left w:val="nil"/>
              <w:bottom w:val="single" w:sz="4" w:space="0" w:color="auto"/>
              <w:right w:val="double" w:sz="6" w:space="0" w:color="000000"/>
            </w:tcBorders>
            <w:shd w:val="clear" w:color="auto" w:fill="auto"/>
            <w:vAlign w:val="center"/>
            <w:hideMark/>
          </w:tcPr>
          <w:p w14:paraId="2C6447D1"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Изменения (+,-)</w:t>
            </w:r>
          </w:p>
        </w:tc>
      </w:tr>
      <w:tr w:rsidR="00B72775" w:rsidRPr="00C3472C" w14:paraId="3C6026BD" w14:textId="77777777" w:rsidTr="00D00B68">
        <w:trPr>
          <w:trHeight w:val="115"/>
          <w:jc w:val="center"/>
        </w:trPr>
        <w:tc>
          <w:tcPr>
            <w:tcW w:w="815" w:type="dxa"/>
            <w:vMerge/>
            <w:tcBorders>
              <w:top w:val="double" w:sz="6" w:space="0" w:color="auto"/>
              <w:left w:val="double" w:sz="6" w:space="0" w:color="auto"/>
              <w:bottom w:val="single" w:sz="4" w:space="0" w:color="auto"/>
              <w:right w:val="single" w:sz="4" w:space="0" w:color="auto"/>
            </w:tcBorders>
            <w:vAlign w:val="center"/>
            <w:hideMark/>
          </w:tcPr>
          <w:p w14:paraId="63853CF8" w14:textId="77777777" w:rsidR="001C56AB" w:rsidRPr="00C3472C" w:rsidRDefault="001C56AB" w:rsidP="001C56AB">
            <w:pPr>
              <w:spacing w:after="0" w:line="240" w:lineRule="auto"/>
              <w:rPr>
                <w:rFonts w:ascii="Times New Roman" w:eastAsia="Times New Roman" w:hAnsi="Times New Roman"/>
                <w:b/>
                <w:bCs/>
                <w:lang w:eastAsia="ru-RU"/>
              </w:rPr>
            </w:pPr>
          </w:p>
        </w:tc>
        <w:tc>
          <w:tcPr>
            <w:tcW w:w="3883" w:type="dxa"/>
            <w:vMerge/>
            <w:tcBorders>
              <w:top w:val="double" w:sz="6" w:space="0" w:color="auto"/>
              <w:left w:val="single" w:sz="4" w:space="0" w:color="auto"/>
              <w:bottom w:val="single" w:sz="4" w:space="0" w:color="auto"/>
              <w:right w:val="single" w:sz="4" w:space="0" w:color="auto"/>
            </w:tcBorders>
            <w:vAlign w:val="center"/>
            <w:hideMark/>
          </w:tcPr>
          <w:p w14:paraId="0980EAB0" w14:textId="77777777" w:rsidR="001C56AB" w:rsidRPr="00C3472C" w:rsidRDefault="001C56AB" w:rsidP="001C56AB">
            <w:pPr>
              <w:spacing w:after="0" w:line="240" w:lineRule="auto"/>
              <w:rPr>
                <w:rFonts w:ascii="Times New Roman" w:eastAsia="Times New Roman" w:hAnsi="Times New Roman"/>
                <w:b/>
                <w:bCs/>
                <w:lang w:eastAsia="ru-RU"/>
              </w:rPr>
            </w:pPr>
          </w:p>
        </w:tc>
        <w:tc>
          <w:tcPr>
            <w:tcW w:w="878" w:type="dxa"/>
            <w:vMerge w:val="restart"/>
            <w:tcBorders>
              <w:top w:val="nil"/>
              <w:left w:val="single" w:sz="4" w:space="0" w:color="auto"/>
              <w:bottom w:val="single" w:sz="4" w:space="0" w:color="auto"/>
              <w:right w:val="single" w:sz="4" w:space="0" w:color="auto"/>
            </w:tcBorders>
            <w:shd w:val="clear" w:color="auto" w:fill="auto"/>
            <w:vAlign w:val="center"/>
            <w:hideMark/>
          </w:tcPr>
          <w:p w14:paraId="31B80754"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Всего</w:t>
            </w:r>
          </w:p>
        </w:tc>
        <w:tc>
          <w:tcPr>
            <w:tcW w:w="1581" w:type="dxa"/>
            <w:gridSpan w:val="2"/>
            <w:tcBorders>
              <w:top w:val="single" w:sz="4" w:space="0" w:color="auto"/>
              <w:left w:val="nil"/>
              <w:bottom w:val="single" w:sz="4" w:space="0" w:color="auto"/>
              <w:right w:val="single" w:sz="4" w:space="0" w:color="auto"/>
            </w:tcBorders>
            <w:shd w:val="clear" w:color="auto" w:fill="auto"/>
            <w:vAlign w:val="center"/>
            <w:hideMark/>
          </w:tcPr>
          <w:p w14:paraId="7BFDED7D"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 т.ч.:</w:t>
            </w:r>
          </w:p>
        </w:tc>
        <w:tc>
          <w:tcPr>
            <w:tcW w:w="878" w:type="dxa"/>
            <w:vMerge w:val="restart"/>
            <w:tcBorders>
              <w:top w:val="nil"/>
              <w:left w:val="single" w:sz="4" w:space="0" w:color="auto"/>
              <w:bottom w:val="single" w:sz="4" w:space="0" w:color="auto"/>
              <w:right w:val="single" w:sz="4" w:space="0" w:color="auto"/>
            </w:tcBorders>
            <w:shd w:val="clear" w:color="auto" w:fill="auto"/>
            <w:vAlign w:val="center"/>
            <w:hideMark/>
          </w:tcPr>
          <w:p w14:paraId="578CDBA8"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Всего</w:t>
            </w:r>
          </w:p>
        </w:tc>
        <w:tc>
          <w:tcPr>
            <w:tcW w:w="1581" w:type="dxa"/>
            <w:gridSpan w:val="2"/>
            <w:tcBorders>
              <w:top w:val="single" w:sz="4" w:space="0" w:color="auto"/>
              <w:left w:val="nil"/>
              <w:bottom w:val="single" w:sz="4" w:space="0" w:color="auto"/>
              <w:right w:val="double" w:sz="6" w:space="0" w:color="000000"/>
            </w:tcBorders>
            <w:shd w:val="clear" w:color="auto" w:fill="auto"/>
            <w:vAlign w:val="center"/>
            <w:hideMark/>
          </w:tcPr>
          <w:p w14:paraId="51D390A0"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в т.ч.:</w:t>
            </w:r>
          </w:p>
        </w:tc>
      </w:tr>
      <w:tr w:rsidR="00B72775" w:rsidRPr="00C3472C" w14:paraId="4D9BCD86" w14:textId="77777777" w:rsidTr="001C56AB">
        <w:trPr>
          <w:trHeight w:val="21"/>
          <w:jc w:val="center"/>
        </w:trPr>
        <w:tc>
          <w:tcPr>
            <w:tcW w:w="815" w:type="dxa"/>
            <w:vMerge/>
            <w:tcBorders>
              <w:top w:val="double" w:sz="6" w:space="0" w:color="auto"/>
              <w:left w:val="double" w:sz="6" w:space="0" w:color="auto"/>
              <w:bottom w:val="single" w:sz="4" w:space="0" w:color="auto"/>
              <w:right w:val="single" w:sz="4" w:space="0" w:color="auto"/>
            </w:tcBorders>
            <w:vAlign w:val="center"/>
            <w:hideMark/>
          </w:tcPr>
          <w:p w14:paraId="4FBAE79E" w14:textId="77777777" w:rsidR="001C56AB" w:rsidRPr="00C3472C" w:rsidRDefault="001C56AB" w:rsidP="001C56AB">
            <w:pPr>
              <w:spacing w:after="0" w:line="240" w:lineRule="auto"/>
              <w:rPr>
                <w:rFonts w:ascii="Times New Roman" w:eastAsia="Times New Roman" w:hAnsi="Times New Roman"/>
                <w:b/>
                <w:bCs/>
                <w:lang w:eastAsia="ru-RU"/>
              </w:rPr>
            </w:pPr>
          </w:p>
        </w:tc>
        <w:tc>
          <w:tcPr>
            <w:tcW w:w="3883" w:type="dxa"/>
            <w:vMerge/>
            <w:tcBorders>
              <w:top w:val="double" w:sz="6" w:space="0" w:color="auto"/>
              <w:left w:val="single" w:sz="4" w:space="0" w:color="auto"/>
              <w:bottom w:val="single" w:sz="4" w:space="0" w:color="auto"/>
              <w:right w:val="single" w:sz="4" w:space="0" w:color="auto"/>
            </w:tcBorders>
            <w:vAlign w:val="center"/>
            <w:hideMark/>
          </w:tcPr>
          <w:p w14:paraId="505472C3" w14:textId="77777777" w:rsidR="001C56AB" w:rsidRPr="00C3472C" w:rsidRDefault="001C56AB" w:rsidP="001C56AB">
            <w:pPr>
              <w:spacing w:after="0" w:line="240" w:lineRule="auto"/>
              <w:rPr>
                <w:rFonts w:ascii="Times New Roman" w:eastAsia="Times New Roman" w:hAnsi="Times New Roman"/>
                <w:b/>
                <w:bCs/>
                <w:lang w:eastAsia="ru-RU"/>
              </w:rPr>
            </w:pPr>
          </w:p>
        </w:tc>
        <w:tc>
          <w:tcPr>
            <w:tcW w:w="878" w:type="dxa"/>
            <w:vMerge/>
            <w:tcBorders>
              <w:top w:val="nil"/>
              <w:left w:val="single" w:sz="4" w:space="0" w:color="auto"/>
              <w:bottom w:val="single" w:sz="4" w:space="0" w:color="auto"/>
              <w:right w:val="single" w:sz="4" w:space="0" w:color="auto"/>
            </w:tcBorders>
            <w:vAlign w:val="center"/>
            <w:hideMark/>
          </w:tcPr>
          <w:p w14:paraId="52C37EED" w14:textId="77777777" w:rsidR="001C56AB" w:rsidRPr="00C3472C" w:rsidRDefault="001C56AB" w:rsidP="001C56AB">
            <w:pPr>
              <w:spacing w:after="0" w:line="240" w:lineRule="auto"/>
              <w:rPr>
                <w:rFonts w:ascii="Times New Roman" w:eastAsia="Times New Roman" w:hAnsi="Times New Roman"/>
                <w:b/>
                <w:bCs/>
                <w:lang w:eastAsia="ru-RU"/>
              </w:rPr>
            </w:pPr>
          </w:p>
        </w:tc>
        <w:tc>
          <w:tcPr>
            <w:tcW w:w="876" w:type="dxa"/>
            <w:tcBorders>
              <w:top w:val="nil"/>
              <w:left w:val="nil"/>
              <w:bottom w:val="single" w:sz="4" w:space="0" w:color="auto"/>
              <w:right w:val="single" w:sz="4" w:space="0" w:color="auto"/>
            </w:tcBorders>
            <w:shd w:val="clear" w:color="auto" w:fill="auto"/>
            <w:vAlign w:val="center"/>
            <w:hideMark/>
          </w:tcPr>
          <w:p w14:paraId="30E92D01"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Гос.</w:t>
            </w:r>
          </w:p>
        </w:tc>
        <w:tc>
          <w:tcPr>
            <w:tcW w:w="705" w:type="dxa"/>
            <w:tcBorders>
              <w:top w:val="nil"/>
              <w:left w:val="nil"/>
              <w:bottom w:val="single" w:sz="4" w:space="0" w:color="auto"/>
              <w:right w:val="single" w:sz="4" w:space="0" w:color="auto"/>
            </w:tcBorders>
            <w:shd w:val="clear" w:color="auto" w:fill="auto"/>
            <w:vAlign w:val="center"/>
            <w:hideMark/>
          </w:tcPr>
          <w:p w14:paraId="7C705035"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МО</w:t>
            </w:r>
          </w:p>
        </w:tc>
        <w:tc>
          <w:tcPr>
            <w:tcW w:w="878" w:type="dxa"/>
            <w:vMerge/>
            <w:tcBorders>
              <w:top w:val="nil"/>
              <w:left w:val="single" w:sz="4" w:space="0" w:color="auto"/>
              <w:bottom w:val="single" w:sz="4" w:space="0" w:color="auto"/>
              <w:right w:val="single" w:sz="4" w:space="0" w:color="auto"/>
            </w:tcBorders>
            <w:vAlign w:val="center"/>
            <w:hideMark/>
          </w:tcPr>
          <w:p w14:paraId="7BC20114" w14:textId="77777777" w:rsidR="001C56AB" w:rsidRPr="00C3472C" w:rsidRDefault="001C56AB" w:rsidP="001C56AB">
            <w:pPr>
              <w:spacing w:after="0" w:line="240" w:lineRule="auto"/>
              <w:rPr>
                <w:rFonts w:ascii="Times New Roman" w:eastAsia="Times New Roman" w:hAnsi="Times New Roman"/>
                <w:b/>
                <w:bCs/>
                <w:lang w:eastAsia="ru-RU"/>
              </w:rPr>
            </w:pPr>
          </w:p>
        </w:tc>
        <w:tc>
          <w:tcPr>
            <w:tcW w:w="876" w:type="dxa"/>
            <w:tcBorders>
              <w:top w:val="nil"/>
              <w:left w:val="nil"/>
              <w:bottom w:val="single" w:sz="4" w:space="0" w:color="auto"/>
              <w:right w:val="single" w:sz="4" w:space="0" w:color="auto"/>
            </w:tcBorders>
            <w:shd w:val="clear" w:color="auto" w:fill="auto"/>
            <w:vAlign w:val="center"/>
            <w:hideMark/>
          </w:tcPr>
          <w:p w14:paraId="5CB057F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Гос.</w:t>
            </w:r>
          </w:p>
        </w:tc>
        <w:tc>
          <w:tcPr>
            <w:tcW w:w="705" w:type="dxa"/>
            <w:tcBorders>
              <w:top w:val="nil"/>
              <w:left w:val="nil"/>
              <w:bottom w:val="single" w:sz="4" w:space="0" w:color="auto"/>
              <w:right w:val="double" w:sz="6" w:space="0" w:color="auto"/>
            </w:tcBorders>
            <w:shd w:val="clear" w:color="auto" w:fill="auto"/>
            <w:vAlign w:val="center"/>
            <w:hideMark/>
          </w:tcPr>
          <w:p w14:paraId="742BC11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МО</w:t>
            </w:r>
          </w:p>
        </w:tc>
      </w:tr>
      <w:tr w:rsidR="00B72775" w:rsidRPr="00C3472C" w14:paraId="28E7DD4F"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6D2867D1" w14:textId="77777777" w:rsidR="001C56AB" w:rsidRPr="00C3472C" w:rsidRDefault="001C56AB" w:rsidP="001C56AB">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205</w:t>
            </w:r>
          </w:p>
        </w:tc>
        <w:tc>
          <w:tcPr>
            <w:tcW w:w="3883" w:type="dxa"/>
            <w:tcBorders>
              <w:top w:val="nil"/>
              <w:left w:val="nil"/>
              <w:bottom w:val="single" w:sz="4" w:space="0" w:color="auto"/>
              <w:right w:val="single" w:sz="4" w:space="0" w:color="auto"/>
            </w:tcBorders>
            <w:shd w:val="clear" w:color="auto" w:fill="auto"/>
            <w:vAlign w:val="center"/>
            <w:hideMark/>
          </w:tcPr>
          <w:p w14:paraId="4223AA79"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доходам</w:t>
            </w:r>
          </w:p>
        </w:tc>
        <w:tc>
          <w:tcPr>
            <w:tcW w:w="878" w:type="dxa"/>
            <w:tcBorders>
              <w:top w:val="nil"/>
              <w:left w:val="nil"/>
              <w:bottom w:val="single" w:sz="4" w:space="0" w:color="auto"/>
              <w:right w:val="single" w:sz="4" w:space="0" w:color="auto"/>
            </w:tcBorders>
            <w:shd w:val="clear" w:color="auto" w:fill="auto"/>
            <w:vAlign w:val="center"/>
            <w:hideMark/>
          </w:tcPr>
          <w:p w14:paraId="6D4FAD0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876" w:type="dxa"/>
            <w:tcBorders>
              <w:top w:val="nil"/>
              <w:left w:val="nil"/>
              <w:bottom w:val="single" w:sz="4" w:space="0" w:color="auto"/>
              <w:right w:val="single" w:sz="4" w:space="0" w:color="auto"/>
            </w:tcBorders>
            <w:shd w:val="clear" w:color="auto" w:fill="auto"/>
            <w:vAlign w:val="center"/>
            <w:hideMark/>
          </w:tcPr>
          <w:p w14:paraId="24AD29C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705" w:type="dxa"/>
            <w:tcBorders>
              <w:top w:val="nil"/>
              <w:left w:val="nil"/>
              <w:bottom w:val="single" w:sz="4" w:space="0" w:color="auto"/>
              <w:right w:val="single" w:sz="4" w:space="0" w:color="auto"/>
            </w:tcBorders>
            <w:shd w:val="clear" w:color="auto" w:fill="auto"/>
            <w:vAlign w:val="center"/>
            <w:hideMark/>
          </w:tcPr>
          <w:p w14:paraId="222786B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878" w:type="dxa"/>
            <w:tcBorders>
              <w:top w:val="nil"/>
              <w:left w:val="nil"/>
              <w:bottom w:val="single" w:sz="4" w:space="0" w:color="auto"/>
              <w:right w:val="single" w:sz="4" w:space="0" w:color="auto"/>
            </w:tcBorders>
            <w:shd w:val="clear" w:color="auto" w:fill="auto"/>
            <w:vAlign w:val="center"/>
            <w:hideMark/>
          </w:tcPr>
          <w:p w14:paraId="6166E2E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876" w:type="dxa"/>
            <w:tcBorders>
              <w:top w:val="nil"/>
              <w:left w:val="nil"/>
              <w:bottom w:val="single" w:sz="4" w:space="0" w:color="auto"/>
              <w:right w:val="single" w:sz="4" w:space="0" w:color="auto"/>
            </w:tcBorders>
            <w:shd w:val="clear" w:color="auto" w:fill="auto"/>
            <w:vAlign w:val="center"/>
            <w:hideMark/>
          </w:tcPr>
          <w:p w14:paraId="431BB75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705" w:type="dxa"/>
            <w:tcBorders>
              <w:top w:val="nil"/>
              <w:left w:val="nil"/>
              <w:bottom w:val="single" w:sz="4" w:space="0" w:color="auto"/>
              <w:right w:val="double" w:sz="6" w:space="0" w:color="auto"/>
            </w:tcBorders>
            <w:shd w:val="clear" w:color="auto" w:fill="auto"/>
            <w:vAlign w:val="center"/>
            <w:hideMark/>
          </w:tcPr>
          <w:p w14:paraId="1956903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r>
      <w:tr w:rsidR="00B72775" w:rsidRPr="00C3472C" w14:paraId="4642EBDF"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6221EA2D" w14:textId="77777777" w:rsidR="001C56AB" w:rsidRPr="00C3472C" w:rsidRDefault="001C56AB" w:rsidP="001C56AB">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4A21AF51"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с подотчетными лицами</w:t>
            </w:r>
          </w:p>
        </w:tc>
        <w:tc>
          <w:tcPr>
            <w:tcW w:w="878" w:type="dxa"/>
            <w:tcBorders>
              <w:top w:val="nil"/>
              <w:left w:val="nil"/>
              <w:bottom w:val="single" w:sz="4" w:space="0" w:color="auto"/>
              <w:right w:val="single" w:sz="4" w:space="0" w:color="auto"/>
            </w:tcBorders>
            <w:shd w:val="clear" w:color="auto" w:fill="auto"/>
            <w:vAlign w:val="center"/>
            <w:hideMark/>
          </w:tcPr>
          <w:p w14:paraId="094F90A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4,2 </w:t>
            </w:r>
          </w:p>
        </w:tc>
        <w:tc>
          <w:tcPr>
            <w:tcW w:w="876" w:type="dxa"/>
            <w:tcBorders>
              <w:top w:val="nil"/>
              <w:left w:val="nil"/>
              <w:bottom w:val="single" w:sz="4" w:space="0" w:color="auto"/>
              <w:right w:val="single" w:sz="4" w:space="0" w:color="auto"/>
            </w:tcBorders>
            <w:shd w:val="clear" w:color="auto" w:fill="auto"/>
            <w:vAlign w:val="center"/>
            <w:hideMark/>
          </w:tcPr>
          <w:p w14:paraId="4C6CB1B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 </w:t>
            </w:r>
          </w:p>
        </w:tc>
        <w:tc>
          <w:tcPr>
            <w:tcW w:w="705" w:type="dxa"/>
            <w:tcBorders>
              <w:top w:val="nil"/>
              <w:left w:val="nil"/>
              <w:bottom w:val="single" w:sz="4" w:space="0" w:color="auto"/>
              <w:right w:val="single" w:sz="4" w:space="0" w:color="auto"/>
            </w:tcBorders>
            <w:shd w:val="clear" w:color="auto" w:fill="auto"/>
            <w:vAlign w:val="center"/>
            <w:hideMark/>
          </w:tcPr>
          <w:p w14:paraId="00EB17B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2,3 </w:t>
            </w:r>
          </w:p>
        </w:tc>
        <w:tc>
          <w:tcPr>
            <w:tcW w:w="878" w:type="dxa"/>
            <w:tcBorders>
              <w:top w:val="nil"/>
              <w:left w:val="nil"/>
              <w:bottom w:val="single" w:sz="4" w:space="0" w:color="auto"/>
              <w:right w:val="single" w:sz="4" w:space="0" w:color="auto"/>
            </w:tcBorders>
            <w:shd w:val="clear" w:color="auto" w:fill="auto"/>
            <w:vAlign w:val="center"/>
            <w:hideMark/>
          </w:tcPr>
          <w:p w14:paraId="55F9BDF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4,1 </w:t>
            </w:r>
          </w:p>
        </w:tc>
        <w:tc>
          <w:tcPr>
            <w:tcW w:w="876" w:type="dxa"/>
            <w:tcBorders>
              <w:top w:val="nil"/>
              <w:left w:val="nil"/>
              <w:bottom w:val="single" w:sz="4" w:space="0" w:color="auto"/>
              <w:right w:val="single" w:sz="4" w:space="0" w:color="auto"/>
            </w:tcBorders>
            <w:shd w:val="clear" w:color="auto" w:fill="auto"/>
            <w:vAlign w:val="center"/>
            <w:hideMark/>
          </w:tcPr>
          <w:p w14:paraId="68F8A70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 </w:t>
            </w:r>
          </w:p>
        </w:tc>
        <w:tc>
          <w:tcPr>
            <w:tcW w:w="705" w:type="dxa"/>
            <w:tcBorders>
              <w:top w:val="nil"/>
              <w:left w:val="nil"/>
              <w:bottom w:val="single" w:sz="4" w:space="0" w:color="auto"/>
              <w:right w:val="double" w:sz="6" w:space="0" w:color="auto"/>
            </w:tcBorders>
            <w:shd w:val="clear" w:color="auto" w:fill="auto"/>
            <w:vAlign w:val="center"/>
            <w:hideMark/>
          </w:tcPr>
          <w:p w14:paraId="262DCDF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2,2 </w:t>
            </w:r>
          </w:p>
        </w:tc>
      </w:tr>
      <w:tr w:rsidR="00B72775" w:rsidRPr="00C3472C" w14:paraId="67FEC148"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105FA8E0" w14:textId="77777777" w:rsidR="001C56AB" w:rsidRPr="00C3472C" w:rsidRDefault="001C56AB" w:rsidP="001C56AB">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40DE4B34"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принятым обязательствам</w:t>
            </w:r>
          </w:p>
        </w:tc>
        <w:tc>
          <w:tcPr>
            <w:tcW w:w="878" w:type="dxa"/>
            <w:tcBorders>
              <w:top w:val="nil"/>
              <w:left w:val="nil"/>
              <w:bottom w:val="single" w:sz="4" w:space="0" w:color="auto"/>
              <w:right w:val="single" w:sz="4" w:space="0" w:color="auto"/>
            </w:tcBorders>
            <w:shd w:val="clear" w:color="auto" w:fill="auto"/>
            <w:vAlign w:val="center"/>
            <w:hideMark/>
          </w:tcPr>
          <w:p w14:paraId="2AF7DBB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104,7 </w:t>
            </w:r>
          </w:p>
        </w:tc>
        <w:tc>
          <w:tcPr>
            <w:tcW w:w="876" w:type="dxa"/>
            <w:tcBorders>
              <w:top w:val="nil"/>
              <w:left w:val="nil"/>
              <w:bottom w:val="single" w:sz="4" w:space="0" w:color="auto"/>
              <w:right w:val="single" w:sz="4" w:space="0" w:color="auto"/>
            </w:tcBorders>
            <w:shd w:val="clear" w:color="auto" w:fill="auto"/>
            <w:vAlign w:val="center"/>
            <w:hideMark/>
          </w:tcPr>
          <w:p w14:paraId="01B4BC7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99,0 </w:t>
            </w:r>
          </w:p>
        </w:tc>
        <w:tc>
          <w:tcPr>
            <w:tcW w:w="705" w:type="dxa"/>
            <w:tcBorders>
              <w:top w:val="nil"/>
              <w:left w:val="nil"/>
              <w:bottom w:val="single" w:sz="4" w:space="0" w:color="auto"/>
              <w:right w:val="single" w:sz="4" w:space="0" w:color="auto"/>
            </w:tcBorders>
            <w:shd w:val="clear" w:color="auto" w:fill="auto"/>
            <w:vAlign w:val="center"/>
            <w:hideMark/>
          </w:tcPr>
          <w:p w14:paraId="0DAE276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5,7 </w:t>
            </w:r>
          </w:p>
        </w:tc>
        <w:tc>
          <w:tcPr>
            <w:tcW w:w="878" w:type="dxa"/>
            <w:tcBorders>
              <w:top w:val="nil"/>
              <w:left w:val="nil"/>
              <w:bottom w:val="single" w:sz="4" w:space="0" w:color="auto"/>
              <w:right w:val="single" w:sz="4" w:space="0" w:color="auto"/>
            </w:tcBorders>
            <w:shd w:val="clear" w:color="auto" w:fill="auto"/>
            <w:vAlign w:val="center"/>
            <w:hideMark/>
          </w:tcPr>
          <w:p w14:paraId="6D2A408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80,3 </w:t>
            </w:r>
          </w:p>
        </w:tc>
        <w:tc>
          <w:tcPr>
            <w:tcW w:w="876" w:type="dxa"/>
            <w:tcBorders>
              <w:top w:val="nil"/>
              <w:left w:val="nil"/>
              <w:bottom w:val="single" w:sz="4" w:space="0" w:color="auto"/>
              <w:right w:val="single" w:sz="4" w:space="0" w:color="auto"/>
            </w:tcBorders>
            <w:shd w:val="clear" w:color="auto" w:fill="auto"/>
            <w:vAlign w:val="center"/>
            <w:hideMark/>
          </w:tcPr>
          <w:p w14:paraId="08FB89E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76,7 </w:t>
            </w:r>
          </w:p>
        </w:tc>
        <w:tc>
          <w:tcPr>
            <w:tcW w:w="705" w:type="dxa"/>
            <w:tcBorders>
              <w:top w:val="nil"/>
              <w:left w:val="nil"/>
              <w:bottom w:val="single" w:sz="4" w:space="0" w:color="auto"/>
              <w:right w:val="double" w:sz="6" w:space="0" w:color="auto"/>
            </w:tcBorders>
            <w:shd w:val="clear" w:color="auto" w:fill="auto"/>
            <w:vAlign w:val="center"/>
            <w:hideMark/>
          </w:tcPr>
          <w:p w14:paraId="34E59E8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3,6 </w:t>
            </w:r>
          </w:p>
        </w:tc>
      </w:tr>
      <w:tr w:rsidR="00B72775" w:rsidRPr="00C3472C" w14:paraId="01949E20"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3349E21D" w14:textId="77777777" w:rsidR="001C56AB" w:rsidRPr="00C3472C" w:rsidRDefault="001C56AB" w:rsidP="001C56AB">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34744F26"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платежам в бюджеты</w:t>
            </w:r>
          </w:p>
        </w:tc>
        <w:tc>
          <w:tcPr>
            <w:tcW w:w="878" w:type="dxa"/>
            <w:tcBorders>
              <w:top w:val="nil"/>
              <w:left w:val="nil"/>
              <w:bottom w:val="single" w:sz="4" w:space="0" w:color="auto"/>
              <w:right w:val="single" w:sz="4" w:space="0" w:color="auto"/>
            </w:tcBorders>
            <w:shd w:val="clear" w:color="auto" w:fill="auto"/>
            <w:vAlign w:val="center"/>
            <w:hideMark/>
          </w:tcPr>
          <w:p w14:paraId="6D0D2BC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89,2 </w:t>
            </w:r>
          </w:p>
        </w:tc>
        <w:tc>
          <w:tcPr>
            <w:tcW w:w="876" w:type="dxa"/>
            <w:tcBorders>
              <w:top w:val="nil"/>
              <w:left w:val="nil"/>
              <w:bottom w:val="single" w:sz="4" w:space="0" w:color="auto"/>
              <w:right w:val="single" w:sz="4" w:space="0" w:color="auto"/>
            </w:tcBorders>
            <w:shd w:val="clear" w:color="auto" w:fill="auto"/>
            <w:vAlign w:val="center"/>
            <w:hideMark/>
          </w:tcPr>
          <w:p w14:paraId="2D54B23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88,9 </w:t>
            </w:r>
          </w:p>
        </w:tc>
        <w:tc>
          <w:tcPr>
            <w:tcW w:w="705" w:type="dxa"/>
            <w:tcBorders>
              <w:top w:val="nil"/>
              <w:left w:val="nil"/>
              <w:bottom w:val="single" w:sz="4" w:space="0" w:color="auto"/>
              <w:right w:val="single" w:sz="4" w:space="0" w:color="auto"/>
            </w:tcBorders>
            <w:shd w:val="clear" w:color="auto" w:fill="auto"/>
            <w:vAlign w:val="center"/>
            <w:hideMark/>
          </w:tcPr>
          <w:p w14:paraId="2545512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0,2 </w:t>
            </w:r>
          </w:p>
        </w:tc>
        <w:tc>
          <w:tcPr>
            <w:tcW w:w="878" w:type="dxa"/>
            <w:tcBorders>
              <w:top w:val="nil"/>
              <w:left w:val="nil"/>
              <w:bottom w:val="single" w:sz="4" w:space="0" w:color="auto"/>
              <w:right w:val="single" w:sz="4" w:space="0" w:color="auto"/>
            </w:tcBorders>
            <w:shd w:val="clear" w:color="auto" w:fill="auto"/>
            <w:vAlign w:val="center"/>
            <w:hideMark/>
          </w:tcPr>
          <w:p w14:paraId="6F46297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88,7 </w:t>
            </w:r>
          </w:p>
        </w:tc>
        <w:tc>
          <w:tcPr>
            <w:tcW w:w="876" w:type="dxa"/>
            <w:tcBorders>
              <w:top w:val="nil"/>
              <w:left w:val="nil"/>
              <w:bottom w:val="single" w:sz="4" w:space="0" w:color="auto"/>
              <w:right w:val="single" w:sz="4" w:space="0" w:color="auto"/>
            </w:tcBorders>
            <w:shd w:val="clear" w:color="auto" w:fill="auto"/>
            <w:vAlign w:val="center"/>
            <w:hideMark/>
          </w:tcPr>
          <w:p w14:paraId="71B1A93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88,4 </w:t>
            </w:r>
          </w:p>
        </w:tc>
        <w:tc>
          <w:tcPr>
            <w:tcW w:w="705" w:type="dxa"/>
            <w:tcBorders>
              <w:top w:val="nil"/>
              <w:left w:val="nil"/>
              <w:bottom w:val="single" w:sz="4" w:space="0" w:color="auto"/>
              <w:right w:val="double" w:sz="6" w:space="0" w:color="auto"/>
            </w:tcBorders>
            <w:shd w:val="clear" w:color="auto" w:fill="auto"/>
            <w:vAlign w:val="center"/>
            <w:hideMark/>
          </w:tcPr>
          <w:p w14:paraId="47B4E3D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0,2 </w:t>
            </w:r>
          </w:p>
        </w:tc>
      </w:tr>
      <w:tr w:rsidR="00B72775" w:rsidRPr="00C3472C" w14:paraId="49ED8C00"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3D82D2E5" w14:textId="77777777" w:rsidR="001C56AB" w:rsidRPr="00C3472C" w:rsidRDefault="001C56AB" w:rsidP="001C56AB">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304</w:t>
            </w:r>
          </w:p>
        </w:tc>
        <w:tc>
          <w:tcPr>
            <w:tcW w:w="3883" w:type="dxa"/>
            <w:tcBorders>
              <w:top w:val="nil"/>
              <w:left w:val="nil"/>
              <w:bottom w:val="single" w:sz="4" w:space="0" w:color="auto"/>
              <w:right w:val="single" w:sz="4" w:space="0" w:color="auto"/>
            </w:tcBorders>
            <w:shd w:val="clear" w:color="auto" w:fill="auto"/>
            <w:vAlign w:val="center"/>
            <w:hideMark/>
          </w:tcPr>
          <w:p w14:paraId="5EE1678B"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Прочие расчеты с кредиторами</w:t>
            </w:r>
          </w:p>
        </w:tc>
        <w:tc>
          <w:tcPr>
            <w:tcW w:w="878" w:type="dxa"/>
            <w:tcBorders>
              <w:top w:val="nil"/>
              <w:left w:val="nil"/>
              <w:bottom w:val="single" w:sz="4" w:space="0" w:color="auto"/>
              <w:right w:val="single" w:sz="4" w:space="0" w:color="auto"/>
            </w:tcBorders>
            <w:shd w:val="clear" w:color="auto" w:fill="auto"/>
            <w:vAlign w:val="center"/>
            <w:hideMark/>
          </w:tcPr>
          <w:p w14:paraId="084E285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876" w:type="dxa"/>
            <w:tcBorders>
              <w:top w:val="nil"/>
              <w:left w:val="nil"/>
              <w:bottom w:val="single" w:sz="4" w:space="0" w:color="auto"/>
              <w:right w:val="single" w:sz="4" w:space="0" w:color="auto"/>
            </w:tcBorders>
            <w:shd w:val="clear" w:color="auto" w:fill="auto"/>
            <w:vAlign w:val="center"/>
            <w:hideMark/>
          </w:tcPr>
          <w:p w14:paraId="396DB00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705" w:type="dxa"/>
            <w:tcBorders>
              <w:top w:val="nil"/>
              <w:left w:val="nil"/>
              <w:bottom w:val="single" w:sz="4" w:space="0" w:color="auto"/>
              <w:right w:val="single" w:sz="4" w:space="0" w:color="auto"/>
            </w:tcBorders>
            <w:shd w:val="clear" w:color="auto" w:fill="auto"/>
            <w:vAlign w:val="center"/>
            <w:hideMark/>
          </w:tcPr>
          <w:p w14:paraId="4007A98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00FF92D6"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876" w:type="dxa"/>
            <w:tcBorders>
              <w:top w:val="nil"/>
              <w:left w:val="nil"/>
              <w:bottom w:val="single" w:sz="4" w:space="0" w:color="auto"/>
              <w:right w:val="single" w:sz="4" w:space="0" w:color="auto"/>
            </w:tcBorders>
            <w:shd w:val="clear" w:color="auto" w:fill="auto"/>
            <w:vAlign w:val="center"/>
            <w:hideMark/>
          </w:tcPr>
          <w:p w14:paraId="67B0D9B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705" w:type="dxa"/>
            <w:tcBorders>
              <w:top w:val="nil"/>
              <w:left w:val="nil"/>
              <w:bottom w:val="single" w:sz="4" w:space="0" w:color="auto"/>
              <w:right w:val="double" w:sz="6" w:space="0" w:color="auto"/>
            </w:tcBorders>
            <w:shd w:val="clear" w:color="auto" w:fill="auto"/>
            <w:vAlign w:val="center"/>
            <w:hideMark/>
          </w:tcPr>
          <w:p w14:paraId="069CD6E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r>
      <w:tr w:rsidR="001C56AB" w:rsidRPr="00C3472C" w14:paraId="4D26ED08" w14:textId="77777777" w:rsidTr="001C56AB">
        <w:trPr>
          <w:trHeight w:val="270"/>
          <w:jc w:val="center"/>
        </w:trPr>
        <w:tc>
          <w:tcPr>
            <w:tcW w:w="469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920B04C"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878" w:type="dxa"/>
            <w:tcBorders>
              <w:top w:val="nil"/>
              <w:left w:val="nil"/>
              <w:bottom w:val="double" w:sz="6" w:space="0" w:color="auto"/>
              <w:right w:val="single" w:sz="4" w:space="0" w:color="auto"/>
            </w:tcBorders>
            <w:shd w:val="clear" w:color="auto" w:fill="auto"/>
            <w:vAlign w:val="center"/>
            <w:hideMark/>
          </w:tcPr>
          <w:p w14:paraId="36181459"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198,3 </w:t>
            </w:r>
          </w:p>
        </w:tc>
        <w:tc>
          <w:tcPr>
            <w:tcW w:w="876" w:type="dxa"/>
            <w:tcBorders>
              <w:top w:val="nil"/>
              <w:left w:val="nil"/>
              <w:bottom w:val="double" w:sz="6" w:space="0" w:color="auto"/>
              <w:right w:val="single" w:sz="4" w:space="0" w:color="auto"/>
            </w:tcBorders>
            <w:shd w:val="clear" w:color="auto" w:fill="auto"/>
            <w:vAlign w:val="center"/>
            <w:hideMark/>
          </w:tcPr>
          <w:p w14:paraId="54D171C6"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189,9 </w:t>
            </w:r>
          </w:p>
        </w:tc>
        <w:tc>
          <w:tcPr>
            <w:tcW w:w="705" w:type="dxa"/>
            <w:tcBorders>
              <w:top w:val="nil"/>
              <w:left w:val="nil"/>
              <w:bottom w:val="double" w:sz="6" w:space="0" w:color="auto"/>
              <w:right w:val="single" w:sz="4" w:space="0" w:color="auto"/>
            </w:tcBorders>
            <w:shd w:val="clear" w:color="auto" w:fill="auto"/>
            <w:vAlign w:val="center"/>
            <w:hideMark/>
          </w:tcPr>
          <w:p w14:paraId="020691CC"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8,4 </w:t>
            </w:r>
          </w:p>
        </w:tc>
        <w:tc>
          <w:tcPr>
            <w:tcW w:w="878" w:type="dxa"/>
            <w:tcBorders>
              <w:top w:val="nil"/>
              <w:left w:val="nil"/>
              <w:bottom w:val="double" w:sz="6" w:space="0" w:color="auto"/>
              <w:right w:val="single" w:sz="4" w:space="0" w:color="auto"/>
            </w:tcBorders>
            <w:shd w:val="clear" w:color="auto" w:fill="auto"/>
            <w:vAlign w:val="center"/>
            <w:hideMark/>
          </w:tcPr>
          <w:p w14:paraId="511402EB"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173,2 </w:t>
            </w:r>
          </w:p>
        </w:tc>
        <w:tc>
          <w:tcPr>
            <w:tcW w:w="876" w:type="dxa"/>
            <w:tcBorders>
              <w:top w:val="nil"/>
              <w:left w:val="nil"/>
              <w:bottom w:val="double" w:sz="6" w:space="0" w:color="auto"/>
              <w:right w:val="single" w:sz="4" w:space="0" w:color="auto"/>
            </w:tcBorders>
            <w:shd w:val="clear" w:color="auto" w:fill="auto"/>
            <w:vAlign w:val="center"/>
            <w:hideMark/>
          </w:tcPr>
          <w:p w14:paraId="07C0D9FA"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167,1 </w:t>
            </w:r>
          </w:p>
        </w:tc>
        <w:tc>
          <w:tcPr>
            <w:tcW w:w="705" w:type="dxa"/>
            <w:tcBorders>
              <w:top w:val="nil"/>
              <w:left w:val="nil"/>
              <w:bottom w:val="double" w:sz="6" w:space="0" w:color="auto"/>
              <w:right w:val="double" w:sz="6" w:space="0" w:color="auto"/>
            </w:tcBorders>
            <w:shd w:val="clear" w:color="auto" w:fill="auto"/>
            <w:vAlign w:val="center"/>
            <w:hideMark/>
          </w:tcPr>
          <w:p w14:paraId="0C7705D1"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6,0 </w:t>
            </w:r>
          </w:p>
        </w:tc>
      </w:tr>
    </w:tbl>
    <w:p w14:paraId="69601808" w14:textId="77777777" w:rsidR="001C56AB" w:rsidRPr="00C3472C" w:rsidRDefault="001C56AB" w:rsidP="001C56AB">
      <w:pPr>
        <w:spacing w:after="0" w:line="240" w:lineRule="auto"/>
        <w:jc w:val="both"/>
        <w:rPr>
          <w:rFonts w:ascii="Times New Roman" w:hAnsi="Times New Roman"/>
          <w:sz w:val="16"/>
          <w:szCs w:val="16"/>
        </w:rPr>
      </w:pPr>
    </w:p>
    <w:p w14:paraId="2686D9BA" w14:textId="77777777" w:rsidR="001C56AB" w:rsidRPr="00C3472C" w:rsidRDefault="001C56AB" w:rsidP="00D67282">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просроченной кредиторской задолженности в бюджетных и автономных учреждениях на 01.10.2021 сложился по счету 302 «Расчеты по принятым обязательствам» в сумме 104,7 млн.руб., который вырос на 80,3 млн.руб. или в 4,3 раза, в т.ч. в государственных учреждениях – 99,0 млн.руб. (+76,7 млн.руб. или в 4,4 раза), в муниципальных учреждениях – 5,7 млн.руб. (+3,6 млн.руб. или в 2,7 раза).</w:t>
      </w:r>
    </w:p>
    <w:p w14:paraId="1E5B80DA" w14:textId="77777777" w:rsidR="001C56AB" w:rsidRPr="00C3472C" w:rsidRDefault="001C56AB" w:rsidP="00D67282">
      <w:pPr>
        <w:spacing w:after="0" w:line="240" w:lineRule="auto"/>
        <w:ind w:firstLine="709"/>
        <w:jc w:val="both"/>
        <w:rPr>
          <w:rFonts w:ascii="Times New Roman" w:hAnsi="Times New Roman"/>
          <w:sz w:val="28"/>
          <w:szCs w:val="28"/>
        </w:rPr>
      </w:pPr>
      <w:r w:rsidRPr="00C3472C">
        <w:rPr>
          <w:rFonts w:ascii="Times New Roman" w:hAnsi="Times New Roman"/>
          <w:sz w:val="28"/>
          <w:szCs w:val="28"/>
        </w:rPr>
        <w:t>Кроме того, по синтетическому счету 303 «Расчеты по платежам в бюджет» просроченная кредиторская задолженность на 01.10.2021 в учреждениях выросла на 88,7 млн.руб. или в 184,7 раза и составила 88,9 млн.руб., из нее в государственных учреждениях – 88,9 млн.руб. (+88,4 млн.руб. или в 185,3 раза).</w:t>
      </w:r>
    </w:p>
    <w:p w14:paraId="376ADB3A" w14:textId="0D2E23FF" w:rsidR="001C56AB" w:rsidRPr="00C3472C" w:rsidRDefault="001C56AB" w:rsidP="00D67282">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видам финансового обеспечения просроченная кредиторская задолженность за 9 месяцев 2021 года согласно представленным отчетам по форме 0503769 представлена на рисунке </w:t>
      </w:r>
      <w:r w:rsidR="00CE739C" w:rsidRPr="00C3472C">
        <w:rPr>
          <w:rFonts w:ascii="Times New Roman" w:hAnsi="Times New Roman"/>
          <w:sz w:val="28"/>
          <w:szCs w:val="28"/>
        </w:rPr>
        <w:t>49</w:t>
      </w:r>
      <w:r w:rsidRPr="00C3472C">
        <w:rPr>
          <w:rFonts w:ascii="Times New Roman" w:hAnsi="Times New Roman"/>
          <w:sz w:val="28"/>
          <w:szCs w:val="28"/>
        </w:rPr>
        <w:t>, без учета средств, выделенных на осуществление капитальных вложений, которая как на 01.01.2021, так и на 01.10.2021 отсутствует.</w:t>
      </w:r>
    </w:p>
    <w:p w14:paraId="1969041C" w14:textId="77777777" w:rsidR="001C56AB" w:rsidRPr="00C3472C" w:rsidRDefault="001C56AB" w:rsidP="001C56AB">
      <w:pPr>
        <w:spacing w:after="0" w:line="240" w:lineRule="auto"/>
        <w:jc w:val="center"/>
        <w:rPr>
          <w:rFonts w:ascii="Times New Roman" w:hAnsi="Times New Roman"/>
          <w:sz w:val="16"/>
          <w:szCs w:val="16"/>
        </w:rPr>
      </w:pPr>
      <w:r w:rsidRPr="00C3472C">
        <w:rPr>
          <w:rFonts w:ascii="Times New Roman" w:hAnsi="Times New Roman"/>
          <w:noProof/>
          <w:sz w:val="16"/>
          <w:szCs w:val="16"/>
          <w:lang w:eastAsia="ru-RU"/>
        </w:rPr>
        <w:drawing>
          <wp:inline distT="0" distB="0" distL="0" distR="0" wp14:anchorId="3CC36AB8" wp14:editId="2FE1DF19">
            <wp:extent cx="6356908" cy="1616659"/>
            <wp:effectExtent l="0" t="0" r="6350" b="317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370045" cy="1620000"/>
                    </a:xfrm>
                    <a:prstGeom prst="rect">
                      <a:avLst/>
                    </a:prstGeom>
                    <a:noFill/>
                  </pic:spPr>
                </pic:pic>
              </a:graphicData>
            </a:graphic>
          </wp:inline>
        </w:drawing>
      </w:r>
    </w:p>
    <w:p w14:paraId="6CCF56F3" w14:textId="77777777" w:rsidR="001C56AB" w:rsidRPr="00C3472C" w:rsidRDefault="001C56AB" w:rsidP="0058361D">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49</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государственных, муниципальных бюджетных и автономных учреждений по видам финансово обеспечения, отраженная в отчетах по форме 0503769 на 01.10.2021, млн.руб.</w:t>
      </w:r>
    </w:p>
    <w:p w14:paraId="69478BA1" w14:textId="77777777" w:rsidR="001C56AB" w:rsidRPr="00C3472C" w:rsidRDefault="001C56AB" w:rsidP="001C56AB">
      <w:pPr>
        <w:spacing w:after="0" w:line="240" w:lineRule="auto"/>
        <w:jc w:val="both"/>
        <w:rPr>
          <w:rFonts w:ascii="Times New Roman" w:hAnsi="Times New Roman"/>
          <w:sz w:val="16"/>
          <w:szCs w:val="16"/>
        </w:rPr>
      </w:pPr>
    </w:p>
    <w:p w14:paraId="78C49A4B" w14:textId="77777777" w:rsidR="001C56AB" w:rsidRPr="00C3472C" w:rsidRDefault="001C56AB" w:rsidP="0058361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состоянию на 01.10.2021 наибольший объем просроченной кредиторской задолженности в государственных и муниципальных </w:t>
      </w:r>
      <w:r w:rsidRPr="00C3472C">
        <w:rPr>
          <w:rFonts w:ascii="Times New Roman" w:hAnsi="Times New Roman"/>
          <w:sz w:val="28"/>
          <w:szCs w:val="28"/>
        </w:rPr>
        <w:lastRenderedPageBreak/>
        <w:t>учреждениях сложился за счет средств ОМС в государственных учреждениях здравоохранения.</w:t>
      </w:r>
    </w:p>
    <w:p w14:paraId="29602449" w14:textId="6CB6A288" w:rsidR="001C56AB" w:rsidRPr="00C3472C" w:rsidRDefault="001C56AB" w:rsidP="0058361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Более 81 % в составе просроченной кредиторской задолженности государственных и муниципальных учреждений, с 01.10.2019 по 01.10.2021 занимает просроченная задолженность областных государственных учреждений, информация о которой представлена на рисунке </w:t>
      </w:r>
      <w:r w:rsidR="00CE739C" w:rsidRPr="00C3472C">
        <w:rPr>
          <w:rFonts w:ascii="Times New Roman" w:hAnsi="Times New Roman"/>
          <w:sz w:val="28"/>
          <w:szCs w:val="28"/>
        </w:rPr>
        <w:t>50</w:t>
      </w:r>
      <w:r w:rsidRPr="00C3472C">
        <w:rPr>
          <w:rFonts w:ascii="Times New Roman" w:hAnsi="Times New Roman"/>
          <w:sz w:val="28"/>
          <w:szCs w:val="28"/>
        </w:rPr>
        <w:t>.</w:t>
      </w:r>
    </w:p>
    <w:p w14:paraId="685CD3DE" w14:textId="77777777" w:rsidR="001C56AB" w:rsidRPr="00C3472C" w:rsidRDefault="001C56AB" w:rsidP="001C56AB">
      <w:pPr>
        <w:keepNext/>
        <w:spacing w:after="0" w:line="240" w:lineRule="auto"/>
        <w:jc w:val="center"/>
      </w:pPr>
      <w:r w:rsidRPr="00C3472C">
        <w:rPr>
          <w:noProof/>
          <w:lang w:eastAsia="ru-RU"/>
        </w:rPr>
        <w:drawing>
          <wp:inline distT="0" distB="0" distL="0" distR="0" wp14:anchorId="07389C26" wp14:editId="21CB1E05">
            <wp:extent cx="6181344" cy="2157984"/>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87119" cy="2160000"/>
                    </a:xfrm>
                    <a:prstGeom prst="rect">
                      <a:avLst/>
                    </a:prstGeom>
                    <a:noFill/>
                  </pic:spPr>
                </pic:pic>
              </a:graphicData>
            </a:graphic>
          </wp:inline>
        </w:drawing>
      </w:r>
    </w:p>
    <w:p w14:paraId="4C38D333" w14:textId="77777777" w:rsidR="001C56AB" w:rsidRPr="00C3472C" w:rsidRDefault="001C56AB" w:rsidP="00B075C1">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50</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государственных бюджетных и автономных учреждений за счет всех видов финансового обеспечения с 01.10.2019 по 01.10.2021, согласно отчетам по ф. 0503769, млн.руб.</w:t>
      </w:r>
    </w:p>
    <w:p w14:paraId="3B0B266A" w14:textId="77777777" w:rsidR="001C56AB" w:rsidRPr="00C3472C" w:rsidRDefault="001C56AB" w:rsidP="001C56AB">
      <w:pPr>
        <w:spacing w:after="0" w:line="240" w:lineRule="auto"/>
        <w:jc w:val="both"/>
        <w:rPr>
          <w:rFonts w:ascii="Times New Roman" w:hAnsi="Times New Roman"/>
          <w:sz w:val="16"/>
          <w:szCs w:val="16"/>
        </w:rPr>
      </w:pPr>
    </w:p>
    <w:p w14:paraId="35CD9703" w14:textId="77777777" w:rsidR="001C56AB" w:rsidRPr="00C3472C" w:rsidRDefault="001C56AB" w:rsidP="00B075C1">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удельный вес в составе просроченной кредиторской задолженности государственных учреждений занимает задолженность учреждений здравоохранения за счет средств обязательного медицинского страхования, который в рассматриваемом выше периоде варьируется от 84 % до 99 %.</w:t>
      </w:r>
    </w:p>
    <w:p w14:paraId="2B271426" w14:textId="48F81980" w:rsidR="001C56AB" w:rsidRPr="00C3472C" w:rsidRDefault="001C56AB" w:rsidP="00B075C1">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Сведения о просроченной кредиторской задолженности за счет средств ОМС в государственных учреждениях здравоохранения с 01.10.2019 по 01.10.2021 представлены на рисунке </w:t>
      </w:r>
      <w:r w:rsidR="00CE739C" w:rsidRPr="00C3472C">
        <w:rPr>
          <w:rFonts w:ascii="Times New Roman" w:hAnsi="Times New Roman"/>
          <w:sz w:val="28"/>
          <w:szCs w:val="28"/>
        </w:rPr>
        <w:t>51</w:t>
      </w:r>
      <w:r w:rsidRPr="00C3472C">
        <w:rPr>
          <w:rFonts w:ascii="Times New Roman" w:hAnsi="Times New Roman"/>
          <w:sz w:val="28"/>
          <w:szCs w:val="28"/>
        </w:rPr>
        <w:t>.</w:t>
      </w:r>
    </w:p>
    <w:p w14:paraId="153CC947" w14:textId="77777777" w:rsidR="001C56AB" w:rsidRPr="00C3472C" w:rsidRDefault="001C56AB" w:rsidP="001C56AB">
      <w:pPr>
        <w:keepNext/>
        <w:spacing w:after="0" w:line="240" w:lineRule="auto"/>
        <w:jc w:val="center"/>
      </w:pPr>
      <w:r w:rsidRPr="00C3472C">
        <w:rPr>
          <w:noProof/>
          <w:lang w:eastAsia="ru-RU"/>
        </w:rPr>
        <w:drawing>
          <wp:inline distT="0" distB="0" distL="0" distR="0" wp14:anchorId="084B72D9" wp14:editId="518197D1">
            <wp:extent cx="6261811" cy="2735436"/>
            <wp:effectExtent l="0" t="0" r="5715"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263102" cy="2736000"/>
                    </a:xfrm>
                    <a:prstGeom prst="rect">
                      <a:avLst/>
                    </a:prstGeom>
                    <a:noFill/>
                  </pic:spPr>
                </pic:pic>
              </a:graphicData>
            </a:graphic>
          </wp:inline>
        </w:drawing>
      </w:r>
    </w:p>
    <w:p w14:paraId="5802699B" w14:textId="77777777" w:rsidR="001C56AB" w:rsidRPr="00C3472C" w:rsidRDefault="001C56AB" w:rsidP="00492D6B">
      <w:pPr>
        <w:spacing w:after="0" w:line="240" w:lineRule="auto"/>
        <w:rPr>
          <w:rFonts w:ascii="Times New Roman" w:hAnsi="Times New Roman"/>
          <w:bCs/>
          <w:sz w:val="24"/>
          <w:szCs w:val="24"/>
        </w:rPr>
      </w:pPr>
      <w:r w:rsidRPr="00C3472C">
        <w:rPr>
          <w:rFonts w:ascii="Times New Roman" w:hAnsi="Times New Roman"/>
          <w:bCs/>
          <w:sz w:val="24"/>
          <w:szCs w:val="24"/>
        </w:rPr>
        <w:t xml:space="preserve">Рисунок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Рисунок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51</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с 01.10.2019 по 01.10.2021 согласно отчетам по ф. 0503769, млн.руб.</w:t>
      </w:r>
    </w:p>
    <w:p w14:paraId="6F9A3DB7" w14:textId="77777777" w:rsidR="001C56AB" w:rsidRPr="00C3472C" w:rsidRDefault="001C56AB" w:rsidP="001C56AB">
      <w:pPr>
        <w:spacing w:after="0" w:line="240" w:lineRule="auto"/>
        <w:ind w:firstLine="851"/>
        <w:jc w:val="both"/>
        <w:rPr>
          <w:rFonts w:ascii="Times New Roman" w:hAnsi="Times New Roman"/>
          <w:sz w:val="16"/>
          <w:szCs w:val="16"/>
        </w:rPr>
      </w:pPr>
    </w:p>
    <w:p w14:paraId="0B3E9097" w14:textId="77777777" w:rsidR="001C56AB" w:rsidRPr="00C3472C" w:rsidRDefault="001C56AB" w:rsidP="006E748A">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В течение предыдущих лет просроченная кредиторская задолженность в учреждениях здравоохранения за счет средств ОМС ежеквартально росла, однако, за счет выделения средств из областного бюджета в виде субсидий на иные цели для погашения указанной задолженности, на конец финансового года данная задолженность снижалась, а на 01.01.2021 – полностью отсутствует.</w:t>
      </w:r>
    </w:p>
    <w:p w14:paraId="7A3DB51D" w14:textId="77777777" w:rsidR="001C56AB" w:rsidRPr="00C3472C" w:rsidRDefault="001C56AB" w:rsidP="006E748A">
      <w:pPr>
        <w:spacing w:after="0" w:line="240" w:lineRule="auto"/>
        <w:ind w:firstLine="709"/>
        <w:jc w:val="both"/>
        <w:rPr>
          <w:rFonts w:ascii="Times New Roman" w:hAnsi="Times New Roman"/>
          <w:sz w:val="28"/>
          <w:szCs w:val="28"/>
        </w:rPr>
      </w:pPr>
      <w:r w:rsidRPr="00C3472C">
        <w:rPr>
          <w:rFonts w:ascii="Times New Roman" w:hAnsi="Times New Roman"/>
          <w:sz w:val="28"/>
          <w:szCs w:val="28"/>
        </w:rPr>
        <w:t>Так, например, в 2019 году на погашение указанной задолженности выделено из областного бюджета 300,3 млн.руб., которая на 01.01.2020 составила 91,4 млн.руб.</w:t>
      </w:r>
    </w:p>
    <w:p w14:paraId="2C5A0595" w14:textId="77777777" w:rsidR="001C56AB" w:rsidRPr="00C3472C" w:rsidRDefault="001C56AB" w:rsidP="006E748A">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2020 году из областного бюджета на указанные цели выделено 451,9 млн.руб. и указанный вид просроченной кредиторской задолженности на 01.01.2021 отсутствует.</w:t>
      </w:r>
    </w:p>
    <w:p w14:paraId="1494FC46" w14:textId="7E256EF0" w:rsidR="001C56AB" w:rsidRPr="00C3472C" w:rsidRDefault="001C56AB" w:rsidP="006C673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2021 год бюджетной росписью по состоянию на 30.10.2021 на погашение кредиторской задолженности учреждениям, подведомственным министерству здравоохранения Архангельской области, предусмотрено 35,6 млн.руб. в виде субсидий на иные цели. Перечислено за отчетный период </w:t>
      </w:r>
      <w:r w:rsidR="006C673F" w:rsidRPr="00C3472C">
        <w:rPr>
          <w:rFonts w:ascii="Times New Roman" w:hAnsi="Times New Roman"/>
          <w:sz w:val="28"/>
          <w:szCs w:val="28"/>
        </w:rPr>
        <w:t xml:space="preserve">также </w:t>
      </w:r>
      <w:r w:rsidRPr="00C3472C">
        <w:rPr>
          <w:rFonts w:ascii="Times New Roman" w:hAnsi="Times New Roman"/>
          <w:sz w:val="28"/>
          <w:szCs w:val="28"/>
        </w:rPr>
        <w:t>35,6 млн.руб., в т.ч. «Архангельский клинический родильный дом им. К.Н. Самойловой» - 21,1 млн.руб. и «Северодвинска городская клиническая больница № 2 скорой медицинской помощи» - 14,5 млн.руб.</w:t>
      </w:r>
    </w:p>
    <w:p w14:paraId="329EC66C" w14:textId="77777777" w:rsidR="001C56AB" w:rsidRPr="00C3472C" w:rsidRDefault="001C56AB" w:rsidP="00C21508">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 01.10.2021 за счет средств обязательного медицинского страхования просроченная кредиторская задолженность в государственных учреждениях здравоохранения Архангельской области составила 187,5 млн.руб., из нее наибольшая (более 20,0 млн.руб.) в:</w:t>
      </w:r>
    </w:p>
    <w:p w14:paraId="102EF188"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«Няндомская ЦРБ» - 20,6 млн.руб.;</w:t>
      </w:r>
    </w:p>
    <w:p w14:paraId="73F4AF24"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«Архангельская городская клиническая поликлиника № 1» - 45,5 млн.руб.;</w:t>
      </w:r>
    </w:p>
    <w:p w14:paraId="0CEFF5E3"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«Красноборская ЦРБ» - 22,0 млн.руб.;</w:t>
      </w:r>
    </w:p>
    <w:p w14:paraId="6CB8B80A"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«Архангельская городская клиническая поликлиника № 2» - 25,5 млн.руб.</w:t>
      </w:r>
    </w:p>
    <w:p w14:paraId="057948C7" w14:textId="4AC353EA" w:rsidR="001C56AB" w:rsidRPr="00C3472C" w:rsidRDefault="001C56AB" w:rsidP="00C2150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ГБУЗ «Архангельский клинический родильный дом им. К.Н. Самойловой» несмотря на выделенные из областного бюджета средства на погашение кредиторской задолженности в сумме 21,1 млн.руб. (в т.ч. на 01.07.2021 – 3,7 млн.руб.), просроченная кредиторская задолженность за счет ОМС на конец отчетного периода составила 21,1 млн.руб. Кроме того, </w:t>
      </w:r>
      <w:r w:rsidR="00554F36" w:rsidRPr="00C3472C">
        <w:rPr>
          <w:rFonts w:ascii="Times New Roman" w:hAnsi="Times New Roman"/>
          <w:sz w:val="28"/>
          <w:szCs w:val="28"/>
        </w:rPr>
        <w:t>до 01.01.2022</w:t>
      </w:r>
      <w:r w:rsidRPr="00C3472C">
        <w:rPr>
          <w:rFonts w:ascii="Times New Roman" w:hAnsi="Times New Roman"/>
          <w:sz w:val="28"/>
          <w:szCs w:val="28"/>
        </w:rPr>
        <w:t xml:space="preserve"> году указанное учреждение подлежит </w:t>
      </w:r>
      <w:r w:rsidR="00AA0CE3" w:rsidRPr="00C3472C">
        <w:rPr>
          <w:rFonts w:ascii="Times New Roman" w:hAnsi="Times New Roman"/>
          <w:sz w:val="28"/>
          <w:szCs w:val="28"/>
        </w:rPr>
        <w:t>реорганизации путем присоединения к ГБУЗ АО «Архангельская областная клиническая больница»</w:t>
      </w:r>
      <w:r w:rsidR="00554F36" w:rsidRPr="00C3472C">
        <w:rPr>
          <w:rFonts w:ascii="Times New Roman" w:hAnsi="Times New Roman"/>
          <w:sz w:val="28"/>
          <w:szCs w:val="28"/>
        </w:rPr>
        <w:t>.</w:t>
      </w:r>
    </w:p>
    <w:p w14:paraId="18E9B890" w14:textId="42D1CCB4" w:rsidR="001C56AB" w:rsidRPr="00C3472C" w:rsidRDefault="001C56AB" w:rsidP="00C21508">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синтетическим счетам бухгалтерского учета просроченная кредиторская задолженность, за счет средств обязательного медицинского страхования, в государственных учреждениях здравоохранения, согласно отчетным данным по ф. 0503769 на 01.10.2021, представлена в таблице </w:t>
      </w:r>
      <w:r w:rsidR="00CE739C" w:rsidRPr="00C3472C">
        <w:rPr>
          <w:rFonts w:ascii="Times New Roman" w:hAnsi="Times New Roman"/>
          <w:sz w:val="28"/>
          <w:szCs w:val="28"/>
        </w:rPr>
        <w:t>66</w:t>
      </w:r>
      <w:r w:rsidRPr="00C3472C">
        <w:rPr>
          <w:rFonts w:ascii="Times New Roman" w:hAnsi="Times New Roman"/>
          <w:sz w:val="28"/>
          <w:szCs w:val="28"/>
        </w:rPr>
        <w:t>.</w:t>
      </w:r>
    </w:p>
    <w:p w14:paraId="595A1D9D" w14:textId="77777777" w:rsidR="001C56AB" w:rsidRPr="00C3472C" w:rsidRDefault="001C56AB" w:rsidP="006F039A">
      <w:pPr>
        <w:spacing w:after="0" w:line="240" w:lineRule="auto"/>
        <w:rPr>
          <w:rFonts w:ascii="Times New Roman" w:hAnsi="Times New Roman"/>
          <w:bCs/>
          <w:sz w:val="24"/>
          <w:szCs w:val="24"/>
        </w:rPr>
      </w:pPr>
    </w:p>
    <w:p w14:paraId="05A6F0F5" w14:textId="77777777" w:rsidR="00CE739C" w:rsidRPr="00C3472C" w:rsidRDefault="00CE739C" w:rsidP="006F039A">
      <w:pPr>
        <w:spacing w:after="0" w:line="240" w:lineRule="auto"/>
        <w:rPr>
          <w:rFonts w:ascii="Times New Roman" w:hAnsi="Times New Roman"/>
          <w:bCs/>
          <w:sz w:val="24"/>
          <w:szCs w:val="24"/>
        </w:rPr>
      </w:pPr>
    </w:p>
    <w:p w14:paraId="70769921" w14:textId="77777777" w:rsidR="00CE739C" w:rsidRPr="00C3472C" w:rsidRDefault="00CE739C" w:rsidP="006F039A">
      <w:pPr>
        <w:spacing w:after="0" w:line="240" w:lineRule="auto"/>
        <w:rPr>
          <w:rFonts w:ascii="Times New Roman" w:hAnsi="Times New Roman"/>
          <w:bCs/>
          <w:sz w:val="24"/>
          <w:szCs w:val="24"/>
        </w:rPr>
      </w:pPr>
    </w:p>
    <w:p w14:paraId="712EFDCD" w14:textId="77777777" w:rsidR="001C56AB" w:rsidRPr="00C3472C" w:rsidRDefault="001C56AB" w:rsidP="006F039A">
      <w:pPr>
        <w:spacing w:after="0" w:line="240" w:lineRule="auto"/>
        <w:rPr>
          <w:rFonts w:ascii="Times New Roman" w:hAnsi="Times New Roman"/>
          <w:bCs/>
          <w:sz w:val="24"/>
          <w:szCs w:val="24"/>
        </w:rPr>
      </w:pPr>
      <w:r w:rsidRPr="00C3472C">
        <w:rPr>
          <w:rFonts w:ascii="Times New Roman" w:hAnsi="Times New Roman"/>
          <w:bCs/>
          <w:sz w:val="24"/>
          <w:szCs w:val="24"/>
        </w:rPr>
        <w:lastRenderedPageBreak/>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66</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согласно отчетам по ф. 0503769 на 01.10.2021, млн.руб.</w:t>
      </w:r>
    </w:p>
    <w:tbl>
      <w:tblPr>
        <w:tblW w:w="8880" w:type="dxa"/>
        <w:jc w:val="center"/>
        <w:tblLook w:val="04A0" w:firstRow="1" w:lastRow="0" w:firstColumn="1" w:lastColumn="0" w:noHBand="0" w:noVBand="1"/>
      </w:tblPr>
      <w:tblGrid>
        <w:gridCol w:w="815"/>
        <w:gridCol w:w="3883"/>
        <w:gridCol w:w="1653"/>
        <w:gridCol w:w="1653"/>
        <w:gridCol w:w="876"/>
      </w:tblGrid>
      <w:tr w:rsidR="00B72775" w:rsidRPr="00C3472C" w14:paraId="3C5D8835" w14:textId="77777777" w:rsidTr="001C56AB">
        <w:trPr>
          <w:trHeight w:val="21"/>
          <w:tblHeader/>
          <w:jc w:val="center"/>
        </w:trPr>
        <w:tc>
          <w:tcPr>
            <w:tcW w:w="81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2CBA5A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499E94AA"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Наименование</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63BA22E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01.01.2021</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76DA26B9"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01.10.2021</w:t>
            </w:r>
          </w:p>
        </w:tc>
        <w:tc>
          <w:tcPr>
            <w:tcW w:w="876" w:type="dxa"/>
            <w:tcBorders>
              <w:top w:val="double" w:sz="6" w:space="0" w:color="auto"/>
              <w:left w:val="nil"/>
              <w:bottom w:val="single" w:sz="4" w:space="0" w:color="auto"/>
              <w:right w:val="double" w:sz="6" w:space="0" w:color="auto"/>
            </w:tcBorders>
            <w:shd w:val="clear" w:color="auto" w:fill="auto"/>
            <w:vAlign w:val="center"/>
            <w:hideMark/>
          </w:tcPr>
          <w:p w14:paraId="2A0C7E7F"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w:t>
            </w:r>
          </w:p>
        </w:tc>
      </w:tr>
      <w:tr w:rsidR="00B72775" w:rsidRPr="00C3472C" w14:paraId="3D8A0844"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6B3F2A5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7147A085"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с подотчетными лицами</w:t>
            </w:r>
          </w:p>
        </w:tc>
        <w:tc>
          <w:tcPr>
            <w:tcW w:w="1653" w:type="dxa"/>
            <w:tcBorders>
              <w:top w:val="nil"/>
              <w:left w:val="nil"/>
              <w:bottom w:val="single" w:sz="4" w:space="0" w:color="auto"/>
              <w:right w:val="single" w:sz="4" w:space="0" w:color="auto"/>
            </w:tcBorders>
            <w:shd w:val="clear" w:color="auto" w:fill="auto"/>
            <w:vAlign w:val="center"/>
            <w:hideMark/>
          </w:tcPr>
          <w:p w14:paraId="63E5FD9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093E334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 </w:t>
            </w:r>
          </w:p>
        </w:tc>
        <w:tc>
          <w:tcPr>
            <w:tcW w:w="876" w:type="dxa"/>
            <w:tcBorders>
              <w:top w:val="nil"/>
              <w:left w:val="nil"/>
              <w:bottom w:val="single" w:sz="4" w:space="0" w:color="auto"/>
              <w:right w:val="double" w:sz="6" w:space="0" w:color="auto"/>
            </w:tcBorders>
            <w:shd w:val="clear" w:color="auto" w:fill="auto"/>
            <w:vAlign w:val="center"/>
            <w:hideMark/>
          </w:tcPr>
          <w:p w14:paraId="324288E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 </w:t>
            </w:r>
          </w:p>
        </w:tc>
      </w:tr>
      <w:tr w:rsidR="00B72775" w:rsidRPr="00C3472C" w14:paraId="22282490"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736BDB16"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0BC0D8A7"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принятым обязательствам</w:t>
            </w:r>
          </w:p>
        </w:tc>
        <w:tc>
          <w:tcPr>
            <w:tcW w:w="1653" w:type="dxa"/>
            <w:tcBorders>
              <w:top w:val="nil"/>
              <w:left w:val="nil"/>
              <w:bottom w:val="single" w:sz="4" w:space="0" w:color="auto"/>
              <w:right w:val="single" w:sz="4" w:space="0" w:color="auto"/>
            </w:tcBorders>
            <w:shd w:val="clear" w:color="auto" w:fill="auto"/>
            <w:vAlign w:val="center"/>
            <w:hideMark/>
          </w:tcPr>
          <w:p w14:paraId="0044235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510B60B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96,7 </w:t>
            </w:r>
          </w:p>
        </w:tc>
        <w:tc>
          <w:tcPr>
            <w:tcW w:w="876" w:type="dxa"/>
            <w:tcBorders>
              <w:top w:val="nil"/>
              <w:left w:val="nil"/>
              <w:bottom w:val="single" w:sz="4" w:space="0" w:color="auto"/>
              <w:right w:val="double" w:sz="6" w:space="0" w:color="auto"/>
            </w:tcBorders>
            <w:shd w:val="clear" w:color="auto" w:fill="auto"/>
            <w:vAlign w:val="center"/>
            <w:hideMark/>
          </w:tcPr>
          <w:p w14:paraId="3C8A569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96,7 </w:t>
            </w:r>
          </w:p>
        </w:tc>
      </w:tr>
      <w:tr w:rsidR="00B72775" w:rsidRPr="00C3472C" w14:paraId="611D8002" w14:textId="77777777" w:rsidTr="001C56AB">
        <w:trPr>
          <w:trHeight w:val="56"/>
          <w:jc w:val="center"/>
        </w:trPr>
        <w:tc>
          <w:tcPr>
            <w:tcW w:w="815" w:type="dxa"/>
            <w:tcBorders>
              <w:top w:val="nil"/>
              <w:left w:val="double" w:sz="6" w:space="0" w:color="auto"/>
              <w:bottom w:val="single" w:sz="4" w:space="0" w:color="auto"/>
              <w:right w:val="single" w:sz="4" w:space="0" w:color="auto"/>
            </w:tcBorders>
            <w:shd w:val="clear" w:color="auto" w:fill="auto"/>
            <w:vAlign w:val="center"/>
            <w:hideMark/>
          </w:tcPr>
          <w:p w14:paraId="790F760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612F38CA"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платежам в бюджеты</w:t>
            </w:r>
          </w:p>
        </w:tc>
        <w:tc>
          <w:tcPr>
            <w:tcW w:w="1653" w:type="dxa"/>
            <w:tcBorders>
              <w:top w:val="nil"/>
              <w:left w:val="nil"/>
              <w:bottom w:val="single" w:sz="4" w:space="0" w:color="auto"/>
              <w:right w:val="single" w:sz="4" w:space="0" w:color="auto"/>
            </w:tcBorders>
            <w:shd w:val="clear" w:color="auto" w:fill="auto"/>
            <w:vAlign w:val="center"/>
            <w:hideMark/>
          </w:tcPr>
          <w:p w14:paraId="6BA2863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55037D8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88,8 </w:t>
            </w:r>
          </w:p>
        </w:tc>
        <w:tc>
          <w:tcPr>
            <w:tcW w:w="876" w:type="dxa"/>
            <w:tcBorders>
              <w:top w:val="nil"/>
              <w:left w:val="nil"/>
              <w:bottom w:val="single" w:sz="4" w:space="0" w:color="auto"/>
              <w:right w:val="double" w:sz="6" w:space="0" w:color="auto"/>
            </w:tcBorders>
            <w:shd w:val="clear" w:color="auto" w:fill="auto"/>
            <w:vAlign w:val="center"/>
            <w:hideMark/>
          </w:tcPr>
          <w:p w14:paraId="01F2F7E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88,8 </w:t>
            </w:r>
          </w:p>
        </w:tc>
      </w:tr>
      <w:tr w:rsidR="00B72775" w:rsidRPr="00C3472C" w14:paraId="7B28C2B8" w14:textId="77777777" w:rsidTr="001C56AB">
        <w:trPr>
          <w:trHeight w:val="56"/>
          <w:jc w:val="center"/>
        </w:trPr>
        <w:tc>
          <w:tcPr>
            <w:tcW w:w="815" w:type="dxa"/>
            <w:tcBorders>
              <w:top w:val="nil"/>
              <w:left w:val="double" w:sz="6" w:space="0" w:color="auto"/>
              <w:bottom w:val="nil"/>
              <w:right w:val="single" w:sz="4" w:space="0" w:color="auto"/>
            </w:tcBorders>
            <w:shd w:val="clear" w:color="auto" w:fill="auto"/>
            <w:vAlign w:val="center"/>
            <w:hideMark/>
          </w:tcPr>
          <w:p w14:paraId="43C4A8D1"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304</w:t>
            </w:r>
          </w:p>
        </w:tc>
        <w:tc>
          <w:tcPr>
            <w:tcW w:w="3883" w:type="dxa"/>
            <w:tcBorders>
              <w:top w:val="nil"/>
              <w:left w:val="nil"/>
              <w:bottom w:val="nil"/>
              <w:right w:val="single" w:sz="4" w:space="0" w:color="auto"/>
            </w:tcBorders>
            <w:shd w:val="clear" w:color="auto" w:fill="auto"/>
            <w:vAlign w:val="center"/>
            <w:hideMark/>
          </w:tcPr>
          <w:p w14:paraId="6A8D2D78"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Прочие расчеты с кредиторами</w:t>
            </w:r>
          </w:p>
        </w:tc>
        <w:tc>
          <w:tcPr>
            <w:tcW w:w="1653" w:type="dxa"/>
            <w:tcBorders>
              <w:top w:val="nil"/>
              <w:left w:val="nil"/>
              <w:bottom w:val="nil"/>
              <w:right w:val="single" w:sz="4" w:space="0" w:color="auto"/>
            </w:tcBorders>
            <w:shd w:val="clear" w:color="auto" w:fill="auto"/>
            <w:vAlign w:val="center"/>
            <w:hideMark/>
          </w:tcPr>
          <w:p w14:paraId="451642B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0,0 </w:t>
            </w:r>
          </w:p>
        </w:tc>
        <w:tc>
          <w:tcPr>
            <w:tcW w:w="1653" w:type="dxa"/>
            <w:tcBorders>
              <w:top w:val="nil"/>
              <w:left w:val="nil"/>
              <w:bottom w:val="nil"/>
              <w:right w:val="single" w:sz="4" w:space="0" w:color="auto"/>
            </w:tcBorders>
            <w:shd w:val="clear" w:color="auto" w:fill="auto"/>
            <w:vAlign w:val="center"/>
            <w:hideMark/>
          </w:tcPr>
          <w:p w14:paraId="020B26F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c>
          <w:tcPr>
            <w:tcW w:w="876" w:type="dxa"/>
            <w:tcBorders>
              <w:top w:val="nil"/>
              <w:left w:val="nil"/>
              <w:bottom w:val="single" w:sz="4" w:space="0" w:color="auto"/>
              <w:right w:val="double" w:sz="6" w:space="0" w:color="auto"/>
            </w:tcBorders>
            <w:shd w:val="clear" w:color="auto" w:fill="auto"/>
            <w:vAlign w:val="center"/>
            <w:hideMark/>
          </w:tcPr>
          <w:p w14:paraId="00E20D66"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0,1 </w:t>
            </w:r>
          </w:p>
        </w:tc>
      </w:tr>
      <w:tr w:rsidR="001C56AB" w:rsidRPr="00C3472C" w14:paraId="0957F534" w14:textId="77777777" w:rsidTr="001C56AB">
        <w:trPr>
          <w:trHeight w:val="56"/>
          <w:jc w:val="center"/>
        </w:trPr>
        <w:tc>
          <w:tcPr>
            <w:tcW w:w="469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5C2F450"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653" w:type="dxa"/>
            <w:tcBorders>
              <w:top w:val="single" w:sz="4" w:space="0" w:color="auto"/>
              <w:left w:val="nil"/>
              <w:bottom w:val="double" w:sz="6" w:space="0" w:color="auto"/>
              <w:right w:val="single" w:sz="4" w:space="0" w:color="auto"/>
            </w:tcBorders>
            <w:shd w:val="clear" w:color="auto" w:fill="auto"/>
            <w:vAlign w:val="center"/>
            <w:hideMark/>
          </w:tcPr>
          <w:p w14:paraId="0323883E"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0,0 </w:t>
            </w:r>
          </w:p>
        </w:tc>
        <w:tc>
          <w:tcPr>
            <w:tcW w:w="1653" w:type="dxa"/>
            <w:tcBorders>
              <w:top w:val="single" w:sz="4" w:space="0" w:color="auto"/>
              <w:left w:val="nil"/>
              <w:bottom w:val="double" w:sz="6" w:space="0" w:color="auto"/>
              <w:right w:val="single" w:sz="4" w:space="0" w:color="auto"/>
            </w:tcBorders>
            <w:shd w:val="clear" w:color="auto" w:fill="auto"/>
            <w:vAlign w:val="center"/>
            <w:hideMark/>
          </w:tcPr>
          <w:p w14:paraId="052E6A93"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187,5 </w:t>
            </w:r>
          </w:p>
        </w:tc>
        <w:tc>
          <w:tcPr>
            <w:tcW w:w="876" w:type="dxa"/>
            <w:tcBorders>
              <w:top w:val="nil"/>
              <w:left w:val="nil"/>
              <w:bottom w:val="double" w:sz="6" w:space="0" w:color="auto"/>
              <w:right w:val="double" w:sz="6" w:space="0" w:color="auto"/>
            </w:tcBorders>
            <w:shd w:val="clear" w:color="auto" w:fill="auto"/>
            <w:vAlign w:val="center"/>
            <w:hideMark/>
          </w:tcPr>
          <w:p w14:paraId="60BB37C9"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187,5 </w:t>
            </w:r>
          </w:p>
        </w:tc>
      </w:tr>
    </w:tbl>
    <w:p w14:paraId="0E667242" w14:textId="77777777" w:rsidR="001C56AB" w:rsidRPr="00C3472C" w:rsidRDefault="001C56AB" w:rsidP="001C56AB">
      <w:pPr>
        <w:spacing w:after="0" w:line="240" w:lineRule="auto"/>
        <w:ind w:firstLine="851"/>
        <w:jc w:val="both"/>
        <w:rPr>
          <w:rFonts w:ascii="Times New Roman" w:hAnsi="Times New Roman"/>
          <w:sz w:val="16"/>
          <w:szCs w:val="16"/>
        </w:rPr>
      </w:pPr>
    </w:p>
    <w:p w14:paraId="0B3A0175" w14:textId="328E49D7" w:rsidR="001C56AB" w:rsidRPr="00C3472C" w:rsidRDefault="001C56AB" w:rsidP="006F039A">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Согласно представленным отчетам по ф. 0503769, наибольшая просроченная кредиторская задолженность по данному виду финансового обеспечения в областных медицинских организациях на 01.10.2020 сложилась по счету 302 «Расчеты по принятым обязательствам» в сумме 96,7 млн.руб., информация о которой отражена в таблице </w:t>
      </w:r>
      <w:r w:rsidR="00623151" w:rsidRPr="00C3472C">
        <w:rPr>
          <w:rFonts w:ascii="Times New Roman" w:hAnsi="Times New Roman"/>
          <w:sz w:val="28"/>
          <w:szCs w:val="28"/>
        </w:rPr>
        <w:t>67</w:t>
      </w:r>
      <w:r w:rsidRPr="00C3472C">
        <w:rPr>
          <w:rFonts w:ascii="Times New Roman" w:hAnsi="Times New Roman"/>
          <w:sz w:val="28"/>
          <w:szCs w:val="28"/>
        </w:rPr>
        <w:t>.</w:t>
      </w:r>
    </w:p>
    <w:p w14:paraId="4B5690D0" w14:textId="77777777" w:rsidR="001C56AB" w:rsidRPr="00C3472C" w:rsidRDefault="001C56AB" w:rsidP="001C56AB">
      <w:pPr>
        <w:spacing w:after="0" w:line="240" w:lineRule="auto"/>
        <w:ind w:firstLine="851"/>
        <w:jc w:val="both"/>
        <w:rPr>
          <w:rFonts w:ascii="Times New Roman" w:hAnsi="Times New Roman"/>
          <w:sz w:val="16"/>
          <w:szCs w:val="16"/>
          <w:highlight w:val="cyan"/>
        </w:rPr>
      </w:pPr>
    </w:p>
    <w:p w14:paraId="52FE54F3" w14:textId="77777777" w:rsidR="001C56AB" w:rsidRPr="00C3472C" w:rsidRDefault="001C56AB" w:rsidP="001A784E">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67</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обязательного медицинского страхования по кодам счета 302 «Расчеты по принятым обязательствам» согласно отчетам по ф. 0503769 на 01.10.2021, млн.руб.</w:t>
      </w:r>
    </w:p>
    <w:tbl>
      <w:tblPr>
        <w:tblW w:w="9351" w:type="dxa"/>
        <w:tblInd w:w="85" w:type="dxa"/>
        <w:tblLook w:val="04A0" w:firstRow="1" w:lastRow="0" w:firstColumn="1" w:lastColumn="0" w:noHBand="0" w:noVBand="1"/>
      </w:tblPr>
      <w:tblGrid>
        <w:gridCol w:w="546"/>
        <w:gridCol w:w="439"/>
        <w:gridCol w:w="4294"/>
        <w:gridCol w:w="1653"/>
        <w:gridCol w:w="1653"/>
        <w:gridCol w:w="766"/>
      </w:tblGrid>
      <w:tr w:rsidR="00B72775" w:rsidRPr="00C3472C" w14:paraId="3A848AD0" w14:textId="77777777" w:rsidTr="001A784E">
        <w:trPr>
          <w:trHeight w:val="21"/>
          <w:tblHeader/>
        </w:trPr>
        <w:tc>
          <w:tcPr>
            <w:tcW w:w="98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20DE2DF"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Счет</w:t>
            </w:r>
          </w:p>
        </w:tc>
        <w:tc>
          <w:tcPr>
            <w:tcW w:w="4294" w:type="dxa"/>
            <w:tcBorders>
              <w:top w:val="double" w:sz="6" w:space="0" w:color="auto"/>
              <w:left w:val="nil"/>
              <w:bottom w:val="single" w:sz="4" w:space="0" w:color="auto"/>
              <w:right w:val="single" w:sz="4" w:space="0" w:color="auto"/>
            </w:tcBorders>
            <w:shd w:val="clear" w:color="auto" w:fill="auto"/>
            <w:vAlign w:val="center"/>
            <w:hideMark/>
          </w:tcPr>
          <w:p w14:paraId="69C52A6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Наименование</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4BF87D66"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01.01.2021</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16EF8394"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01.10.2021</w:t>
            </w:r>
          </w:p>
        </w:tc>
        <w:tc>
          <w:tcPr>
            <w:tcW w:w="766" w:type="dxa"/>
            <w:tcBorders>
              <w:top w:val="double" w:sz="6" w:space="0" w:color="auto"/>
              <w:left w:val="nil"/>
              <w:bottom w:val="single" w:sz="4" w:space="0" w:color="auto"/>
              <w:right w:val="double" w:sz="6" w:space="0" w:color="auto"/>
            </w:tcBorders>
            <w:shd w:val="clear" w:color="auto" w:fill="auto"/>
            <w:vAlign w:val="center"/>
            <w:hideMark/>
          </w:tcPr>
          <w:p w14:paraId="7D979037" w14:textId="77777777" w:rsidR="001C56AB" w:rsidRPr="00C3472C" w:rsidRDefault="001C56AB" w:rsidP="001C56AB">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w:t>
            </w:r>
          </w:p>
        </w:tc>
      </w:tr>
      <w:tr w:rsidR="00B72775" w:rsidRPr="00C3472C" w14:paraId="71987307"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9CE18B8"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42970570"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21</w:t>
            </w:r>
          </w:p>
        </w:tc>
        <w:tc>
          <w:tcPr>
            <w:tcW w:w="4294" w:type="dxa"/>
            <w:tcBorders>
              <w:top w:val="nil"/>
              <w:left w:val="nil"/>
              <w:bottom w:val="single" w:sz="4" w:space="0" w:color="auto"/>
              <w:right w:val="single" w:sz="4" w:space="0" w:color="auto"/>
            </w:tcBorders>
            <w:shd w:val="clear" w:color="auto" w:fill="auto"/>
            <w:vAlign w:val="center"/>
            <w:hideMark/>
          </w:tcPr>
          <w:p w14:paraId="36B8752D"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услугам связи</w:t>
            </w:r>
          </w:p>
        </w:tc>
        <w:tc>
          <w:tcPr>
            <w:tcW w:w="1653" w:type="dxa"/>
            <w:tcBorders>
              <w:top w:val="nil"/>
              <w:left w:val="nil"/>
              <w:bottom w:val="single" w:sz="4" w:space="0" w:color="auto"/>
              <w:right w:val="single" w:sz="4" w:space="0" w:color="auto"/>
            </w:tcBorders>
            <w:shd w:val="clear" w:color="auto" w:fill="auto"/>
            <w:vAlign w:val="center"/>
            <w:hideMark/>
          </w:tcPr>
          <w:p w14:paraId="5D7410D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48B80677"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0,4 </w:t>
            </w:r>
          </w:p>
        </w:tc>
        <w:tc>
          <w:tcPr>
            <w:tcW w:w="766" w:type="dxa"/>
            <w:tcBorders>
              <w:top w:val="nil"/>
              <w:left w:val="nil"/>
              <w:bottom w:val="single" w:sz="4" w:space="0" w:color="auto"/>
              <w:right w:val="double" w:sz="6" w:space="0" w:color="auto"/>
            </w:tcBorders>
            <w:shd w:val="clear" w:color="auto" w:fill="auto"/>
            <w:vAlign w:val="center"/>
            <w:hideMark/>
          </w:tcPr>
          <w:p w14:paraId="56DCD9B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0,4 </w:t>
            </w:r>
          </w:p>
        </w:tc>
      </w:tr>
      <w:tr w:rsidR="00B72775" w:rsidRPr="00C3472C" w14:paraId="64A8AEF7"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081CCEE"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0E9F83D5"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22</w:t>
            </w:r>
          </w:p>
        </w:tc>
        <w:tc>
          <w:tcPr>
            <w:tcW w:w="4294" w:type="dxa"/>
            <w:tcBorders>
              <w:top w:val="nil"/>
              <w:left w:val="nil"/>
              <w:bottom w:val="single" w:sz="4" w:space="0" w:color="auto"/>
              <w:right w:val="single" w:sz="4" w:space="0" w:color="auto"/>
            </w:tcBorders>
            <w:shd w:val="clear" w:color="auto" w:fill="auto"/>
            <w:vAlign w:val="center"/>
            <w:hideMark/>
          </w:tcPr>
          <w:p w14:paraId="18912CCB"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транспортным услугам</w:t>
            </w:r>
          </w:p>
        </w:tc>
        <w:tc>
          <w:tcPr>
            <w:tcW w:w="1653" w:type="dxa"/>
            <w:tcBorders>
              <w:top w:val="nil"/>
              <w:left w:val="nil"/>
              <w:bottom w:val="single" w:sz="4" w:space="0" w:color="auto"/>
              <w:right w:val="single" w:sz="4" w:space="0" w:color="auto"/>
            </w:tcBorders>
            <w:shd w:val="clear" w:color="auto" w:fill="auto"/>
            <w:vAlign w:val="center"/>
          </w:tcPr>
          <w:p w14:paraId="14701F62"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2C70B43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0,7 </w:t>
            </w:r>
          </w:p>
        </w:tc>
        <w:tc>
          <w:tcPr>
            <w:tcW w:w="766" w:type="dxa"/>
            <w:tcBorders>
              <w:top w:val="nil"/>
              <w:left w:val="nil"/>
              <w:bottom w:val="single" w:sz="4" w:space="0" w:color="auto"/>
              <w:right w:val="double" w:sz="6" w:space="0" w:color="auto"/>
            </w:tcBorders>
            <w:shd w:val="clear" w:color="auto" w:fill="auto"/>
            <w:vAlign w:val="center"/>
            <w:hideMark/>
          </w:tcPr>
          <w:p w14:paraId="7ABDF68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0,7 </w:t>
            </w:r>
          </w:p>
        </w:tc>
      </w:tr>
      <w:tr w:rsidR="00B72775" w:rsidRPr="00C3472C" w14:paraId="4E79BC22"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364D2840"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490DF604"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23</w:t>
            </w:r>
          </w:p>
        </w:tc>
        <w:tc>
          <w:tcPr>
            <w:tcW w:w="4294" w:type="dxa"/>
            <w:tcBorders>
              <w:top w:val="nil"/>
              <w:left w:val="nil"/>
              <w:bottom w:val="single" w:sz="4" w:space="0" w:color="auto"/>
              <w:right w:val="single" w:sz="4" w:space="0" w:color="auto"/>
            </w:tcBorders>
            <w:shd w:val="clear" w:color="auto" w:fill="auto"/>
            <w:vAlign w:val="center"/>
            <w:hideMark/>
          </w:tcPr>
          <w:p w14:paraId="37A3DE55"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коммунальным услугам</w:t>
            </w:r>
          </w:p>
        </w:tc>
        <w:tc>
          <w:tcPr>
            <w:tcW w:w="1653" w:type="dxa"/>
            <w:tcBorders>
              <w:top w:val="nil"/>
              <w:left w:val="nil"/>
              <w:bottom w:val="single" w:sz="4" w:space="0" w:color="auto"/>
              <w:right w:val="single" w:sz="4" w:space="0" w:color="auto"/>
            </w:tcBorders>
            <w:shd w:val="clear" w:color="auto" w:fill="auto"/>
            <w:vAlign w:val="center"/>
          </w:tcPr>
          <w:p w14:paraId="2495256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08C938BD"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5,1 </w:t>
            </w:r>
          </w:p>
        </w:tc>
        <w:tc>
          <w:tcPr>
            <w:tcW w:w="766" w:type="dxa"/>
            <w:tcBorders>
              <w:top w:val="nil"/>
              <w:left w:val="nil"/>
              <w:bottom w:val="single" w:sz="4" w:space="0" w:color="auto"/>
              <w:right w:val="double" w:sz="6" w:space="0" w:color="auto"/>
            </w:tcBorders>
            <w:shd w:val="clear" w:color="auto" w:fill="auto"/>
            <w:vAlign w:val="center"/>
            <w:hideMark/>
          </w:tcPr>
          <w:p w14:paraId="2A926D5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5,1 </w:t>
            </w:r>
          </w:p>
        </w:tc>
      </w:tr>
      <w:tr w:rsidR="00B72775" w:rsidRPr="00C3472C" w14:paraId="7C5AB964"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F334529"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5CF10372"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24</w:t>
            </w:r>
          </w:p>
        </w:tc>
        <w:tc>
          <w:tcPr>
            <w:tcW w:w="4294" w:type="dxa"/>
            <w:tcBorders>
              <w:top w:val="nil"/>
              <w:left w:val="nil"/>
              <w:bottom w:val="single" w:sz="4" w:space="0" w:color="auto"/>
              <w:right w:val="single" w:sz="4" w:space="0" w:color="auto"/>
            </w:tcBorders>
            <w:shd w:val="clear" w:color="auto" w:fill="auto"/>
            <w:vAlign w:val="center"/>
            <w:hideMark/>
          </w:tcPr>
          <w:p w14:paraId="251E062E"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арендной плате за пользование имуществом</w:t>
            </w:r>
          </w:p>
        </w:tc>
        <w:tc>
          <w:tcPr>
            <w:tcW w:w="1653" w:type="dxa"/>
            <w:tcBorders>
              <w:top w:val="nil"/>
              <w:left w:val="nil"/>
              <w:bottom w:val="single" w:sz="4" w:space="0" w:color="auto"/>
              <w:right w:val="single" w:sz="4" w:space="0" w:color="auto"/>
            </w:tcBorders>
            <w:shd w:val="clear" w:color="auto" w:fill="auto"/>
            <w:vAlign w:val="center"/>
          </w:tcPr>
          <w:p w14:paraId="0BDFDD6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263E090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4,7 </w:t>
            </w:r>
          </w:p>
        </w:tc>
        <w:tc>
          <w:tcPr>
            <w:tcW w:w="766" w:type="dxa"/>
            <w:tcBorders>
              <w:top w:val="nil"/>
              <w:left w:val="nil"/>
              <w:bottom w:val="single" w:sz="4" w:space="0" w:color="auto"/>
              <w:right w:val="double" w:sz="6" w:space="0" w:color="auto"/>
            </w:tcBorders>
            <w:shd w:val="clear" w:color="auto" w:fill="auto"/>
            <w:vAlign w:val="center"/>
            <w:hideMark/>
          </w:tcPr>
          <w:p w14:paraId="34ECD2A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4,7 </w:t>
            </w:r>
          </w:p>
        </w:tc>
      </w:tr>
      <w:tr w:rsidR="00B72775" w:rsidRPr="00C3472C" w14:paraId="61A4EF26"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3F873846"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4186B484"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25</w:t>
            </w:r>
          </w:p>
        </w:tc>
        <w:tc>
          <w:tcPr>
            <w:tcW w:w="4294" w:type="dxa"/>
            <w:tcBorders>
              <w:top w:val="nil"/>
              <w:left w:val="nil"/>
              <w:bottom w:val="single" w:sz="4" w:space="0" w:color="auto"/>
              <w:right w:val="single" w:sz="4" w:space="0" w:color="auto"/>
            </w:tcBorders>
            <w:shd w:val="clear" w:color="auto" w:fill="auto"/>
            <w:vAlign w:val="center"/>
            <w:hideMark/>
          </w:tcPr>
          <w:p w14:paraId="67C7F2AF"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работам, услугам по содержанию имущества</w:t>
            </w:r>
          </w:p>
        </w:tc>
        <w:tc>
          <w:tcPr>
            <w:tcW w:w="1653" w:type="dxa"/>
            <w:tcBorders>
              <w:top w:val="nil"/>
              <w:left w:val="nil"/>
              <w:bottom w:val="single" w:sz="4" w:space="0" w:color="auto"/>
              <w:right w:val="single" w:sz="4" w:space="0" w:color="auto"/>
            </w:tcBorders>
            <w:shd w:val="clear" w:color="auto" w:fill="auto"/>
            <w:vAlign w:val="center"/>
          </w:tcPr>
          <w:p w14:paraId="7CB60F65"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6F797E2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4,8 </w:t>
            </w:r>
          </w:p>
        </w:tc>
        <w:tc>
          <w:tcPr>
            <w:tcW w:w="766" w:type="dxa"/>
            <w:tcBorders>
              <w:top w:val="nil"/>
              <w:left w:val="nil"/>
              <w:bottom w:val="single" w:sz="4" w:space="0" w:color="auto"/>
              <w:right w:val="double" w:sz="6" w:space="0" w:color="auto"/>
            </w:tcBorders>
            <w:shd w:val="clear" w:color="auto" w:fill="auto"/>
            <w:vAlign w:val="center"/>
            <w:hideMark/>
          </w:tcPr>
          <w:p w14:paraId="22E90D0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4,8 </w:t>
            </w:r>
          </w:p>
        </w:tc>
      </w:tr>
      <w:tr w:rsidR="00B72775" w:rsidRPr="00C3472C" w14:paraId="3BB0C362"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F777473"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74BB2BFA"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26</w:t>
            </w:r>
          </w:p>
        </w:tc>
        <w:tc>
          <w:tcPr>
            <w:tcW w:w="4294" w:type="dxa"/>
            <w:tcBorders>
              <w:top w:val="nil"/>
              <w:left w:val="nil"/>
              <w:bottom w:val="single" w:sz="4" w:space="0" w:color="auto"/>
              <w:right w:val="single" w:sz="4" w:space="0" w:color="auto"/>
            </w:tcBorders>
            <w:shd w:val="clear" w:color="auto" w:fill="auto"/>
            <w:vAlign w:val="center"/>
            <w:hideMark/>
          </w:tcPr>
          <w:p w14:paraId="4B930B9B"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прочим работам, услугам</w:t>
            </w:r>
          </w:p>
        </w:tc>
        <w:tc>
          <w:tcPr>
            <w:tcW w:w="1653" w:type="dxa"/>
            <w:tcBorders>
              <w:top w:val="nil"/>
              <w:left w:val="nil"/>
              <w:bottom w:val="single" w:sz="4" w:space="0" w:color="auto"/>
              <w:right w:val="single" w:sz="4" w:space="0" w:color="auto"/>
            </w:tcBorders>
            <w:shd w:val="clear" w:color="auto" w:fill="auto"/>
            <w:vAlign w:val="center"/>
          </w:tcPr>
          <w:p w14:paraId="633127D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6FD1C6C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17,7 </w:t>
            </w:r>
          </w:p>
        </w:tc>
        <w:tc>
          <w:tcPr>
            <w:tcW w:w="766" w:type="dxa"/>
            <w:tcBorders>
              <w:top w:val="nil"/>
              <w:left w:val="nil"/>
              <w:bottom w:val="single" w:sz="4" w:space="0" w:color="auto"/>
              <w:right w:val="double" w:sz="6" w:space="0" w:color="auto"/>
            </w:tcBorders>
            <w:shd w:val="clear" w:color="auto" w:fill="auto"/>
            <w:vAlign w:val="center"/>
            <w:hideMark/>
          </w:tcPr>
          <w:p w14:paraId="5DC3CD88"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17,7 </w:t>
            </w:r>
          </w:p>
        </w:tc>
      </w:tr>
      <w:tr w:rsidR="00B72775" w:rsidRPr="00C3472C" w14:paraId="37ECDA0B"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7444C70"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62352340"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31</w:t>
            </w:r>
          </w:p>
        </w:tc>
        <w:tc>
          <w:tcPr>
            <w:tcW w:w="4294" w:type="dxa"/>
            <w:tcBorders>
              <w:top w:val="nil"/>
              <w:left w:val="nil"/>
              <w:bottom w:val="single" w:sz="4" w:space="0" w:color="auto"/>
              <w:right w:val="single" w:sz="4" w:space="0" w:color="auto"/>
            </w:tcBorders>
            <w:shd w:val="clear" w:color="auto" w:fill="auto"/>
            <w:vAlign w:val="center"/>
            <w:hideMark/>
          </w:tcPr>
          <w:p w14:paraId="2B9641CA"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приобретению основных средств</w:t>
            </w:r>
          </w:p>
        </w:tc>
        <w:tc>
          <w:tcPr>
            <w:tcW w:w="1653" w:type="dxa"/>
            <w:tcBorders>
              <w:top w:val="nil"/>
              <w:left w:val="nil"/>
              <w:bottom w:val="single" w:sz="4" w:space="0" w:color="auto"/>
              <w:right w:val="single" w:sz="4" w:space="0" w:color="auto"/>
            </w:tcBorders>
            <w:shd w:val="clear" w:color="auto" w:fill="auto"/>
            <w:vAlign w:val="center"/>
          </w:tcPr>
          <w:p w14:paraId="3E66BFAB"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06D3E26F"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0,8 </w:t>
            </w:r>
          </w:p>
        </w:tc>
        <w:tc>
          <w:tcPr>
            <w:tcW w:w="766" w:type="dxa"/>
            <w:tcBorders>
              <w:top w:val="nil"/>
              <w:left w:val="nil"/>
              <w:bottom w:val="single" w:sz="4" w:space="0" w:color="auto"/>
              <w:right w:val="double" w:sz="6" w:space="0" w:color="auto"/>
            </w:tcBorders>
            <w:shd w:val="clear" w:color="auto" w:fill="auto"/>
            <w:vAlign w:val="center"/>
            <w:hideMark/>
          </w:tcPr>
          <w:p w14:paraId="09A2719A"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0,8 </w:t>
            </w:r>
          </w:p>
        </w:tc>
      </w:tr>
      <w:tr w:rsidR="00B72775" w:rsidRPr="00C3472C" w14:paraId="08CEE7B4"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14759B36"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7ED01778"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34</w:t>
            </w:r>
          </w:p>
        </w:tc>
        <w:tc>
          <w:tcPr>
            <w:tcW w:w="4294" w:type="dxa"/>
            <w:tcBorders>
              <w:top w:val="nil"/>
              <w:left w:val="nil"/>
              <w:bottom w:val="single" w:sz="4" w:space="0" w:color="auto"/>
              <w:right w:val="single" w:sz="4" w:space="0" w:color="auto"/>
            </w:tcBorders>
            <w:shd w:val="clear" w:color="auto" w:fill="auto"/>
            <w:vAlign w:val="center"/>
            <w:hideMark/>
          </w:tcPr>
          <w:p w14:paraId="102140EC"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приобретению материальных запасов</w:t>
            </w:r>
          </w:p>
        </w:tc>
        <w:tc>
          <w:tcPr>
            <w:tcW w:w="1653" w:type="dxa"/>
            <w:tcBorders>
              <w:top w:val="nil"/>
              <w:left w:val="nil"/>
              <w:bottom w:val="single" w:sz="4" w:space="0" w:color="auto"/>
              <w:right w:val="single" w:sz="4" w:space="0" w:color="auto"/>
            </w:tcBorders>
            <w:shd w:val="clear" w:color="auto" w:fill="auto"/>
            <w:vAlign w:val="center"/>
          </w:tcPr>
          <w:p w14:paraId="66C4479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12FC66D9"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62,2 </w:t>
            </w:r>
          </w:p>
        </w:tc>
        <w:tc>
          <w:tcPr>
            <w:tcW w:w="766" w:type="dxa"/>
            <w:tcBorders>
              <w:top w:val="nil"/>
              <w:left w:val="nil"/>
              <w:bottom w:val="single" w:sz="4" w:space="0" w:color="auto"/>
              <w:right w:val="double" w:sz="6" w:space="0" w:color="auto"/>
            </w:tcBorders>
            <w:shd w:val="clear" w:color="auto" w:fill="auto"/>
            <w:vAlign w:val="center"/>
            <w:hideMark/>
          </w:tcPr>
          <w:p w14:paraId="78023C44"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62,2 </w:t>
            </w:r>
          </w:p>
        </w:tc>
      </w:tr>
      <w:tr w:rsidR="00B72775" w:rsidRPr="00C3472C" w14:paraId="14A25B34" w14:textId="77777777" w:rsidTr="001A784E">
        <w:trPr>
          <w:trHeight w:val="56"/>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049BA68E"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625157F8"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95</w:t>
            </w:r>
          </w:p>
        </w:tc>
        <w:tc>
          <w:tcPr>
            <w:tcW w:w="4294" w:type="dxa"/>
            <w:tcBorders>
              <w:top w:val="nil"/>
              <w:left w:val="nil"/>
              <w:bottom w:val="single" w:sz="4" w:space="0" w:color="auto"/>
              <w:right w:val="single" w:sz="4" w:space="0" w:color="auto"/>
            </w:tcBorders>
            <w:shd w:val="clear" w:color="auto" w:fill="auto"/>
            <w:vAlign w:val="center"/>
            <w:hideMark/>
          </w:tcPr>
          <w:p w14:paraId="65A8C2BF" w14:textId="77777777" w:rsidR="001C56AB" w:rsidRPr="00C3472C" w:rsidRDefault="001C56AB" w:rsidP="001C56AB">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Расчеты по другим экономическим санкциям</w:t>
            </w:r>
          </w:p>
        </w:tc>
        <w:tc>
          <w:tcPr>
            <w:tcW w:w="1653" w:type="dxa"/>
            <w:tcBorders>
              <w:top w:val="nil"/>
              <w:left w:val="nil"/>
              <w:bottom w:val="single" w:sz="4" w:space="0" w:color="auto"/>
              <w:right w:val="single" w:sz="4" w:space="0" w:color="auto"/>
            </w:tcBorders>
            <w:shd w:val="clear" w:color="auto" w:fill="auto"/>
            <w:vAlign w:val="center"/>
          </w:tcPr>
          <w:p w14:paraId="16440AAE"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653" w:type="dxa"/>
            <w:tcBorders>
              <w:top w:val="nil"/>
              <w:left w:val="nil"/>
              <w:bottom w:val="single" w:sz="4" w:space="0" w:color="auto"/>
              <w:right w:val="single" w:sz="4" w:space="0" w:color="auto"/>
            </w:tcBorders>
            <w:shd w:val="clear" w:color="auto" w:fill="auto"/>
            <w:vAlign w:val="center"/>
            <w:hideMark/>
          </w:tcPr>
          <w:p w14:paraId="4B5A8143"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0,4 </w:t>
            </w:r>
          </w:p>
        </w:tc>
        <w:tc>
          <w:tcPr>
            <w:tcW w:w="766" w:type="dxa"/>
            <w:tcBorders>
              <w:top w:val="nil"/>
              <w:left w:val="nil"/>
              <w:bottom w:val="single" w:sz="4" w:space="0" w:color="auto"/>
              <w:right w:val="double" w:sz="6" w:space="0" w:color="auto"/>
            </w:tcBorders>
            <w:shd w:val="clear" w:color="auto" w:fill="auto"/>
            <w:vAlign w:val="center"/>
            <w:hideMark/>
          </w:tcPr>
          <w:p w14:paraId="6A1DCF30" w14:textId="77777777" w:rsidR="001C56AB" w:rsidRPr="00C3472C" w:rsidRDefault="001C56AB" w:rsidP="001C56AB">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0,4 </w:t>
            </w:r>
          </w:p>
        </w:tc>
      </w:tr>
      <w:tr w:rsidR="001C56AB" w:rsidRPr="00C3472C" w14:paraId="22C4625D" w14:textId="77777777" w:rsidTr="001A784E">
        <w:trPr>
          <w:trHeight w:val="56"/>
        </w:trPr>
        <w:tc>
          <w:tcPr>
            <w:tcW w:w="527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3391898C" w14:textId="77777777" w:rsidR="001C56AB" w:rsidRPr="00C3472C" w:rsidRDefault="001C56AB" w:rsidP="001C56AB">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653" w:type="dxa"/>
            <w:tcBorders>
              <w:top w:val="nil"/>
              <w:left w:val="nil"/>
              <w:bottom w:val="double" w:sz="6" w:space="0" w:color="auto"/>
              <w:right w:val="single" w:sz="4" w:space="0" w:color="auto"/>
            </w:tcBorders>
            <w:shd w:val="clear" w:color="auto" w:fill="auto"/>
            <w:vAlign w:val="center"/>
            <w:hideMark/>
          </w:tcPr>
          <w:p w14:paraId="7156876A"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0,0 </w:t>
            </w:r>
          </w:p>
        </w:tc>
        <w:tc>
          <w:tcPr>
            <w:tcW w:w="1653" w:type="dxa"/>
            <w:tcBorders>
              <w:top w:val="nil"/>
              <w:left w:val="nil"/>
              <w:bottom w:val="double" w:sz="6" w:space="0" w:color="auto"/>
              <w:right w:val="single" w:sz="4" w:space="0" w:color="auto"/>
            </w:tcBorders>
            <w:shd w:val="clear" w:color="auto" w:fill="auto"/>
            <w:vAlign w:val="center"/>
            <w:hideMark/>
          </w:tcPr>
          <w:p w14:paraId="1F95D942"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96,7 </w:t>
            </w:r>
          </w:p>
        </w:tc>
        <w:tc>
          <w:tcPr>
            <w:tcW w:w="766" w:type="dxa"/>
            <w:tcBorders>
              <w:top w:val="nil"/>
              <w:left w:val="nil"/>
              <w:bottom w:val="double" w:sz="6" w:space="0" w:color="auto"/>
              <w:right w:val="double" w:sz="6" w:space="0" w:color="auto"/>
            </w:tcBorders>
            <w:shd w:val="clear" w:color="auto" w:fill="auto"/>
            <w:vAlign w:val="center"/>
            <w:hideMark/>
          </w:tcPr>
          <w:p w14:paraId="52BC743E" w14:textId="77777777" w:rsidR="001C56AB" w:rsidRPr="00C3472C" w:rsidRDefault="001C56AB" w:rsidP="001C56AB">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96,7 </w:t>
            </w:r>
          </w:p>
        </w:tc>
      </w:tr>
    </w:tbl>
    <w:p w14:paraId="62FE5C94" w14:textId="77777777" w:rsidR="001C56AB" w:rsidRPr="00C3472C" w:rsidRDefault="001C56AB" w:rsidP="001C56AB">
      <w:pPr>
        <w:spacing w:after="0" w:line="240" w:lineRule="auto"/>
        <w:ind w:firstLine="851"/>
        <w:jc w:val="both"/>
        <w:rPr>
          <w:rFonts w:ascii="Times New Roman" w:hAnsi="Times New Roman"/>
          <w:sz w:val="16"/>
          <w:szCs w:val="16"/>
        </w:rPr>
      </w:pPr>
    </w:p>
    <w:p w14:paraId="53328EF4" w14:textId="77777777" w:rsidR="001C56AB" w:rsidRPr="00C3472C" w:rsidRDefault="001C56AB" w:rsidP="001A784E">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просроченной кредиторской задолженности за счет средств ОМС в государственных учреждениях здравоохранения сложился по коду счета 302.34 «Расчеты по приобретению материальных запасов» - 62,2 млн.руб., из нее (более 5,0 млн.руб.) в:</w:t>
      </w:r>
    </w:p>
    <w:p w14:paraId="55A303C7"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«Няндомская ЦРБ» - 9,0 млн.руб;</w:t>
      </w:r>
    </w:p>
    <w:p w14:paraId="69D4BAAA"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«Архангельская областная клиническая стоматологическая поликлиника» - 5,8 млн.руб.;</w:t>
      </w:r>
    </w:p>
    <w:p w14:paraId="2109EFA4"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«Мирнинская ЦГБ» - 6,4 млн.руб.;</w:t>
      </w:r>
    </w:p>
    <w:p w14:paraId="153B1EED"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«Архангельский клинический родильный дом им. К.Н. Самойловой» - 5,0 млн.руб.;</w:t>
      </w:r>
    </w:p>
    <w:p w14:paraId="181E345B" w14:textId="77777777" w:rsidR="001C56AB" w:rsidRPr="00C3472C" w:rsidRDefault="001C56AB" w:rsidP="0031485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коду счета 302.26 «Расчеты по приобретению основных средств» объем просроченных обязательств учреждений здравоохранений за счет средств ОМС на 01.10.2021 составил 17,7 млн.руб., из них наибольшие в </w:t>
      </w:r>
      <w:r w:rsidRPr="00C3472C">
        <w:rPr>
          <w:rFonts w:ascii="Times New Roman" w:hAnsi="Times New Roman"/>
          <w:sz w:val="28"/>
          <w:szCs w:val="28"/>
        </w:rPr>
        <w:lastRenderedPageBreak/>
        <w:t>«Архангельская детская клиническая больница им. П.Г. Выжлецова» - 3,3 млн.руб. и в «Архангельский клинический родильный дом им. К.Н. Самойловой» - 5,9 млн.руб.</w:t>
      </w:r>
    </w:p>
    <w:p w14:paraId="59CB3AC2" w14:textId="16312C9E" w:rsidR="001C56AB" w:rsidRPr="00C3472C" w:rsidRDefault="001C56AB" w:rsidP="0031485E">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счету 303 «Расчеты по платежам в бюджеты» просроченная кредиторская задолженность за счет средств ОМС в учреждениях здравоохранения на 01.10.2021 составила 88,8 млн.руб. и сведения о ней отражены в таблице </w:t>
      </w:r>
      <w:r w:rsidR="00623151" w:rsidRPr="00C3472C">
        <w:rPr>
          <w:rFonts w:ascii="Times New Roman" w:hAnsi="Times New Roman"/>
          <w:sz w:val="28"/>
          <w:szCs w:val="28"/>
        </w:rPr>
        <w:t>68</w:t>
      </w:r>
      <w:r w:rsidRPr="00C3472C">
        <w:rPr>
          <w:rFonts w:ascii="Times New Roman" w:hAnsi="Times New Roman"/>
          <w:sz w:val="28"/>
          <w:szCs w:val="28"/>
        </w:rPr>
        <w:t>.</w:t>
      </w:r>
    </w:p>
    <w:p w14:paraId="649A0B0D" w14:textId="77777777" w:rsidR="001C56AB" w:rsidRPr="00C3472C" w:rsidRDefault="001C56AB" w:rsidP="001C56AB">
      <w:pPr>
        <w:spacing w:after="0" w:line="240" w:lineRule="auto"/>
        <w:ind w:firstLine="851"/>
        <w:jc w:val="both"/>
        <w:rPr>
          <w:rFonts w:ascii="Times New Roman" w:hAnsi="Times New Roman"/>
          <w:sz w:val="16"/>
          <w:szCs w:val="16"/>
          <w:highlight w:val="cyan"/>
        </w:rPr>
      </w:pPr>
    </w:p>
    <w:p w14:paraId="04A6E51E" w14:textId="77777777" w:rsidR="001C56AB" w:rsidRPr="00C3472C" w:rsidRDefault="001C56AB" w:rsidP="0031485E">
      <w:pPr>
        <w:spacing w:after="0" w:line="240" w:lineRule="auto"/>
        <w:rPr>
          <w:rFonts w:ascii="Times New Roman" w:hAnsi="Times New Roman"/>
          <w:bCs/>
          <w:sz w:val="24"/>
          <w:szCs w:val="24"/>
        </w:rPr>
      </w:pPr>
      <w:r w:rsidRPr="00C3472C">
        <w:rPr>
          <w:rFonts w:ascii="Times New Roman" w:hAnsi="Times New Roman"/>
          <w:bCs/>
          <w:sz w:val="24"/>
          <w:szCs w:val="24"/>
        </w:rPr>
        <w:t xml:space="preserve">Таблица </w:t>
      </w:r>
      <w:r w:rsidRPr="00C3472C">
        <w:rPr>
          <w:rFonts w:ascii="Times New Roman" w:hAnsi="Times New Roman"/>
          <w:bCs/>
          <w:sz w:val="24"/>
          <w:szCs w:val="24"/>
        </w:rPr>
        <w:fldChar w:fldCharType="begin"/>
      </w:r>
      <w:r w:rsidRPr="00C3472C">
        <w:rPr>
          <w:rFonts w:ascii="Times New Roman" w:hAnsi="Times New Roman"/>
          <w:bCs/>
          <w:sz w:val="24"/>
          <w:szCs w:val="24"/>
        </w:rPr>
        <w:instrText xml:space="preserve"> SEQ Таблица \* ARABIC </w:instrText>
      </w:r>
      <w:r w:rsidRPr="00C3472C">
        <w:rPr>
          <w:rFonts w:ascii="Times New Roman" w:hAnsi="Times New Roman"/>
          <w:bCs/>
          <w:sz w:val="24"/>
          <w:szCs w:val="24"/>
        </w:rPr>
        <w:fldChar w:fldCharType="separate"/>
      </w:r>
      <w:r w:rsidR="00CA518A" w:rsidRPr="00C3472C">
        <w:rPr>
          <w:rFonts w:ascii="Times New Roman" w:hAnsi="Times New Roman"/>
          <w:bCs/>
          <w:noProof/>
          <w:sz w:val="24"/>
          <w:szCs w:val="24"/>
        </w:rPr>
        <w:t>68</w:t>
      </w:r>
      <w:r w:rsidRPr="00C3472C">
        <w:rPr>
          <w:rFonts w:ascii="Times New Roman" w:hAnsi="Times New Roman"/>
          <w:bCs/>
          <w:sz w:val="24"/>
          <w:szCs w:val="24"/>
        </w:rPr>
        <w:fldChar w:fldCharType="end"/>
      </w:r>
      <w:r w:rsidRPr="00C3472C">
        <w:rPr>
          <w:rFonts w:ascii="Times New Roman" w:hAnsi="Times New Roman"/>
          <w:bCs/>
          <w:sz w:val="24"/>
          <w:szCs w:val="24"/>
        </w:rPr>
        <w:t>. Просроченная кредиторская задолженность в государственных учреждениях здравоохранения за счет средств ОМС по кодам счета 303 «Расчеты по платежам в бюджеты» согласно отчетам по ф. 0503769 на 01.10.2021, млн.руб.</w:t>
      </w:r>
    </w:p>
    <w:tbl>
      <w:tblPr>
        <w:tblW w:w="9322" w:type="dxa"/>
        <w:tblInd w:w="85" w:type="dxa"/>
        <w:tblLook w:val="04A0" w:firstRow="1" w:lastRow="0" w:firstColumn="1" w:lastColumn="0" w:noHBand="0" w:noVBand="1"/>
      </w:tblPr>
      <w:tblGrid>
        <w:gridCol w:w="516"/>
        <w:gridCol w:w="436"/>
        <w:gridCol w:w="4610"/>
        <w:gridCol w:w="1522"/>
        <w:gridCol w:w="1522"/>
        <w:gridCol w:w="716"/>
      </w:tblGrid>
      <w:tr w:rsidR="00B72775" w:rsidRPr="00C3472C" w14:paraId="19F5DDFB" w14:textId="77777777" w:rsidTr="0031485E">
        <w:trPr>
          <w:trHeight w:val="21"/>
        </w:trPr>
        <w:tc>
          <w:tcPr>
            <w:tcW w:w="95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1B058E3"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Счет</w:t>
            </w:r>
          </w:p>
        </w:tc>
        <w:tc>
          <w:tcPr>
            <w:tcW w:w="4610" w:type="dxa"/>
            <w:tcBorders>
              <w:top w:val="double" w:sz="6" w:space="0" w:color="auto"/>
              <w:left w:val="nil"/>
              <w:bottom w:val="single" w:sz="4" w:space="0" w:color="auto"/>
              <w:right w:val="single" w:sz="4" w:space="0" w:color="auto"/>
            </w:tcBorders>
            <w:shd w:val="clear" w:color="auto" w:fill="auto"/>
            <w:vAlign w:val="center"/>
            <w:hideMark/>
          </w:tcPr>
          <w:p w14:paraId="354EBDA7"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Наименование</w:t>
            </w:r>
          </w:p>
        </w:tc>
        <w:tc>
          <w:tcPr>
            <w:tcW w:w="1522" w:type="dxa"/>
            <w:tcBorders>
              <w:top w:val="double" w:sz="6" w:space="0" w:color="auto"/>
              <w:left w:val="nil"/>
              <w:bottom w:val="single" w:sz="4" w:space="0" w:color="auto"/>
              <w:right w:val="single" w:sz="4" w:space="0" w:color="auto"/>
            </w:tcBorders>
            <w:shd w:val="clear" w:color="auto" w:fill="auto"/>
            <w:vAlign w:val="center"/>
            <w:hideMark/>
          </w:tcPr>
          <w:p w14:paraId="28CE8A8F"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01.01.2021</w:t>
            </w:r>
          </w:p>
        </w:tc>
        <w:tc>
          <w:tcPr>
            <w:tcW w:w="1522" w:type="dxa"/>
            <w:tcBorders>
              <w:top w:val="double" w:sz="6" w:space="0" w:color="auto"/>
              <w:left w:val="nil"/>
              <w:bottom w:val="single" w:sz="4" w:space="0" w:color="auto"/>
              <w:right w:val="single" w:sz="4" w:space="0" w:color="auto"/>
            </w:tcBorders>
            <w:shd w:val="clear" w:color="auto" w:fill="auto"/>
            <w:vAlign w:val="center"/>
            <w:hideMark/>
          </w:tcPr>
          <w:p w14:paraId="16A65017"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На 01.07.2021</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055B486B" w14:textId="77777777" w:rsidR="001C56AB" w:rsidRPr="00C3472C" w:rsidRDefault="001C56AB" w:rsidP="001C56AB">
            <w:pPr>
              <w:spacing w:after="0" w:line="240" w:lineRule="auto"/>
              <w:jc w:val="center"/>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w:t>
            </w:r>
          </w:p>
        </w:tc>
      </w:tr>
      <w:tr w:rsidR="00B72775" w:rsidRPr="00C3472C" w14:paraId="5DDEF53E"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851A700"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3F80630C"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01</w:t>
            </w:r>
          </w:p>
        </w:tc>
        <w:tc>
          <w:tcPr>
            <w:tcW w:w="4610" w:type="dxa"/>
            <w:tcBorders>
              <w:top w:val="nil"/>
              <w:left w:val="nil"/>
              <w:bottom w:val="single" w:sz="4" w:space="0" w:color="auto"/>
              <w:right w:val="single" w:sz="4" w:space="0" w:color="auto"/>
            </w:tcBorders>
            <w:shd w:val="clear" w:color="auto" w:fill="auto"/>
            <w:vAlign w:val="center"/>
            <w:hideMark/>
          </w:tcPr>
          <w:p w14:paraId="3B64981B"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доходы физических лиц</w:t>
            </w:r>
          </w:p>
        </w:tc>
        <w:tc>
          <w:tcPr>
            <w:tcW w:w="1522" w:type="dxa"/>
            <w:tcBorders>
              <w:top w:val="nil"/>
              <w:left w:val="nil"/>
              <w:bottom w:val="single" w:sz="4" w:space="0" w:color="auto"/>
              <w:right w:val="single" w:sz="4" w:space="0" w:color="auto"/>
            </w:tcBorders>
            <w:shd w:val="clear" w:color="auto" w:fill="auto"/>
            <w:vAlign w:val="center"/>
            <w:hideMark/>
          </w:tcPr>
          <w:p w14:paraId="1D2C07F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3D3B805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 </w:t>
            </w:r>
          </w:p>
        </w:tc>
        <w:tc>
          <w:tcPr>
            <w:tcW w:w="716" w:type="dxa"/>
            <w:tcBorders>
              <w:top w:val="nil"/>
              <w:left w:val="nil"/>
              <w:bottom w:val="single" w:sz="4" w:space="0" w:color="auto"/>
              <w:right w:val="double" w:sz="6" w:space="0" w:color="auto"/>
            </w:tcBorders>
            <w:shd w:val="clear" w:color="auto" w:fill="auto"/>
            <w:vAlign w:val="center"/>
            <w:hideMark/>
          </w:tcPr>
          <w:p w14:paraId="2EB7D7C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5,0 </w:t>
            </w:r>
          </w:p>
        </w:tc>
      </w:tr>
      <w:tr w:rsidR="00B72775" w:rsidRPr="00C3472C" w14:paraId="37788B26"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D732B95"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565BC7B9"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02</w:t>
            </w:r>
          </w:p>
        </w:tc>
        <w:tc>
          <w:tcPr>
            <w:tcW w:w="4610" w:type="dxa"/>
            <w:tcBorders>
              <w:top w:val="nil"/>
              <w:left w:val="nil"/>
              <w:bottom w:val="single" w:sz="4" w:space="0" w:color="auto"/>
              <w:right w:val="single" w:sz="4" w:space="0" w:color="auto"/>
            </w:tcBorders>
            <w:shd w:val="clear" w:color="auto" w:fill="auto"/>
            <w:vAlign w:val="center"/>
            <w:hideMark/>
          </w:tcPr>
          <w:p w14:paraId="1A09E0D2"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социальное страхование на случай временной нетрудоспособности и в связи с материнством</w:t>
            </w:r>
          </w:p>
        </w:tc>
        <w:tc>
          <w:tcPr>
            <w:tcW w:w="1522" w:type="dxa"/>
            <w:tcBorders>
              <w:top w:val="nil"/>
              <w:left w:val="nil"/>
              <w:bottom w:val="single" w:sz="4" w:space="0" w:color="auto"/>
              <w:right w:val="single" w:sz="4" w:space="0" w:color="auto"/>
            </w:tcBorders>
            <w:shd w:val="clear" w:color="auto" w:fill="auto"/>
            <w:vAlign w:val="center"/>
            <w:hideMark/>
          </w:tcPr>
          <w:p w14:paraId="08029F4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67A40E4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 </w:t>
            </w:r>
          </w:p>
        </w:tc>
        <w:tc>
          <w:tcPr>
            <w:tcW w:w="716" w:type="dxa"/>
            <w:tcBorders>
              <w:top w:val="nil"/>
              <w:left w:val="nil"/>
              <w:bottom w:val="single" w:sz="4" w:space="0" w:color="auto"/>
              <w:right w:val="double" w:sz="6" w:space="0" w:color="auto"/>
            </w:tcBorders>
            <w:shd w:val="clear" w:color="auto" w:fill="auto"/>
            <w:vAlign w:val="center"/>
            <w:hideMark/>
          </w:tcPr>
          <w:p w14:paraId="1BC38957"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6,5 </w:t>
            </w:r>
          </w:p>
        </w:tc>
      </w:tr>
      <w:tr w:rsidR="00B72775" w:rsidRPr="00C3472C" w14:paraId="7C2C6006"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67F01A7"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716F3D21"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05</w:t>
            </w:r>
          </w:p>
        </w:tc>
        <w:tc>
          <w:tcPr>
            <w:tcW w:w="4610" w:type="dxa"/>
            <w:tcBorders>
              <w:top w:val="nil"/>
              <w:left w:val="nil"/>
              <w:bottom w:val="single" w:sz="4" w:space="0" w:color="auto"/>
              <w:right w:val="single" w:sz="4" w:space="0" w:color="auto"/>
            </w:tcBorders>
            <w:shd w:val="clear" w:color="auto" w:fill="auto"/>
            <w:vAlign w:val="center"/>
            <w:hideMark/>
          </w:tcPr>
          <w:p w14:paraId="5389168B"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прочим платежам в бюджет</w:t>
            </w:r>
          </w:p>
        </w:tc>
        <w:tc>
          <w:tcPr>
            <w:tcW w:w="1522" w:type="dxa"/>
            <w:tcBorders>
              <w:top w:val="nil"/>
              <w:left w:val="nil"/>
              <w:bottom w:val="single" w:sz="4" w:space="0" w:color="auto"/>
              <w:right w:val="single" w:sz="4" w:space="0" w:color="auto"/>
            </w:tcBorders>
            <w:shd w:val="clear" w:color="auto" w:fill="auto"/>
            <w:vAlign w:val="center"/>
            <w:hideMark/>
          </w:tcPr>
          <w:p w14:paraId="4D32C091"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2F124DF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 </w:t>
            </w:r>
          </w:p>
        </w:tc>
        <w:tc>
          <w:tcPr>
            <w:tcW w:w="716" w:type="dxa"/>
            <w:tcBorders>
              <w:top w:val="nil"/>
              <w:left w:val="nil"/>
              <w:bottom w:val="single" w:sz="4" w:space="0" w:color="auto"/>
              <w:right w:val="double" w:sz="6" w:space="0" w:color="auto"/>
            </w:tcBorders>
            <w:shd w:val="clear" w:color="auto" w:fill="auto"/>
            <w:vAlign w:val="center"/>
            <w:hideMark/>
          </w:tcPr>
          <w:p w14:paraId="6C4708E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1,4 </w:t>
            </w:r>
          </w:p>
        </w:tc>
      </w:tr>
      <w:tr w:rsidR="00B72775" w:rsidRPr="00C3472C" w14:paraId="03C93EFD"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D6CC0B0"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6028F92D"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06</w:t>
            </w:r>
          </w:p>
        </w:tc>
        <w:tc>
          <w:tcPr>
            <w:tcW w:w="4610" w:type="dxa"/>
            <w:tcBorders>
              <w:top w:val="nil"/>
              <w:left w:val="nil"/>
              <w:bottom w:val="single" w:sz="4" w:space="0" w:color="auto"/>
              <w:right w:val="single" w:sz="4" w:space="0" w:color="auto"/>
            </w:tcBorders>
            <w:shd w:val="clear" w:color="auto" w:fill="auto"/>
            <w:vAlign w:val="center"/>
            <w:hideMark/>
          </w:tcPr>
          <w:p w14:paraId="1EEC1A00"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социальное страхование от несчастных случаев на производстве и профессиональных заболеваний</w:t>
            </w:r>
          </w:p>
        </w:tc>
        <w:tc>
          <w:tcPr>
            <w:tcW w:w="1522" w:type="dxa"/>
            <w:tcBorders>
              <w:top w:val="nil"/>
              <w:left w:val="nil"/>
              <w:bottom w:val="single" w:sz="4" w:space="0" w:color="auto"/>
              <w:right w:val="single" w:sz="4" w:space="0" w:color="auto"/>
            </w:tcBorders>
            <w:shd w:val="clear" w:color="auto" w:fill="auto"/>
            <w:vAlign w:val="center"/>
            <w:hideMark/>
          </w:tcPr>
          <w:p w14:paraId="62AE45FE"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52C012DD"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716" w:type="dxa"/>
            <w:tcBorders>
              <w:top w:val="nil"/>
              <w:left w:val="nil"/>
              <w:bottom w:val="single" w:sz="4" w:space="0" w:color="auto"/>
              <w:right w:val="double" w:sz="6" w:space="0" w:color="auto"/>
            </w:tcBorders>
            <w:shd w:val="clear" w:color="auto" w:fill="auto"/>
            <w:vAlign w:val="center"/>
            <w:hideMark/>
          </w:tcPr>
          <w:p w14:paraId="2DA0903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B72775" w:rsidRPr="00C3472C" w14:paraId="0F205C8B"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A821B71"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4C63AC58"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07</w:t>
            </w:r>
          </w:p>
        </w:tc>
        <w:tc>
          <w:tcPr>
            <w:tcW w:w="4610" w:type="dxa"/>
            <w:tcBorders>
              <w:top w:val="nil"/>
              <w:left w:val="nil"/>
              <w:bottom w:val="single" w:sz="4" w:space="0" w:color="auto"/>
              <w:right w:val="single" w:sz="4" w:space="0" w:color="auto"/>
            </w:tcBorders>
            <w:shd w:val="clear" w:color="auto" w:fill="auto"/>
            <w:vAlign w:val="center"/>
            <w:hideMark/>
          </w:tcPr>
          <w:p w14:paraId="26D79432"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медицинское страхование в Федеральный ФОМС</w:t>
            </w:r>
          </w:p>
        </w:tc>
        <w:tc>
          <w:tcPr>
            <w:tcW w:w="1522" w:type="dxa"/>
            <w:tcBorders>
              <w:top w:val="nil"/>
              <w:left w:val="nil"/>
              <w:bottom w:val="single" w:sz="4" w:space="0" w:color="auto"/>
              <w:right w:val="single" w:sz="4" w:space="0" w:color="auto"/>
            </w:tcBorders>
            <w:shd w:val="clear" w:color="auto" w:fill="auto"/>
            <w:vAlign w:val="center"/>
            <w:hideMark/>
          </w:tcPr>
          <w:p w14:paraId="375D0F0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0816DA6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12,3 </w:t>
            </w:r>
          </w:p>
        </w:tc>
        <w:tc>
          <w:tcPr>
            <w:tcW w:w="716" w:type="dxa"/>
            <w:tcBorders>
              <w:top w:val="nil"/>
              <w:left w:val="nil"/>
              <w:bottom w:val="single" w:sz="4" w:space="0" w:color="auto"/>
              <w:right w:val="double" w:sz="6" w:space="0" w:color="auto"/>
            </w:tcBorders>
            <w:shd w:val="clear" w:color="auto" w:fill="auto"/>
            <w:vAlign w:val="center"/>
            <w:hideMark/>
          </w:tcPr>
          <w:p w14:paraId="6FC5B79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12,3 </w:t>
            </w:r>
          </w:p>
        </w:tc>
      </w:tr>
      <w:tr w:rsidR="00B72775" w:rsidRPr="00C3472C" w14:paraId="48625457"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78B07C0"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304</w:t>
            </w:r>
          </w:p>
        </w:tc>
        <w:tc>
          <w:tcPr>
            <w:tcW w:w="436" w:type="dxa"/>
            <w:tcBorders>
              <w:top w:val="nil"/>
              <w:left w:val="nil"/>
              <w:bottom w:val="single" w:sz="4" w:space="0" w:color="auto"/>
              <w:right w:val="single" w:sz="4" w:space="0" w:color="auto"/>
            </w:tcBorders>
            <w:shd w:val="clear" w:color="auto" w:fill="auto"/>
            <w:vAlign w:val="center"/>
            <w:hideMark/>
          </w:tcPr>
          <w:p w14:paraId="5BB546FC"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09</w:t>
            </w:r>
          </w:p>
        </w:tc>
        <w:tc>
          <w:tcPr>
            <w:tcW w:w="4610" w:type="dxa"/>
            <w:tcBorders>
              <w:top w:val="nil"/>
              <w:left w:val="nil"/>
              <w:bottom w:val="single" w:sz="4" w:space="0" w:color="auto"/>
              <w:right w:val="single" w:sz="4" w:space="0" w:color="auto"/>
            </w:tcBorders>
            <w:shd w:val="clear" w:color="auto" w:fill="auto"/>
            <w:vAlign w:val="center"/>
            <w:hideMark/>
          </w:tcPr>
          <w:p w14:paraId="54712383"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дополнительным страховым взносам на пенсионное страхование</w:t>
            </w:r>
          </w:p>
        </w:tc>
        <w:tc>
          <w:tcPr>
            <w:tcW w:w="1522" w:type="dxa"/>
            <w:tcBorders>
              <w:top w:val="nil"/>
              <w:left w:val="nil"/>
              <w:bottom w:val="single" w:sz="4" w:space="0" w:color="auto"/>
              <w:right w:val="single" w:sz="4" w:space="0" w:color="auto"/>
            </w:tcBorders>
            <w:shd w:val="clear" w:color="auto" w:fill="auto"/>
            <w:vAlign w:val="center"/>
            <w:hideMark/>
          </w:tcPr>
          <w:p w14:paraId="136C3CFF"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3A6CC56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c>
          <w:tcPr>
            <w:tcW w:w="716" w:type="dxa"/>
            <w:tcBorders>
              <w:top w:val="nil"/>
              <w:left w:val="nil"/>
              <w:bottom w:val="single" w:sz="4" w:space="0" w:color="auto"/>
              <w:right w:val="double" w:sz="6" w:space="0" w:color="auto"/>
            </w:tcBorders>
            <w:shd w:val="clear" w:color="auto" w:fill="auto"/>
            <w:vAlign w:val="center"/>
            <w:hideMark/>
          </w:tcPr>
          <w:p w14:paraId="79DDADD2"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0,1 </w:t>
            </w:r>
          </w:p>
        </w:tc>
      </w:tr>
      <w:tr w:rsidR="00B72775" w:rsidRPr="00C3472C" w14:paraId="2D8F29FA"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F4A5B9A"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62A92685"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10</w:t>
            </w:r>
          </w:p>
        </w:tc>
        <w:tc>
          <w:tcPr>
            <w:tcW w:w="4610" w:type="dxa"/>
            <w:tcBorders>
              <w:top w:val="nil"/>
              <w:left w:val="nil"/>
              <w:bottom w:val="single" w:sz="4" w:space="0" w:color="auto"/>
              <w:right w:val="single" w:sz="4" w:space="0" w:color="auto"/>
            </w:tcBorders>
            <w:shd w:val="clear" w:color="auto" w:fill="auto"/>
            <w:vAlign w:val="center"/>
            <w:hideMark/>
          </w:tcPr>
          <w:p w14:paraId="0E3794A9"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522" w:type="dxa"/>
            <w:tcBorders>
              <w:top w:val="nil"/>
              <w:left w:val="nil"/>
              <w:bottom w:val="single" w:sz="4" w:space="0" w:color="auto"/>
              <w:right w:val="single" w:sz="4" w:space="0" w:color="auto"/>
            </w:tcBorders>
            <w:shd w:val="clear" w:color="auto" w:fill="auto"/>
            <w:vAlign w:val="center"/>
            <w:hideMark/>
          </w:tcPr>
          <w:p w14:paraId="054ED0CB"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3BACB478"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61,6 </w:t>
            </w:r>
          </w:p>
        </w:tc>
        <w:tc>
          <w:tcPr>
            <w:tcW w:w="716" w:type="dxa"/>
            <w:tcBorders>
              <w:top w:val="nil"/>
              <w:left w:val="nil"/>
              <w:bottom w:val="single" w:sz="4" w:space="0" w:color="auto"/>
              <w:right w:val="double" w:sz="6" w:space="0" w:color="auto"/>
            </w:tcBorders>
            <w:shd w:val="clear" w:color="auto" w:fill="auto"/>
            <w:vAlign w:val="center"/>
            <w:hideMark/>
          </w:tcPr>
          <w:p w14:paraId="6B942653"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61,6 </w:t>
            </w:r>
          </w:p>
        </w:tc>
      </w:tr>
      <w:tr w:rsidR="00B72775" w:rsidRPr="00C3472C" w14:paraId="4927B525"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84A1DFB"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7E6D0EEE"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12</w:t>
            </w:r>
          </w:p>
        </w:tc>
        <w:tc>
          <w:tcPr>
            <w:tcW w:w="4610" w:type="dxa"/>
            <w:tcBorders>
              <w:top w:val="nil"/>
              <w:left w:val="nil"/>
              <w:bottom w:val="single" w:sz="4" w:space="0" w:color="auto"/>
              <w:right w:val="single" w:sz="4" w:space="0" w:color="auto"/>
            </w:tcBorders>
            <w:shd w:val="clear" w:color="auto" w:fill="auto"/>
            <w:vAlign w:val="center"/>
            <w:hideMark/>
          </w:tcPr>
          <w:p w14:paraId="38E2BE1E"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налогу на имущество организаций</w:t>
            </w:r>
          </w:p>
        </w:tc>
        <w:tc>
          <w:tcPr>
            <w:tcW w:w="1522" w:type="dxa"/>
            <w:tcBorders>
              <w:top w:val="nil"/>
              <w:left w:val="nil"/>
              <w:bottom w:val="single" w:sz="4" w:space="0" w:color="auto"/>
              <w:right w:val="single" w:sz="4" w:space="0" w:color="auto"/>
            </w:tcBorders>
            <w:shd w:val="clear" w:color="auto" w:fill="auto"/>
            <w:vAlign w:val="center"/>
            <w:hideMark/>
          </w:tcPr>
          <w:p w14:paraId="6DA44FE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539A23F0"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c>
          <w:tcPr>
            <w:tcW w:w="716" w:type="dxa"/>
            <w:tcBorders>
              <w:top w:val="nil"/>
              <w:left w:val="nil"/>
              <w:bottom w:val="single" w:sz="4" w:space="0" w:color="auto"/>
              <w:right w:val="double" w:sz="6" w:space="0" w:color="auto"/>
            </w:tcBorders>
            <w:shd w:val="clear" w:color="auto" w:fill="auto"/>
            <w:vAlign w:val="center"/>
            <w:hideMark/>
          </w:tcPr>
          <w:p w14:paraId="5B6191EA"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r>
      <w:tr w:rsidR="00B72775" w:rsidRPr="00C3472C" w14:paraId="67C90657" w14:textId="77777777" w:rsidTr="0031485E">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5D1EF1"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303</w:t>
            </w:r>
          </w:p>
        </w:tc>
        <w:tc>
          <w:tcPr>
            <w:tcW w:w="436" w:type="dxa"/>
            <w:tcBorders>
              <w:top w:val="nil"/>
              <w:left w:val="nil"/>
              <w:bottom w:val="single" w:sz="4" w:space="0" w:color="auto"/>
              <w:right w:val="single" w:sz="4" w:space="0" w:color="auto"/>
            </w:tcBorders>
            <w:shd w:val="clear" w:color="auto" w:fill="auto"/>
            <w:vAlign w:val="center"/>
            <w:hideMark/>
          </w:tcPr>
          <w:p w14:paraId="7678B680"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13</w:t>
            </w:r>
          </w:p>
        </w:tc>
        <w:tc>
          <w:tcPr>
            <w:tcW w:w="4610" w:type="dxa"/>
            <w:tcBorders>
              <w:top w:val="nil"/>
              <w:left w:val="nil"/>
              <w:bottom w:val="single" w:sz="4" w:space="0" w:color="auto"/>
              <w:right w:val="single" w:sz="4" w:space="0" w:color="auto"/>
            </w:tcBorders>
            <w:shd w:val="clear" w:color="auto" w:fill="auto"/>
            <w:vAlign w:val="center"/>
            <w:hideMark/>
          </w:tcPr>
          <w:p w14:paraId="0FFE3A20" w14:textId="77777777" w:rsidR="001C56AB" w:rsidRPr="00C3472C" w:rsidRDefault="001C56AB" w:rsidP="001C56AB">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Расчеты по земельному налогу</w:t>
            </w:r>
          </w:p>
        </w:tc>
        <w:tc>
          <w:tcPr>
            <w:tcW w:w="1522" w:type="dxa"/>
            <w:tcBorders>
              <w:top w:val="nil"/>
              <w:left w:val="nil"/>
              <w:bottom w:val="single" w:sz="4" w:space="0" w:color="auto"/>
              <w:right w:val="single" w:sz="4" w:space="0" w:color="auto"/>
            </w:tcBorders>
            <w:shd w:val="clear" w:color="auto" w:fill="auto"/>
            <w:vAlign w:val="center"/>
            <w:hideMark/>
          </w:tcPr>
          <w:p w14:paraId="27088736"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1522" w:type="dxa"/>
            <w:tcBorders>
              <w:top w:val="nil"/>
              <w:left w:val="nil"/>
              <w:bottom w:val="single" w:sz="4" w:space="0" w:color="auto"/>
              <w:right w:val="single" w:sz="4" w:space="0" w:color="auto"/>
            </w:tcBorders>
            <w:shd w:val="clear" w:color="auto" w:fill="auto"/>
            <w:vAlign w:val="center"/>
            <w:hideMark/>
          </w:tcPr>
          <w:p w14:paraId="0D37F531"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36C612B9" w14:textId="77777777" w:rsidR="001C56AB" w:rsidRPr="00C3472C" w:rsidRDefault="001C56AB" w:rsidP="001C56AB">
            <w:pPr>
              <w:spacing w:after="0" w:line="240" w:lineRule="auto"/>
              <w:jc w:val="right"/>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0,0 </w:t>
            </w:r>
          </w:p>
        </w:tc>
      </w:tr>
      <w:tr w:rsidR="001C56AB" w:rsidRPr="00C3472C" w14:paraId="3CFF7877" w14:textId="77777777" w:rsidTr="0031485E">
        <w:trPr>
          <w:trHeight w:val="56"/>
        </w:trPr>
        <w:tc>
          <w:tcPr>
            <w:tcW w:w="5562"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6052E38" w14:textId="77777777" w:rsidR="001C56AB" w:rsidRPr="00C3472C" w:rsidRDefault="001C56AB" w:rsidP="001C56AB">
            <w:pPr>
              <w:spacing w:after="0" w:line="240" w:lineRule="auto"/>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Итого</w:t>
            </w:r>
          </w:p>
        </w:tc>
        <w:tc>
          <w:tcPr>
            <w:tcW w:w="1522" w:type="dxa"/>
            <w:tcBorders>
              <w:top w:val="nil"/>
              <w:left w:val="nil"/>
              <w:bottom w:val="double" w:sz="6" w:space="0" w:color="auto"/>
              <w:right w:val="single" w:sz="4" w:space="0" w:color="auto"/>
            </w:tcBorders>
            <w:shd w:val="clear" w:color="auto" w:fill="auto"/>
            <w:vAlign w:val="center"/>
            <w:hideMark/>
          </w:tcPr>
          <w:p w14:paraId="2FCAE26D"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0,0 </w:t>
            </w:r>
          </w:p>
        </w:tc>
        <w:tc>
          <w:tcPr>
            <w:tcW w:w="1522" w:type="dxa"/>
            <w:tcBorders>
              <w:top w:val="nil"/>
              <w:left w:val="nil"/>
              <w:bottom w:val="double" w:sz="6" w:space="0" w:color="auto"/>
              <w:right w:val="single" w:sz="4" w:space="0" w:color="auto"/>
            </w:tcBorders>
            <w:shd w:val="clear" w:color="auto" w:fill="auto"/>
            <w:vAlign w:val="center"/>
            <w:hideMark/>
          </w:tcPr>
          <w:p w14:paraId="155D3F66"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88,8 </w:t>
            </w:r>
          </w:p>
        </w:tc>
        <w:tc>
          <w:tcPr>
            <w:tcW w:w="716" w:type="dxa"/>
            <w:tcBorders>
              <w:top w:val="nil"/>
              <w:left w:val="nil"/>
              <w:bottom w:val="double" w:sz="6" w:space="0" w:color="auto"/>
              <w:right w:val="double" w:sz="6" w:space="0" w:color="auto"/>
            </w:tcBorders>
            <w:shd w:val="clear" w:color="auto" w:fill="auto"/>
            <w:vAlign w:val="center"/>
            <w:hideMark/>
          </w:tcPr>
          <w:p w14:paraId="3555F0B1" w14:textId="77777777" w:rsidR="001C56AB" w:rsidRPr="00C3472C" w:rsidRDefault="001C56AB" w:rsidP="001C56AB">
            <w:pPr>
              <w:spacing w:after="0" w:line="240" w:lineRule="auto"/>
              <w:jc w:val="right"/>
              <w:rPr>
                <w:rFonts w:ascii="Times New Roman" w:eastAsia="Times New Roman" w:hAnsi="Times New Roman"/>
                <w:b/>
                <w:bCs/>
                <w:sz w:val="20"/>
                <w:szCs w:val="20"/>
                <w:lang w:eastAsia="ru-RU"/>
              </w:rPr>
            </w:pPr>
            <w:r w:rsidRPr="00C3472C">
              <w:rPr>
                <w:rFonts w:ascii="Times New Roman" w:eastAsia="Times New Roman" w:hAnsi="Times New Roman"/>
                <w:b/>
                <w:bCs/>
                <w:sz w:val="20"/>
                <w:szCs w:val="20"/>
                <w:lang w:eastAsia="ru-RU"/>
              </w:rPr>
              <w:t xml:space="preserve">88,8 </w:t>
            </w:r>
          </w:p>
        </w:tc>
      </w:tr>
    </w:tbl>
    <w:p w14:paraId="2FBD2F9E" w14:textId="77777777" w:rsidR="001C56AB" w:rsidRPr="00C3472C" w:rsidRDefault="001C56AB" w:rsidP="001C56AB">
      <w:pPr>
        <w:spacing w:after="0" w:line="240" w:lineRule="auto"/>
        <w:ind w:firstLine="851"/>
        <w:jc w:val="both"/>
        <w:rPr>
          <w:rFonts w:ascii="Times New Roman" w:hAnsi="Times New Roman"/>
          <w:sz w:val="16"/>
          <w:szCs w:val="16"/>
        </w:rPr>
      </w:pPr>
    </w:p>
    <w:p w14:paraId="07D897B2" w14:textId="77777777" w:rsidR="001C56AB" w:rsidRPr="00C3472C" w:rsidRDefault="001C56AB" w:rsidP="0031485E">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Основная доля просроченной кредиторской задолженности за счет средств ОМС по синтетическому счету 303 сложилась в государственных учреждениях по платежам в государственные внебюджетные фонды (80,6 млн.руб.), из нее по коду счета 303.10 «Расчеты по страховым взносам на обязательное пенсионное страхование на выплату страховой части трудовой пенсии» - 61,6 млн.руб., из нее наибольшая (более 6,0 млн.руб.) в:</w:t>
      </w:r>
    </w:p>
    <w:p w14:paraId="1B402C3B"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 xml:space="preserve"> «Няндомская центральная районная больница» - 8,4 млн.руб.;</w:t>
      </w:r>
    </w:p>
    <w:p w14:paraId="07ED9F7D"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«Архангельская городская клиническая поликлиника № 1» - 13,6 млн.руб.;</w:t>
      </w:r>
    </w:p>
    <w:p w14:paraId="420C3FE6" w14:textId="4A82B5C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«Архангельский клинический родильный дом им. К.Н. Самойловой» - 6,2 млн.руб.;</w:t>
      </w:r>
    </w:p>
    <w:p w14:paraId="6AFC2AF3"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«Верхнетоемская ЦРБ» - 6,1 млн.руб.;</w:t>
      </w:r>
    </w:p>
    <w:p w14:paraId="6708A8A8"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«Красноборская ЦРБ» - 7,1 млн.руб.;</w:t>
      </w:r>
    </w:p>
    <w:p w14:paraId="523B22F3"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«Архангельская городская клиническая поликлиника № 2» - 15,0 млн.руб.</w:t>
      </w:r>
    </w:p>
    <w:p w14:paraId="41B8B006" w14:textId="77777777" w:rsidR="001C56AB" w:rsidRPr="00C3472C" w:rsidRDefault="001C56AB" w:rsidP="001C56AB">
      <w:pPr>
        <w:spacing w:after="0" w:line="240" w:lineRule="auto"/>
        <w:ind w:firstLine="851"/>
        <w:jc w:val="both"/>
        <w:rPr>
          <w:rFonts w:ascii="Times New Roman" w:hAnsi="Times New Roman"/>
          <w:sz w:val="16"/>
          <w:szCs w:val="16"/>
        </w:rPr>
      </w:pPr>
    </w:p>
    <w:p w14:paraId="6545B7A9" w14:textId="1AA233E6" w:rsidR="001C56AB" w:rsidRPr="00C3472C" w:rsidRDefault="001C56AB" w:rsidP="0027114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Одновременно с этим обращаем внимание на наличие просроченной дебиторской задолженности в государственных медицинских организациях по средствам ОМС в сумме 634,4 млн.руб., в т.ч. по коду счета 205.32 «Расчеты по доходам от оказания услуг (работ) по программе ОМС» - 633,4 млн.руб., что </w:t>
      </w:r>
      <w:r w:rsidRPr="00C3472C">
        <w:rPr>
          <w:rFonts w:ascii="Times New Roman" w:hAnsi="Times New Roman"/>
          <w:sz w:val="28"/>
          <w:szCs w:val="28"/>
        </w:rPr>
        <w:lastRenderedPageBreak/>
        <w:t>на 445,9 млн.руб. (633,4-187,5) или в 3,4 раза превышает просроченную кредиторскую задолженность в учреждениях здравоохранения.</w:t>
      </w:r>
    </w:p>
    <w:p w14:paraId="3EA3B44C" w14:textId="65EE6F26" w:rsidR="001C56AB" w:rsidRPr="00C3472C" w:rsidRDefault="001C56AB" w:rsidP="00534A55">
      <w:pPr>
        <w:spacing w:after="0" w:line="240" w:lineRule="auto"/>
        <w:ind w:firstLine="709"/>
        <w:jc w:val="both"/>
        <w:rPr>
          <w:rFonts w:ascii="Times New Roman" w:hAnsi="Times New Roman"/>
          <w:sz w:val="28"/>
          <w:szCs w:val="28"/>
        </w:rPr>
      </w:pPr>
      <w:r w:rsidRPr="00C3472C">
        <w:rPr>
          <w:rFonts w:ascii="Times New Roman" w:hAnsi="Times New Roman"/>
          <w:sz w:val="28"/>
          <w:szCs w:val="28"/>
        </w:rPr>
        <w:t>Удельный вес просроченной дебиторской задолженности в сумме дебиторской задолженности в учреждения здравоохранения по средствам ОМС на 01.10.2021 составляет 44,1 %.</w:t>
      </w:r>
    </w:p>
    <w:p w14:paraId="62948861" w14:textId="77777777" w:rsidR="001C56AB" w:rsidRPr="00C3472C" w:rsidRDefault="001C56AB" w:rsidP="00534A55">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ГБУЗ АО «Архангельская городская клиническая поликлиника № 1» на конец отчетного периода удельный вес просроченной дебиторской задолженности (7,7 млн.руб.) за счет ОМС в общей сумме дебиторской задолженности по средствам ОМС (8,7 млн.руб.) составляет 89,2%. В данном учреждении удельный вес просроченной кредиторской задолженности за счет ОМС (45,5 млн.руб.) в общей сумме кредиторской задолженности по средствам ОМС (115,0 млн.руб.) на 01.10.2021 составляет 39,6 %.</w:t>
      </w:r>
    </w:p>
    <w:p w14:paraId="7740D56A" w14:textId="77777777" w:rsidR="001C56AB" w:rsidRPr="00C3472C" w:rsidRDefault="001C56AB" w:rsidP="00534A5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Таким образом, в ГБУЗ АО «Архангельская городская клиническая поликлиника № 1» на 01.10.2021 по средствам ОМС просроченная кредиторская задолженность в 5,9 раза превышает просроченную дебиторскую задолженность. В целом кредиторская задолженность по ОМС в данном учреждении превышает дебиторскую задолженность в 13,3 раза. </w:t>
      </w:r>
    </w:p>
    <w:p w14:paraId="0D483E18" w14:textId="1C428DA4" w:rsidR="001C56AB" w:rsidRPr="00C3472C" w:rsidRDefault="001C56AB" w:rsidP="00534A5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Таким образом, за счет средств </w:t>
      </w:r>
      <w:r w:rsidR="005821B3" w:rsidRPr="00C3472C">
        <w:rPr>
          <w:rFonts w:ascii="Times New Roman" w:hAnsi="Times New Roman"/>
          <w:sz w:val="28"/>
          <w:szCs w:val="28"/>
        </w:rPr>
        <w:t>ОМС</w:t>
      </w:r>
      <w:r w:rsidRPr="00C3472C">
        <w:rPr>
          <w:rFonts w:ascii="Times New Roman" w:hAnsi="Times New Roman"/>
          <w:sz w:val="28"/>
          <w:szCs w:val="28"/>
        </w:rPr>
        <w:t xml:space="preserve"> превышение кредиторской задолженности над дебиторской (в 13,3 раза), а также превышение просроченной кредиторской над просроченной дебиторской (в 5,9 раза) в ГБУЗ АО «Архангельская городская клиническая поликлиника № 1» свидетельствует о рисках наращивания просроченной кредиторской задолженности к концу 2021 года</w:t>
      </w:r>
      <w:r w:rsidR="00354E66" w:rsidRPr="00C3472C">
        <w:rPr>
          <w:rFonts w:ascii="Times New Roman" w:hAnsi="Times New Roman"/>
          <w:sz w:val="28"/>
          <w:szCs w:val="28"/>
        </w:rPr>
        <w:t>.</w:t>
      </w:r>
    </w:p>
    <w:p w14:paraId="2782D87E" w14:textId="77777777" w:rsidR="001C56AB" w:rsidRPr="00C3472C" w:rsidRDefault="001C56AB" w:rsidP="005821B3">
      <w:pPr>
        <w:spacing w:after="0" w:line="240" w:lineRule="auto"/>
        <w:ind w:firstLine="709"/>
        <w:jc w:val="both"/>
        <w:rPr>
          <w:rFonts w:ascii="Times New Roman" w:hAnsi="Times New Roman"/>
          <w:sz w:val="28"/>
          <w:szCs w:val="28"/>
        </w:rPr>
      </w:pPr>
    </w:p>
    <w:p w14:paraId="61B80EF9" w14:textId="6191534D" w:rsidR="001C56AB" w:rsidRPr="00C3472C" w:rsidRDefault="001C56AB" w:rsidP="005821B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Следует отметить, что согласно представленному отчету ТФОМС за 9 месяцев 2021 года субвенции на финансовое обеспечение организации ОМС, без учета средств на формирование нормированного страхового запаса поступили в размере </w:t>
      </w:r>
      <w:r w:rsidR="0064377A" w:rsidRPr="00C3472C">
        <w:rPr>
          <w:rFonts w:ascii="Times New Roman" w:hAnsi="Times New Roman"/>
          <w:sz w:val="28"/>
          <w:szCs w:val="28"/>
        </w:rPr>
        <w:t>75</w:t>
      </w:r>
      <w:r w:rsidRPr="00C3472C">
        <w:rPr>
          <w:rFonts w:ascii="Times New Roman" w:hAnsi="Times New Roman"/>
          <w:sz w:val="28"/>
          <w:szCs w:val="28"/>
        </w:rPr>
        <w:t>,0 % от плана года или 18 053,2 млн.руб., а расходы из бюджета ТФОМС на финансовое обеспечение организации ОМС, без учета средств на формирование нормированного страхового запаса обеспечены на 92,5 % к кассовому плану на 9 месяцев 2021 года, что составило 16 153,5 млн.руб. или не обеспечены расходы в сумме 1 318,3 млн.руб.</w:t>
      </w:r>
    </w:p>
    <w:p w14:paraId="6D233EF2" w14:textId="77777777" w:rsidR="001C56AB" w:rsidRPr="00C3472C" w:rsidRDefault="001C56AB" w:rsidP="00214260">
      <w:pPr>
        <w:spacing w:after="0" w:line="240" w:lineRule="auto"/>
        <w:ind w:firstLine="709"/>
        <w:jc w:val="both"/>
        <w:rPr>
          <w:rFonts w:ascii="Times New Roman" w:hAnsi="Times New Roman"/>
          <w:sz w:val="28"/>
          <w:szCs w:val="28"/>
        </w:rPr>
      </w:pPr>
      <w:r w:rsidRPr="00C3472C">
        <w:rPr>
          <w:rFonts w:ascii="Times New Roman" w:hAnsi="Times New Roman"/>
          <w:sz w:val="28"/>
          <w:szCs w:val="28"/>
        </w:rPr>
        <w:t>Аналогичная ситуация имела место по результатам исполнения бюджета ТФОМС за I полугодие 2021 года, когда не было обеспечено финансирование в сумме 719,2 млн.руб.</w:t>
      </w:r>
    </w:p>
    <w:p w14:paraId="40BAB284" w14:textId="77777777" w:rsidR="001C56AB" w:rsidRPr="00C3472C" w:rsidRDefault="001C56AB" w:rsidP="00214260">
      <w:pPr>
        <w:spacing w:after="0" w:line="240" w:lineRule="auto"/>
        <w:ind w:firstLine="709"/>
        <w:jc w:val="both"/>
        <w:rPr>
          <w:rFonts w:ascii="Times New Roman" w:hAnsi="Times New Roman"/>
          <w:sz w:val="28"/>
          <w:szCs w:val="28"/>
        </w:rPr>
      </w:pPr>
      <w:r w:rsidRPr="00C3472C">
        <w:rPr>
          <w:rFonts w:ascii="Times New Roman" w:hAnsi="Times New Roman"/>
          <w:sz w:val="28"/>
          <w:szCs w:val="28"/>
        </w:rPr>
        <w:t>Однако, отмечаем, что просроченная кредиторская задолженность по средствам ОМС в целом в государственных учреждениях здравоохранения за III квартал 2021 года сократилась с 424,9 млн.руб. до 187,5 млн.руб. или на 237,4 млн.руб.</w:t>
      </w:r>
    </w:p>
    <w:p w14:paraId="555F3982" w14:textId="77777777" w:rsidR="001C56AB" w:rsidRPr="00C3472C" w:rsidRDefault="001C56AB" w:rsidP="00214260">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то же время, рост просроченной дебиторской задолженности за III квартал 2021 года, за счет средств ОМС в государственных медицинских организациях по коду счета 205.32, составил 57,7 млн.руб. (+10,0 %), с 575,7 млн.руб. до 633,4 млн.руб.</w:t>
      </w:r>
    </w:p>
    <w:p w14:paraId="06408C4B" w14:textId="50873766" w:rsidR="00EF1FED" w:rsidRPr="00C3472C" w:rsidRDefault="00EF1FED" w:rsidP="00EF1FE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Таким образом, последующий рост просроченной дебиторской задолженности государственными медицинскими организациями по средствам </w:t>
      </w:r>
      <w:r w:rsidRPr="00C3472C">
        <w:rPr>
          <w:rFonts w:ascii="Times New Roman" w:hAnsi="Times New Roman"/>
          <w:sz w:val="28"/>
          <w:szCs w:val="28"/>
        </w:rPr>
        <w:lastRenderedPageBreak/>
        <w:t>ОМС, свидетельствует о наличии рисков наращивания просроченной кредиторской задолженности к концу 2021 года.</w:t>
      </w:r>
    </w:p>
    <w:p w14:paraId="20F400F1" w14:textId="77777777" w:rsidR="001C56AB" w:rsidRPr="00C3472C" w:rsidRDefault="001C56AB" w:rsidP="00B3498B">
      <w:pPr>
        <w:spacing w:after="0" w:line="240" w:lineRule="auto"/>
        <w:ind w:firstLine="709"/>
        <w:jc w:val="both"/>
        <w:rPr>
          <w:rFonts w:ascii="Times New Roman" w:hAnsi="Times New Roman"/>
          <w:sz w:val="28"/>
          <w:szCs w:val="28"/>
        </w:rPr>
      </w:pPr>
      <w:r w:rsidRPr="00C3472C">
        <w:rPr>
          <w:rFonts w:ascii="Times New Roman" w:hAnsi="Times New Roman"/>
          <w:sz w:val="28"/>
          <w:szCs w:val="28"/>
        </w:rPr>
        <w:t>Кроме того, за 9 месяцев 2021 года, из областного бюджета за счет средств, поступивших из резервного фонда Правительства РФ, в бюджет Архангельского территориального фонда ОМС перечислено 1 277,1 млн.руб., в т.ч.:</w:t>
      </w:r>
    </w:p>
    <w:p w14:paraId="4BD4DD17"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на финансовое обеспечение проведения углубленной диспансеризации застрахованных по обязательному медицинскому страхованию лиц, перенесших новую коронавирусную инфекцию (COVID-19), в рамках реализации территориальных программ ОМС – 67,0 млн.руб.;</w:t>
      </w:r>
    </w:p>
    <w:p w14:paraId="40329665" w14:textId="77777777" w:rsidR="001C56AB" w:rsidRPr="00C3472C" w:rsidRDefault="001C56AB" w:rsidP="00B201C3">
      <w:pPr>
        <w:pStyle w:val="a8"/>
        <w:numPr>
          <w:ilvl w:val="0"/>
          <w:numId w:val="21"/>
        </w:numPr>
        <w:ind w:left="0" w:firstLine="709"/>
        <w:jc w:val="both"/>
        <w:rPr>
          <w:sz w:val="28"/>
          <w:szCs w:val="28"/>
        </w:rPr>
      </w:pPr>
      <w:r w:rsidRPr="00C3472C">
        <w:rPr>
          <w:sz w:val="28"/>
          <w:szCs w:val="28"/>
        </w:rPr>
        <w:t>на дополнительное финансовое обеспечение оказания медицинской помощи лицам, застрахованным по обязательному медицинскому страхованию, в том числе с заболеванием и (или) подозрением на заболевание новой коронавирусной инфекцией (COVID-19), в рамках реализации территориальных программ ОМС – 1 210,0 млн.руб.</w:t>
      </w:r>
    </w:p>
    <w:p w14:paraId="6FC06EC4" w14:textId="77777777" w:rsidR="001C56AB" w:rsidRPr="00C3472C" w:rsidRDefault="001C56AB" w:rsidP="00660526">
      <w:pPr>
        <w:spacing w:after="0" w:line="240" w:lineRule="auto"/>
        <w:ind w:firstLine="709"/>
        <w:jc w:val="both"/>
        <w:rPr>
          <w:rFonts w:ascii="Times New Roman" w:hAnsi="Times New Roman"/>
          <w:sz w:val="28"/>
          <w:szCs w:val="28"/>
        </w:rPr>
      </w:pPr>
      <w:r w:rsidRPr="00C3472C">
        <w:rPr>
          <w:rFonts w:ascii="Times New Roman" w:hAnsi="Times New Roman"/>
          <w:i/>
          <w:sz w:val="28"/>
          <w:szCs w:val="28"/>
        </w:rPr>
        <w:t>Справочно</w:t>
      </w:r>
      <w:r w:rsidRPr="00C3472C">
        <w:rPr>
          <w:rFonts w:ascii="Times New Roman" w:hAnsi="Times New Roman"/>
          <w:sz w:val="28"/>
          <w:szCs w:val="28"/>
        </w:rPr>
        <w:t>: по состоянию на 01.11.2021 на погашение кредиторской задолженности учреждений здравоохранения из областного бюджета выделено 35,6 млн.руб. или 100 % к плану года, т.е. за 6 месяцев перечислено 3,7 млн.руб., а за июль-сентябрь – 31,9 млн.руб.</w:t>
      </w:r>
    </w:p>
    <w:p w14:paraId="6E4ED7A2" w14:textId="7F5C8993" w:rsidR="00354E66" w:rsidRPr="00C3472C" w:rsidRDefault="00354E66" w:rsidP="00354E6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Показателями уточненной бюджетной росписи областного бюджета на 2021 год, действующей на 01.11.2021 на дополнительное финансовое обеспечение реализации территориальной программы государственных гарантий бесплатного оказания граждан медицинской помощи в Архангельской области в части базовой программы ОМС утверждено 586,0 млн.руб. Указанные средства планируется направить в бюджет ТФОМС Архангельской области. По состоянию на 01.1</w:t>
      </w:r>
      <w:r w:rsidR="006C4CB1" w:rsidRPr="00C3472C">
        <w:rPr>
          <w:rFonts w:ascii="Times New Roman" w:hAnsi="Times New Roman"/>
          <w:sz w:val="28"/>
          <w:szCs w:val="28"/>
        </w:rPr>
        <w:t>2</w:t>
      </w:r>
      <w:r w:rsidRPr="00C3472C">
        <w:rPr>
          <w:rFonts w:ascii="Times New Roman" w:hAnsi="Times New Roman"/>
          <w:sz w:val="28"/>
          <w:szCs w:val="28"/>
        </w:rPr>
        <w:t>.2021 финансирование бюджета ТФОМС Архангельской области осуществлено</w:t>
      </w:r>
      <w:r w:rsidR="006C4CB1" w:rsidRPr="00C3472C">
        <w:rPr>
          <w:rFonts w:ascii="Times New Roman" w:hAnsi="Times New Roman"/>
          <w:sz w:val="28"/>
          <w:szCs w:val="28"/>
        </w:rPr>
        <w:t xml:space="preserve"> в сумме 586,0 млн.руб.</w:t>
      </w:r>
    </w:p>
    <w:p w14:paraId="0665DA32" w14:textId="05F285C8" w:rsidR="00930B30" w:rsidRPr="00C3472C" w:rsidRDefault="00930B30" w:rsidP="00354E6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Проектом областного закона «О внесении изменений и дополнений в областной закон «Об областном бюджете на 2021 год и на плановый период 2022 и 2023 годов» предлагается увеличить бюджетные ассигнования </w:t>
      </w:r>
      <w:r w:rsidR="00401117" w:rsidRPr="00C3472C">
        <w:rPr>
          <w:rFonts w:ascii="Times New Roman" w:hAnsi="Times New Roman"/>
          <w:sz w:val="28"/>
          <w:szCs w:val="28"/>
        </w:rPr>
        <w:t xml:space="preserve">на 257,0 млн.руб. </w:t>
      </w:r>
      <w:r w:rsidRPr="00C3472C">
        <w:rPr>
          <w:rFonts w:ascii="Times New Roman" w:hAnsi="Times New Roman"/>
          <w:sz w:val="28"/>
          <w:szCs w:val="28"/>
        </w:rPr>
        <w:t xml:space="preserve">для предоставления иного межбюджетного трансферта бюджету ТФОМС Архангельской области </w:t>
      </w:r>
      <w:r w:rsidR="00401117" w:rsidRPr="00C3472C">
        <w:rPr>
          <w:rFonts w:ascii="Times New Roman" w:hAnsi="Times New Roman"/>
          <w:sz w:val="28"/>
          <w:szCs w:val="28"/>
        </w:rPr>
        <w:t>на д</w:t>
      </w:r>
      <w:r w:rsidRPr="00C3472C">
        <w:rPr>
          <w:rFonts w:ascii="Times New Roman" w:hAnsi="Times New Roman"/>
          <w:sz w:val="28"/>
          <w:szCs w:val="28"/>
        </w:rPr>
        <w:t>ополнительное финансовое обеспечение реализации территориальной программы государственных гарантий бесплатного оказания гражданам медицинской помощи в Архангельской области в части базовой программы обязательного медицинского страхования</w:t>
      </w:r>
      <w:r w:rsidR="00401117" w:rsidRPr="00C3472C">
        <w:rPr>
          <w:rFonts w:ascii="Times New Roman" w:hAnsi="Times New Roman"/>
          <w:sz w:val="28"/>
          <w:szCs w:val="28"/>
        </w:rPr>
        <w:t>.</w:t>
      </w:r>
    </w:p>
    <w:p w14:paraId="6147BA7E" w14:textId="12CD726F" w:rsidR="00EA44DD" w:rsidRPr="00C3472C" w:rsidRDefault="006C100E" w:rsidP="00813070">
      <w:pPr>
        <w:pStyle w:val="10"/>
        <w:keepNext/>
        <w:keepLines/>
        <w:autoSpaceDE/>
        <w:autoSpaceDN/>
        <w:adjustRightInd/>
        <w:spacing w:before="240" w:after="120"/>
        <w:rPr>
          <w:rFonts w:ascii="Times New Roman" w:hAnsi="Times New Roman"/>
          <w:color w:val="auto"/>
          <w:sz w:val="28"/>
          <w:szCs w:val="28"/>
          <w:lang w:val="ru-RU" w:eastAsia="en-US"/>
        </w:rPr>
      </w:pPr>
      <w:bookmarkStart w:id="57" w:name="_Toc90458245"/>
      <w:r w:rsidRPr="00C3472C">
        <w:rPr>
          <w:rFonts w:ascii="Times New Roman" w:hAnsi="Times New Roman"/>
          <w:color w:val="auto"/>
          <w:sz w:val="28"/>
          <w:szCs w:val="28"/>
          <w:lang w:val="ru-RU" w:eastAsia="en-US"/>
        </w:rPr>
        <w:t>5</w:t>
      </w:r>
      <w:r w:rsidR="00E53868" w:rsidRPr="00C3472C">
        <w:rPr>
          <w:rFonts w:ascii="Times New Roman" w:hAnsi="Times New Roman"/>
          <w:color w:val="auto"/>
          <w:sz w:val="28"/>
          <w:szCs w:val="28"/>
          <w:lang w:val="ru-RU" w:eastAsia="en-US"/>
        </w:rPr>
        <w:t>.</w:t>
      </w:r>
      <w:r w:rsidR="00C11380" w:rsidRPr="00C3472C">
        <w:rPr>
          <w:rFonts w:ascii="Times New Roman" w:hAnsi="Times New Roman"/>
          <w:color w:val="auto"/>
          <w:sz w:val="28"/>
          <w:szCs w:val="28"/>
          <w:lang w:val="ru-RU" w:eastAsia="en-US"/>
        </w:rPr>
        <w:t xml:space="preserve"> </w:t>
      </w:r>
      <w:r w:rsidR="006E2D08" w:rsidRPr="00C3472C">
        <w:rPr>
          <w:rFonts w:ascii="Times New Roman" w:hAnsi="Times New Roman"/>
          <w:color w:val="auto"/>
          <w:sz w:val="28"/>
          <w:szCs w:val="28"/>
          <w:lang w:val="ru-RU" w:eastAsia="en-US"/>
        </w:rPr>
        <w:t>Состояние г</w:t>
      </w:r>
      <w:r w:rsidR="00C11380" w:rsidRPr="00C3472C">
        <w:rPr>
          <w:rFonts w:ascii="Times New Roman" w:hAnsi="Times New Roman"/>
          <w:color w:val="auto"/>
          <w:sz w:val="28"/>
          <w:szCs w:val="28"/>
          <w:lang w:val="ru-RU" w:eastAsia="en-US"/>
        </w:rPr>
        <w:t>осударственн</w:t>
      </w:r>
      <w:r w:rsidR="006E2D08" w:rsidRPr="00C3472C">
        <w:rPr>
          <w:rFonts w:ascii="Times New Roman" w:hAnsi="Times New Roman"/>
          <w:color w:val="auto"/>
          <w:sz w:val="28"/>
          <w:szCs w:val="28"/>
          <w:lang w:val="ru-RU" w:eastAsia="en-US"/>
        </w:rPr>
        <w:t>ого</w:t>
      </w:r>
      <w:r w:rsidR="00C11380" w:rsidRPr="00C3472C">
        <w:rPr>
          <w:rFonts w:ascii="Times New Roman" w:hAnsi="Times New Roman"/>
          <w:color w:val="auto"/>
          <w:sz w:val="28"/>
          <w:szCs w:val="28"/>
          <w:lang w:val="ru-RU" w:eastAsia="en-US"/>
        </w:rPr>
        <w:t xml:space="preserve"> </w:t>
      </w:r>
      <w:r w:rsidR="00813586" w:rsidRPr="00C3472C">
        <w:rPr>
          <w:rFonts w:ascii="Times New Roman" w:hAnsi="Times New Roman"/>
          <w:color w:val="auto"/>
          <w:sz w:val="28"/>
          <w:szCs w:val="28"/>
          <w:lang w:val="ru-RU" w:eastAsia="en-US"/>
        </w:rPr>
        <w:t xml:space="preserve">внутреннего </w:t>
      </w:r>
      <w:r w:rsidR="00C11380" w:rsidRPr="00C3472C">
        <w:rPr>
          <w:rFonts w:ascii="Times New Roman" w:hAnsi="Times New Roman"/>
          <w:color w:val="auto"/>
          <w:sz w:val="28"/>
          <w:szCs w:val="28"/>
          <w:lang w:val="ru-RU" w:eastAsia="en-US"/>
        </w:rPr>
        <w:t>долг</w:t>
      </w:r>
      <w:r w:rsidR="006E2D08" w:rsidRPr="00C3472C">
        <w:rPr>
          <w:rFonts w:ascii="Times New Roman" w:hAnsi="Times New Roman"/>
          <w:color w:val="auto"/>
          <w:sz w:val="28"/>
          <w:szCs w:val="28"/>
          <w:lang w:val="ru-RU" w:eastAsia="en-US"/>
        </w:rPr>
        <w:t>а</w:t>
      </w:r>
      <w:r w:rsidR="00C11380" w:rsidRPr="00C3472C">
        <w:rPr>
          <w:rFonts w:ascii="Times New Roman" w:hAnsi="Times New Roman"/>
          <w:color w:val="auto"/>
          <w:sz w:val="28"/>
          <w:szCs w:val="28"/>
          <w:lang w:val="ru-RU" w:eastAsia="en-US"/>
        </w:rPr>
        <w:t xml:space="preserve"> Архангельской области</w:t>
      </w:r>
      <w:r w:rsidR="004E6288" w:rsidRPr="00C3472C">
        <w:rPr>
          <w:rFonts w:ascii="Times New Roman" w:hAnsi="Times New Roman"/>
          <w:color w:val="auto"/>
          <w:sz w:val="28"/>
          <w:szCs w:val="28"/>
          <w:lang w:val="ru-RU" w:eastAsia="en-US"/>
        </w:rPr>
        <w:t xml:space="preserve"> на 1 </w:t>
      </w:r>
      <w:r w:rsidR="0004357B" w:rsidRPr="00C3472C">
        <w:rPr>
          <w:rFonts w:ascii="Times New Roman" w:hAnsi="Times New Roman"/>
          <w:color w:val="auto"/>
          <w:sz w:val="28"/>
          <w:szCs w:val="28"/>
          <w:lang w:val="ru-RU" w:eastAsia="en-US"/>
        </w:rPr>
        <w:t>октября</w:t>
      </w:r>
      <w:r w:rsidR="004E6288" w:rsidRPr="00C3472C">
        <w:rPr>
          <w:rFonts w:ascii="Times New Roman" w:hAnsi="Times New Roman"/>
          <w:color w:val="auto"/>
          <w:sz w:val="28"/>
          <w:szCs w:val="28"/>
          <w:lang w:val="ru-RU" w:eastAsia="en-US"/>
        </w:rPr>
        <w:t xml:space="preserve"> 202</w:t>
      </w:r>
      <w:r w:rsidR="00C47FAB" w:rsidRPr="00C3472C">
        <w:rPr>
          <w:rFonts w:ascii="Times New Roman" w:hAnsi="Times New Roman"/>
          <w:color w:val="auto"/>
          <w:sz w:val="28"/>
          <w:szCs w:val="28"/>
          <w:lang w:val="ru-RU" w:eastAsia="en-US"/>
        </w:rPr>
        <w:t>1</w:t>
      </w:r>
      <w:r w:rsidR="004E6288" w:rsidRPr="00C3472C">
        <w:rPr>
          <w:rFonts w:ascii="Times New Roman" w:hAnsi="Times New Roman"/>
          <w:color w:val="auto"/>
          <w:sz w:val="28"/>
          <w:szCs w:val="28"/>
          <w:lang w:val="ru-RU" w:eastAsia="en-US"/>
        </w:rPr>
        <w:t xml:space="preserve"> года</w:t>
      </w:r>
      <w:bookmarkEnd w:id="57"/>
    </w:p>
    <w:p w14:paraId="312DA7BC" w14:textId="10B1C740" w:rsidR="00FA74D3" w:rsidRPr="00C3472C" w:rsidRDefault="00FA74D3" w:rsidP="00AA4C96">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Согласно представленному отчету и показателям государственной долговой книги Архангельской области внутренние долговые обязательства региона на 01.10.202</w:t>
      </w:r>
      <w:r w:rsidR="00AA4C96" w:rsidRPr="00C3472C">
        <w:rPr>
          <w:rFonts w:ascii="Times New Roman" w:hAnsi="Times New Roman"/>
          <w:sz w:val="28"/>
          <w:szCs w:val="28"/>
        </w:rPr>
        <w:t>1</w:t>
      </w:r>
      <w:r w:rsidRPr="00C3472C">
        <w:rPr>
          <w:rFonts w:ascii="Times New Roman" w:hAnsi="Times New Roman"/>
          <w:sz w:val="28"/>
          <w:szCs w:val="28"/>
        </w:rPr>
        <w:t xml:space="preserve"> составили </w:t>
      </w:r>
      <w:r w:rsidR="00AA4C96" w:rsidRPr="00C3472C">
        <w:rPr>
          <w:rFonts w:ascii="Times New Roman" w:hAnsi="Times New Roman"/>
          <w:sz w:val="28"/>
          <w:szCs w:val="28"/>
        </w:rPr>
        <w:t>40 104,2</w:t>
      </w:r>
      <w:r w:rsidRPr="00C3472C">
        <w:rPr>
          <w:rFonts w:ascii="Times New Roman" w:hAnsi="Times New Roman"/>
          <w:sz w:val="28"/>
          <w:szCs w:val="28"/>
        </w:rPr>
        <w:t xml:space="preserve"> млн.руб. За отчетный период долговые обязательства </w:t>
      </w:r>
      <w:r w:rsidR="00A36E23" w:rsidRPr="00C3472C">
        <w:rPr>
          <w:rFonts w:ascii="Times New Roman" w:hAnsi="Times New Roman"/>
          <w:sz w:val="28"/>
          <w:szCs w:val="28"/>
        </w:rPr>
        <w:t>сократились</w:t>
      </w:r>
      <w:r w:rsidRPr="00C3472C">
        <w:rPr>
          <w:rFonts w:ascii="Times New Roman" w:hAnsi="Times New Roman"/>
          <w:sz w:val="28"/>
          <w:szCs w:val="28"/>
        </w:rPr>
        <w:t xml:space="preserve"> на </w:t>
      </w:r>
      <w:r w:rsidR="00A36E23" w:rsidRPr="00C3472C">
        <w:rPr>
          <w:rFonts w:ascii="Times New Roman" w:hAnsi="Times New Roman"/>
          <w:sz w:val="28"/>
          <w:szCs w:val="28"/>
        </w:rPr>
        <w:t>2 567,4</w:t>
      </w:r>
      <w:r w:rsidRPr="00C3472C">
        <w:rPr>
          <w:rFonts w:ascii="Times New Roman" w:hAnsi="Times New Roman"/>
          <w:sz w:val="28"/>
          <w:szCs w:val="28"/>
        </w:rPr>
        <w:t xml:space="preserve"> млн.руб. или на </w:t>
      </w:r>
      <w:r w:rsidR="00A36E23" w:rsidRPr="00C3472C">
        <w:rPr>
          <w:rFonts w:ascii="Times New Roman" w:hAnsi="Times New Roman"/>
          <w:sz w:val="28"/>
          <w:szCs w:val="28"/>
        </w:rPr>
        <w:t>6,0</w:t>
      </w:r>
      <w:r w:rsidRPr="00C3472C">
        <w:rPr>
          <w:rFonts w:ascii="Times New Roman" w:hAnsi="Times New Roman"/>
          <w:sz w:val="28"/>
          <w:szCs w:val="28"/>
        </w:rPr>
        <w:t xml:space="preserve"> %, </w:t>
      </w:r>
      <w:r w:rsidR="00F02C42" w:rsidRPr="00C3472C">
        <w:rPr>
          <w:rFonts w:ascii="Times New Roman" w:hAnsi="Times New Roman"/>
          <w:sz w:val="28"/>
          <w:szCs w:val="28"/>
        </w:rPr>
        <w:t>в том числе</w:t>
      </w:r>
      <w:r w:rsidRPr="00C3472C">
        <w:rPr>
          <w:rFonts w:ascii="Times New Roman" w:hAnsi="Times New Roman"/>
          <w:sz w:val="28"/>
          <w:szCs w:val="28"/>
        </w:rPr>
        <w:t>:</w:t>
      </w:r>
    </w:p>
    <w:p w14:paraId="3F88B110" w14:textId="6C927214" w:rsidR="00FA74D3" w:rsidRPr="00C3472C" w:rsidRDefault="00FA74D3" w:rsidP="00B201C3">
      <w:pPr>
        <w:pStyle w:val="a8"/>
        <w:numPr>
          <w:ilvl w:val="0"/>
          <w:numId w:val="12"/>
        </w:numPr>
        <w:ind w:left="0" w:firstLine="709"/>
        <w:jc w:val="both"/>
        <w:rPr>
          <w:sz w:val="28"/>
          <w:szCs w:val="28"/>
        </w:rPr>
      </w:pPr>
      <w:r w:rsidRPr="00C3472C">
        <w:rPr>
          <w:sz w:val="28"/>
          <w:szCs w:val="28"/>
        </w:rPr>
        <w:lastRenderedPageBreak/>
        <w:t xml:space="preserve">в </w:t>
      </w:r>
      <w:r w:rsidRPr="00C3472C">
        <w:rPr>
          <w:sz w:val="28"/>
          <w:szCs w:val="28"/>
          <w:lang w:val="en-US"/>
        </w:rPr>
        <w:t>I</w:t>
      </w:r>
      <w:r w:rsidRPr="00C3472C">
        <w:rPr>
          <w:sz w:val="28"/>
          <w:szCs w:val="28"/>
        </w:rPr>
        <w:t xml:space="preserve"> квартале – снижение на </w:t>
      </w:r>
      <w:r w:rsidR="003514B2" w:rsidRPr="00C3472C">
        <w:rPr>
          <w:sz w:val="28"/>
          <w:szCs w:val="28"/>
        </w:rPr>
        <w:t>3</w:t>
      </w:r>
      <w:r w:rsidR="00D359E8" w:rsidRPr="00C3472C">
        <w:rPr>
          <w:sz w:val="28"/>
          <w:szCs w:val="28"/>
        </w:rPr>
        <w:t>0</w:t>
      </w:r>
      <w:r w:rsidR="003514B2" w:rsidRPr="00C3472C">
        <w:rPr>
          <w:sz w:val="28"/>
          <w:szCs w:val="28"/>
        </w:rPr>
        <w:t>0,0</w:t>
      </w:r>
      <w:r w:rsidRPr="00C3472C">
        <w:rPr>
          <w:sz w:val="28"/>
          <w:szCs w:val="28"/>
        </w:rPr>
        <w:t xml:space="preserve"> млн.руб. или на </w:t>
      </w:r>
      <w:r w:rsidR="003514B2" w:rsidRPr="00C3472C">
        <w:rPr>
          <w:sz w:val="28"/>
          <w:szCs w:val="28"/>
        </w:rPr>
        <w:t>1,3</w:t>
      </w:r>
      <w:r w:rsidRPr="00C3472C">
        <w:rPr>
          <w:sz w:val="28"/>
          <w:szCs w:val="28"/>
        </w:rPr>
        <w:t xml:space="preserve"> % к началу года, в т.ч. за счет погашения кредитов в кредитных организациях (далее – коммерческие кредиты) в </w:t>
      </w:r>
      <w:r w:rsidR="00EF44B1" w:rsidRPr="00C3472C">
        <w:rPr>
          <w:sz w:val="28"/>
          <w:szCs w:val="28"/>
        </w:rPr>
        <w:t xml:space="preserve">указанной </w:t>
      </w:r>
      <w:r w:rsidRPr="00C3472C">
        <w:rPr>
          <w:sz w:val="28"/>
          <w:szCs w:val="28"/>
        </w:rPr>
        <w:t>сумме;</w:t>
      </w:r>
    </w:p>
    <w:p w14:paraId="79FD7D83" w14:textId="560F66A1" w:rsidR="00FA74D3" w:rsidRPr="00C3472C" w:rsidRDefault="00FA74D3" w:rsidP="00B201C3">
      <w:pPr>
        <w:pStyle w:val="a8"/>
        <w:numPr>
          <w:ilvl w:val="0"/>
          <w:numId w:val="12"/>
        </w:numPr>
        <w:ind w:left="0" w:firstLine="709"/>
        <w:jc w:val="both"/>
        <w:rPr>
          <w:sz w:val="28"/>
          <w:szCs w:val="28"/>
        </w:rPr>
      </w:pPr>
      <w:r w:rsidRPr="00C3472C">
        <w:rPr>
          <w:sz w:val="28"/>
          <w:szCs w:val="28"/>
        </w:rPr>
        <w:t>в</w:t>
      </w:r>
      <w:r w:rsidR="000160E2" w:rsidRPr="00C3472C">
        <w:rPr>
          <w:sz w:val="28"/>
          <w:szCs w:val="28"/>
        </w:rPr>
        <w:t>о</w:t>
      </w:r>
      <w:r w:rsidRPr="00C3472C">
        <w:rPr>
          <w:sz w:val="28"/>
          <w:szCs w:val="28"/>
        </w:rPr>
        <w:t xml:space="preserve"> </w:t>
      </w:r>
      <w:r w:rsidRPr="00C3472C">
        <w:rPr>
          <w:sz w:val="28"/>
          <w:szCs w:val="28"/>
          <w:lang w:val="en-US"/>
        </w:rPr>
        <w:t>I</w:t>
      </w:r>
      <w:r w:rsidR="000160E2" w:rsidRPr="00C3472C">
        <w:rPr>
          <w:sz w:val="28"/>
          <w:szCs w:val="28"/>
          <w:lang w:val="en-US"/>
        </w:rPr>
        <w:t>I</w:t>
      </w:r>
      <w:r w:rsidRPr="00C3472C">
        <w:rPr>
          <w:sz w:val="28"/>
          <w:szCs w:val="28"/>
        </w:rPr>
        <w:t xml:space="preserve"> </w:t>
      </w:r>
      <w:r w:rsidR="000160E2" w:rsidRPr="00C3472C">
        <w:rPr>
          <w:sz w:val="28"/>
          <w:szCs w:val="28"/>
        </w:rPr>
        <w:t>квартале</w:t>
      </w:r>
      <w:r w:rsidRPr="00C3472C">
        <w:rPr>
          <w:sz w:val="28"/>
          <w:szCs w:val="28"/>
        </w:rPr>
        <w:t xml:space="preserve"> – </w:t>
      </w:r>
      <w:r w:rsidR="000160E2" w:rsidRPr="00C3472C">
        <w:rPr>
          <w:sz w:val="28"/>
          <w:szCs w:val="28"/>
        </w:rPr>
        <w:t>рост</w:t>
      </w:r>
      <w:r w:rsidRPr="00C3472C">
        <w:rPr>
          <w:sz w:val="28"/>
          <w:szCs w:val="28"/>
        </w:rPr>
        <w:t xml:space="preserve"> на </w:t>
      </w:r>
      <w:r w:rsidR="000160E2" w:rsidRPr="00C3472C">
        <w:rPr>
          <w:sz w:val="28"/>
          <w:szCs w:val="28"/>
        </w:rPr>
        <w:t>2 600,0</w:t>
      </w:r>
      <w:r w:rsidRPr="00C3472C">
        <w:rPr>
          <w:sz w:val="28"/>
          <w:szCs w:val="28"/>
        </w:rPr>
        <w:t xml:space="preserve"> млн.руб. или на </w:t>
      </w:r>
      <w:r w:rsidR="0080327A" w:rsidRPr="00C3472C">
        <w:rPr>
          <w:sz w:val="28"/>
          <w:szCs w:val="28"/>
        </w:rPr>
        <w:t>6,1</w:t>
      </w:r>
      <w:r w:rsidRPr="00C3472C">
        <w:rPr>
          <w:sz w:val="28"/>
          <w:szCs w:val="28"/>
        </w:rPr>
        <w:t> %</w:t>
      </w:r>
      <w:r w:rsidR="0041611D" w:rsidRPr="00C3472C">
        <w:rPr>
          <w:sz w:val="28"/>
          <w:szCs w:val="28"/>
        </w:rPr>
        <w:t xml:space="preserve"> к показателю на </w:t>
      </w:r>
      <w:r w:rsidR="0080327A" w:rsidRPr="00C3472C">
        <w:rPr>
          <w:sz w:val="28"/>
          <w:szCs w:val="28"/>
        </w:rPr>
        <w:t>01.04.2021</w:t>
      </w:r>
      <w:r w:rsidRPr="00C3472C">
        <w:rPr>
          <w:sz w:val="28"/>
          <w:szCs w:val="28"/>
        </w:rPr>
        <w:t>,</w:t>
      </w:r>
      <w:r w:rsidR="0080327A" w:rsidRPr="00C3472C">
        <w:rPr>
          <w:sz w:val="28"/>
          <w:szCs w:val="28"/>
        </w:rPr>
        <w:t xml:space="preserve"> в том числе</w:t>
      </w:r>
      <w:r w:rsidR="00D54BED" w:rsidRPr="00C3472C">
        <w:rPr>
          <w:sz w:val="28"/>
          <w:szCs w:val="28"/>
        </w:rPr>
        <w:t xml:space="preserve"> за счет привлечения бюджетных кредитов в сумме 5 000,0 млн.руб. (+26,8 %) и погашения коммерческих кредитов в сумме 2 400,0 млн.руб. (</w:t>
      </w:r>
      <w:r w:rsidR="007546A9" w:rsidRPr="00C3472C">
        <w:rPr>
          <w:sz w:val="28"/>
          <w:szCs w:val="28"/>
        </w:rPr>
        <w:t>«минус» 10,1 %)</w:t>
      </w:r>
      <w:r w:rsidRPr="00C3472C">
        <w:rPr>
          <w:sz w:val="28"/>
          <w:szCs w:val="28"/>
        </w:rPr>
        <w:t>;</w:t>
      </w:r>
    </w:p>
    <w:p w14:paraId="0CC50E78" w14:textId="0E87A869" w:rsidR="00FA74D3" w:rsidRPr="00C3472C" w:rsidRDefault="007546A9" w:rsidP="00B201C3">
      <w:pPr>
        <w:pStyle w:val="a8"/>
        <w:numPr>
          <w:ilvl w:val="0"/>
          <w:numId w:val="12"/>
        </w:numPr>
        <w:ind w:left="0" w:firstLine="709"/>
        <w:jc w:val="both"/>
        <w:rPr>
          <w:sz w:val="28"/>
          <w:szCs w:val="28"/>
        </w:rPr>
      </w:pPr>
      <w:r w:rsidRPr="00C3472C">
        <w:rPr>
          <w:sz w:val="28"/>
          <w:szCs w:val="28"/>
        </w:rPr>
        <w:t>в</w:t>
      </w:r>
      <w:r w:rsidR="00FA74D3" w:rsidRPr="00C3472C">
        <w:rPr>
          <w:sz w:val="28"/>
          <w:szCs w:val="28"/>
        </w:rPr>
        <w:t xml:space="preserve"> </w:t>
      </w:r>
      <w:r w:rsidR="00FA74D3" w:rsidRPr="00C3472C">
        <w:rPr>
          <w:sz w:val="28"/>
          <w:szCs w:val="28"/>
          <w:lang w:val="en-US"/>
        </w:rPr>
        <w:t>III</w:t>
      </w:r>
      <w:r w:rsidR="00FA74D3" w:rsidRPr="00C3472C">
        <w:rPr>
          <w:sz w:val="28"/>
          <w:szCs w:val="28"/>
        </w:rPr>
        <w:t xml:space="preserve"> квартал</w:t>
      </w:r>
      <w:r w:rsidRPr="00C3472C">
        <w:rPr>
          <w:sz w:val="28"/>
          <w:szCs w:val="28"/>
        </w:rPr>
        <w:t xml:space="preserve">е </w:t>
      </w:r>
      <w:r w:rsidR="007B6958" w:rsidRPr="00C3472C">
        <w:rPr>
          <w:sz w:val="28"/>
          <w:szCs w:val="28"/>
        </w:rPr>
        <w:t>–</w:t>
      </w:r>
      <w:r w:rsidRPr="00C3472C">
        <w:rPr>
          <w:sz w:val="28"/>
          <w:szCs w:val="28"/>
        </w:rPr>
        <w:t xml:space="preserve"> </w:t>
      </w:r>
      <w:r w:rsidR="007B6958" w:rsidRPr="00C3472C">
        <w:rPr>
          <w:sz w:val="28"/>
          <w:szCs w:val="28"/>
        </w:rPr>
        <w:t>снижение на 4 867,4 млн.руб. или на 10,8 %</w:t>
      </w:r>
      <w:r w:rsidR="00FA74D3" w:rsidRPr="00C3472C">
        <w:rPr>
          <w:sz w:val="28"/>
          <w:szCs w:val="28"/>
        </w:rPr>
        <w:t xml:space="preserve">, в </w:t>
      </w:r>
      <w:r w:rsidR="007B6958" w:rsidRPr="00C3472C">
        <w:rPr>
          <w:sz w:val="28"/>
          <w:szCs w:val="28"/>
        </w:rPr>
        <w:t>том числе</w:t>
      </w:r>
      <w:r w:rsidR="00FA74D3" w:rsidRPr="00C3472C">
        <w:rPr>
          <w:sz w:val="28"/>
          <w:szCs w:val="28"/>
        </w:rPr>
        <w:t xml:space="preserve"> за счет привлечения</w:t>
      </w:r>
      <w:r w:rsidR="00A5298A" w:rsidRPr="00C3472C">
        <w:rPr>
          <w:sz w:val="28"/>
          <w:szCs w:val="28"/>
        </w:rPr>
        <w:t xml:space="preserve"> бюджетных кредитов в сумме 9 932,6 млн.руб. (+42,0 %) и п</w:t>
      </w:r>
      <w:r w:rsidR="00B01D15" w:rsidRPr="00C3472C">
        <w:rPr>
          <w:sz w:val="28"/>
          <w:szCs w:val="28"/>
        </w:rPr>
        <w:t>огашения коммерческих кредитов в сумме 14 800,0 тыс.руб. («минус» 69,5 %)</w:t>
      </w:r>
      <w:r w:rsidR="00FA74D3" w:rsidRPr="00C3472C">
        <w:rPr>
          <w:sz w:val="28"/>
          <w:szCs w:val="28"/>
        </w:rPr>
        <w:t>.</w:t>
      </w:r>
    </w:p>
    <w:p w14:paraId="7EC8B914" w14:textId="3F0F9B19" w:rsidR="00FA74D3" w:rsidRPr="00C3472C" w:rsidRDefault="00FA74D3" w:rsidP="0074312F">
      <w:pPr>
        <w:spacing w:after="0" w:line="240" w:lineRule="auto"/>
        <w:ind w:firstLine="709"/>
        <w:jc w:val="both"/>
        <w:rPr>
          <w:rFonts w:ascii="Times New Roman" w:hAnsi="Times New Roman"/>
          <w:sz w:val="28"/>
          <w:szCs w:val="28"/>
        </w:rPr>
      </w:pPr>
      <w:r w:rsidRPr="00C3472C">
        <w:rPr>
          <w:rFonts w:ascii="Times New Roman" w:hAnsi="Times New Roman"/>
          <w:sz w:val="28"/>
          <w:szCs w:val="28"/>
        </w:rPr>
        <w:t>Ежеквартальн</w:t>
      </w:r>
      <w:r w:rsidR="00156E1A" w:rsidRPr="00C3472C">
        <w:rPr>
          <w:rFonts w:ascii="Times New Roman" w:hAnsi="Times New Roman"/>
          <w:sz w:val="28"/>
          <w:szCs w:val="28"/>
        </w:rPr>
        <w:t>ое</w:t>
      </w:r>
      <w:r w:rsidRPr="00C3472C">
        <w:rPr>
          <w:rFonts w:ascii="Times New Roman" w:hAnsi="Times New Roman"/>
          <w:sz w:val="28"/>
          <w:szCs w:val="28"/>
        </w:rPr>
        <w:t xml:space="preserve"> </w:t>
      </w:r>
      <w:r w:rsidR="00156E1A" w:rsidRPr="00C3472C">
        <w:rPr>
          <w:rFonts w:ascii="Times New Roman" w:hAnsi="Times New Roman"/>
          <w:sz w:val="28"/>
          <w:szCs w:val="28"/>
        </w:rPr>
        <w:t>изменение</w:t>
      </w:r>
      <w:r w:rsidRPr="00C3472C">
        <w:rPr>
          <w:rFonts w:ascii="Times New Roman" w:hAnsi="Times New Roman"/>
          <w:sz w:val="28"/>
          <w:szCs w:val="28"/>
        </w:rPr>
        <w:t xml:space="preserve"> государственного долга Архангельской области </w:t>
      </w:r>
      <w:r w:rsidR="00156E1A" w:rsidRPr="00C3472C">
        <w:rPr>
          <w:rFonts w:ascii="Times New Roman" w:hAnsi="Times New Roman"/>
          <w:sz w:val="28"/>
          <w:szCs w:val="28"/>
        </w:rPr>
        <w:t xml:space="preserve">за </w:t>
      </w:r>
      <w:r w:rsidRPr="00C3472C">
        <w:rPr>
          <w:rFonts w:ascii="Times New Roman" w:hAnsi="Times New Roman"/>
          <w:sz w:val="28"/>
          <w:szCs w:val="28"/>
        </w:rPr>
        <w:t>9 месяцев 202</w:t>
      </w:r>
      <w:r w:rsidR="00B01D15" w:rsidRPr="00C3472C">
        <w:rPr>
          <w:rFonts w:ascii="Times New Roman" w:hAnsi="Times New Roman"/>
          <w:sz w:val="28"/>
          <w:szCs w:val="28"/>
        </w:rPr>
        <w:t>1</w:t>
      </w:r>
      <w:r w:rsidRPr="00C3472C">
        <w:rPr>
          <w:rFonts w:ascii="Times New Roman" w:hAnsi="Times New Roman"/>
          <w:sz w:val="28"/>
          <w:szCs w:val="28"/>
        </w:rPr>
        <w:t xml:space="preserve"> года представлен на рисунк</w:t>
      </w:r>
      <w:r w:rsidR="00C232A7" w:rsidRPr="00C3472C">
        <w:rPr>
          <w:rFonts w:ascii="Times New Roman" w:hAnsi="Times New Roman"/>
          <w:sz w:val="28"/>
          <w:szCs w:val="28"/>
        </w:rPr>
        <w:t>е</w:t>
      </w:r>
      <w:r w:rsidRPr="00C3472C">
        <w:rPr>
          <w:rFonts w:ascii="Times New Roman" w:hAnsi="Times New Roman"/>
          <w:sz w:val="28"/>
          <w:szCs w:val="28"/>
        </w:rPr>
        <w:t xml:space="preserve"> </w:t>
      </w:r>
      <w:r w:rsidR="00623151" w:rsidRPr="00C3472C">
        <w:rPr>
          <w:rFonts w:ascii="Times New Roman" w:hAnsi="Times New Roman"/>
          <w:sz w:val="28"/>
          <w:szCs w:val="28"/>
        </w:rPr>
        <w:t>52</w:t>
      </w:r>
      <w:r w:rsidRPr="00C3472C">
        <w:rPr>
          <w:rFonts w:ascii="Times New Roman" w:hAnsi="Times New Roman"/>
          <w:sz w:val="28"/>
          <w:szCs w:val="28"/>
        </w:rPr>
        <w:t>.</w:t>
      </w:r>
    </w:p>
    <w:p w14:paraId="757129E6" w14:textId="01635FD0" w:rsidR="00FA74D3" w:rsidRPr="00C3472C" w:rsidRDefault="00225CDA" w:rsidP="00225CDA">
      <w:pPr>
        <w:keepNext/>
        <w:spacing w:after="0" w:line="240" w:lineRule="auto"/>
        <w:jc w:val="center"/>
      </w:pPr>
      <w:r w:rsidRPr="00C3472C">
        <w:rPr>
          <w:noProof/>
          <w:lang w:eastAsia="ru-RU"/>
        </w:rPr>
        <w:drawing>
          <wp:inline distT="0" distB="0" distL="0" distR="0" wp14:anchorId="657A8A79" wp14:editId="42159FF4">
            <wp:extent cx="4970585" cy="2212975"/>
            <wp:effectExtent l="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04300" cy="2227985"/>
                    </a:xfrm>
                    <a:prstGeom prst="rect">
                      <a:avLst/>
                    </a:prstGeom>
                    <a:noFill/>
                  </pic:spPr>
                </pic:pic>
              </a:graphicData>
            </a:graphic>
          </wp:inline>
        </w:drawing>
      </w:r>
    </w:p>
    <w:p w14:paraId="116163A7" w14:textId="5E144287" w:rsidR="00FA74D3" w:rsidRPr="00C3472C" w:rsidRDefault="00FA74D3" w:rsidP="0081307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Рисунок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52</w:t>
      </w:r>
      <w:r w:rsidRPr="00C3472C">
        <w:rPr>
          <w:rFonts w:ascii="Times New Roman" w:hAnsi="Times New Roman"/>
          <w:b w:val="0"/>
          <w:noProof/>
          <w:sz w:val="24"/>
          <w:szCs w:val="24"/>
        </w:rPr>
        <w:fldChar w:fldCharType="end"/>
      </w:r>
      <w:r w:rsidRPr="00C3472C">
        <w:rPr>
          <w:rFonts w:ascii="Times New Roman" w:hAnsi="Times New Roman"/>
          <w:b w:val="0"/>
          <w:sz w:val="24"/>
          <w:szCs w:val="24"/>
        </w:rPr>
        <w:t>. Государственный долг Архангельской области за 9 месяцев 202</w:t>
      </w:r>
      <w:r w:rsidR="00FB450D" w:rsidRPr="00C3472C">
        <w:rPr>
          <w:rFonts w:ascii="Times New Roman" w:hAnsi="Times New Roman"/>
          <w:b w:val="0"/>
          <w:sz w:val="24"/>
          <w:szCs w:val="24"/>
        </w:rPr>
        <w:t>1</w:t>
      </w:r>
      <w:r w:rsidRPr="00C3472C">
        <w:rPr>
          <w:rFonts w:ascii="Times New Roman" w:hAnsi="Times New Roman"/>
          <w:b w:val="0"/>
          <w:sz w:val="24"/>
          <w:szCs w:val="24"/>
        </w:rPr>
        <w:t xml:space="preserve"> года, млн.руб.</w:t>
      </w:r>
    </w:p>
    <w:p w14:paraId="6038C453" w14:textId="77777777" w:rsidR="00FA74D3" w:rsidRPr="00C3472C" w:rsidRDefault="00FA74D3" w:rsidP="00813070">
      <w:pPr>
        <w:spacing w:after="0" w:line="240" w:lineRule="auto"/>
        <w:ind w:firstLine="851"/>
        <w:jc w:val="both"/>
        <w:rPr>
          <w:rFonts w:ascii="Times New Roman" w:hAnsi="Times New Roman"/>
          <w:sz w:val="16"/>
          <w:szCs w:val="16"/>
        </w:rPr>
      </w:pPr>
    </w:p>
    <w:p w14:paraId="7CD08901" w14:textId="3861D3C3" w:rsidR="00FA74D3" w:rsidRPr="00C3472C" w:rsidRDefault="00FA74D3" w:rsidP="0074312F">
      <w:pPr>
        <w:spacing w:after="0" w:line="240" w:lineRule="auto"/>
        <w:ind w:firstLine="709"/>
        <w:jc w:val="both"/>
        <w:rPr>
          <w:rFonts w:ascii="Times New Roman" w:hAnsi="Times New Roman"/>
          <w:sz w:val="28"/>
          <w:szCs w:val="28"/>
        </w:rPr>
      </w:pPr>
      <w:r w:rsidRPr="00C3472C">
        <w:rPr>
          <w:rFonts w:ascii="Times New Roman" w:hAnsi="Times New Roman"/>
          <w:sz w:val="28"/>
          <w:szCs w:val="28"/>
        </w:rPr>
        <w:t>Долговые обязательства Архангельской области по состоянию на 01.10.202</w:t>
      </w:r>
      <w:r w:rsidR="00225CDA" w:rsidRPr="00C3472C">
        <w:rPr>
          <w:rFonts w:ascii="Times New Roman" w:hAnsi="Times New Roman"/>
          <w:sz w:val="28"/>
          <w:szCs w:val="28"/>
        </w:rPr>
        <w:t>1</w:t>
      </w:r>
      <w:r w:rsidRPr="00C3472C">
        <w:rPr>
          <w:rFonts w:ascii="Times New Roman" w:hAnsi="Times New Roman"/>
          <w:sz w:val="28"/>
          <w:szCs w:val="28"/>
        </w:rPr>
        <w:t xml:space="preserve"> не превысили верхний предел государственного внутреннего долга, установленный статьей 12 закона «Об областном бюджете» (</w:t>
      </w:r>
      <w:r w:rsidR="00684704" w:rsidRPr="00C3472C">
        <w:rPr>
          <w:rFonts w:ascii="Times New Roman" w:hAnsi="Times New Roman"/>
          <w:sz w:val="28"/>
          <w:szCs w:val="28"/>
        </w:rPr>
        <w:t>51 013,6</w:t>
      </w:r>
      <w:r w:rsidRPr="00C3472C">
        <w:rPr>
          <w:rFonts w:ascii="Times New Roman" w:hAnsi="Times New Roman"/>
          <w:sz w:val="28"/>
          <w:szCs w:val="28"/>
        </w:rPr>
        <w:t xml:space="preserve"> млн.руб.).</w:t>
      </w:r>
    </w:p>
    <w:p w14:paraId="6724D7EF" w14:textId="0ECBFAD1" w:rsidR="00FA74D3" w:rsidRPr="00C3472C" w:rsidRDefault="00FA74D3" w:rsidP="0074312F">
      <w:pPr>
        <w:spacing w:after="0" w:line="240" w:lineRule="auto"/>
        <w:ind w:firstLine="709"/>
        <w:jc w:val="both"/>
        <w:rPr>
          <w:rFonts w:ascii="Times New Roman" w:hAnsi="Times New Roman"/>
          <w:sz w:val="28"/>
          <w:szCs w:val="28"/>
        </w:rPr>
      </w:pPr>
      <w:r w:rsidRPr="00C3472C">
        <w:rPr>
          <w:rFonts w:ascii="Times New Roman" w:hAnsi="Times New Roman"/>
          <w:sz w:val="28"/>
          <w:szCs w:val="28"/>
        </w:rPr>
        <w:t>Уровень государственных долговых обязательств на 01.10.202</w:t>
      </w:r>
      <w:r w:rsidR="005223D5" w:rsidRPr="00C3472C">
        <w:rPr>
          <w:rFonts w:ascii="Times New Roman" w:hAnsi="Times New Roman"/>
          <w:sz w:val="28"/>
          <w:szCs w:val="28"/>
        </w:rPr>
        <w:t>1</w:t>
      </w:r>
      <w:r w:rsidRPr="00C3472C">
        <w:rPr>
          <w:rFonts w:ascii="Times New Roman" w:hAnsi="Times New Roman"/>
          <w:sz w:val="28"/>
          <w:szCs w:val="28"/>
        </w:rPr>
        <w:t xml:space="preserve"> по отношению к налоговым и неналоговым доходам областного бюджета, </w:t>
      </w:r>
      <w:r w:rsidR="00AA077F" w:rsidRPr="00C3472C">
        <w:rPr>
          <w:rFonts w:ascii="Times New Roman" w:hAnsi="Times New Roman"/>
          <w:sz w:val="28"/>
          <w:szCs w:val="28"/>
        </w:rPr>
        <w:t>(</w:t>
      </w:r>
      <w:r w:rsidRPr="00C3472C">
        <w:rPr>
          <w:rFonts w:ascii="Times New Roman" w:hAnsi="Times New Roman"/>
          <w:sz w:val="28"/>
          <w:szCs w:val="28"/>
        </w:rPr>
        <w:t xml:space="preserve">согласно </w:t>
      </w:r>
      <w:r w:rsidR="00AA077F" w:rsidRPr="00C3472C">
        <w:rPr>
          <w:rFonts w:ascii="Times New Roman" w:hAnsi="Times New Roman"/>
          <w:sz w:val="28"/>
          <w:szCs w:val="28"/>
        </w:rPr>
        <w:t>закону «Об областном бюджете»)</w:t>
      </w:r>
      <w:r w:rsidRPr="00C3472C">
        <w:rPr>
          <w:rFonts w:ascii="Times New Roman" w:hAnsi="Times New Roman"/>
          <w:sz w:val="28"/>
          <w:szCs w:val="28"/>
        </w:rPr>
        <w:t xml:space="preserve"> на 202</w:t>
      </w:r>
      <w:r w:rsidR="00AA077F" w:rsidRPr="00C3472C">
        <w:rPr>
          <w:rFonts w:ascii="Times New Roman" w:hAnsi="Times New Roman"/>
          <w:sz w:val="28"/>
          <w:szCs w:val="28"/>
        </w:rPr>
        <w:t>1</w:t>
      </w:r>
      <w:r w:rsidRPr="00C3472C">
        <w:rPr>
          <w:rFonts w:ascii="Times New Roman" w:hAnsi="Times New Roman"/>
          <w:sz w:val="28"/>
          <w:szCs w:val="28"/>
        </w:rPr>
        <w:t xml:space="preserve"> год, составил </w:t>
      </w:r>
      <w:r w:rsidR="00AA077F" w:rsidRPr="00C3472C">
        <w:rPr>
          <w:rFonts w:ascii="Times New Roman" w:hAnsi="Times New Roman"/>
          <w:sz w:val="28"/>
          <w:szCs w:val="28"/>
        </w:rPr>
        <w:t>62,2</w:t>
      </w:r>
      <w:r w:rsidRPr="00C3472C">
        <w:rPr>
          <w:rFonts w:ascii="Times New Roman" w:hAnsi="Times New Roman"/>
          <w:sz w:val="28"/>
          <w:szCs w:val="28"/>
        </w:rPr>
        <w:t xml:space="preserve"> % и за 9 месяцев </w:t>
      </w:r>
      <w:r w:rsidR="00800122" w:rsidRPr="00C3472C">
        <w:rPr>
          <w:rFonts w:ascii="Times New Roman" w:hAnsi="Times New Roman"/>
          <w:sz w:val="28"/>
          <w:szCs w:val="28"/>
        </w:rPr>
        <w:t>снизился</w:t>
      </w:r>
      <w:r w:rsidRPr="00C3472C">
        <w:rPr>
          <w:rFonts w:ascii="Times New Roman" w:hAnsi="Times New Roman"/>
          <w:sz w:val="28"/>
          <w:szCs w:val="28"/>
        </w:rPr>
        <w:t xml:space="preserve"> на </w:t>
      </w:r>
      <w:r w:rsidR="00800122" w:rsidRPr="00C3472C">
        <w:rPr>
          <w:rFonts w:ascii="Times New Roman" w:hAnsi="Times New Roman"/>
          <w:sz w:val="28"/>
          <w:szCs w:val="28"/>
        </w:rPr>
        <w:t>14,5</w:t>
      </w:r>
      <w:r w:rsidRPr="00C3472C">
        <w:rPr>
          <w:rFonts w:ascii="Times New Roman" w:hAnsi="Times New Roman"/>
          <w:sz w:val="28"/>
          <w:szCs w:val="28"/>
        </w:rPr>
        <w:t xml:space="preserve"> процентных пункт</w:t>
      </w:r>
      <w:r w:rsidR="00800122" w:rsidRPr="00C3472C">
        <w:rPr>
          <w:rFonts w:ascii="Times New Roman" w:hAnsi="Times New Roman"/>
          <w:sz w:val="28"/>
          <w:szCs w:val="28"/>
        </w:rPr>
        <w:t>ов</w:t>
      </w:r>
      <w:r w:rsidRPr="00C3472C">
        <w:rPr>
          <w:rFonts w:ascii="Times New Roman" w:hAnsi="Times New Roman"/>
          <w:sz w:val="28"/>
          <w:szCs w:val="28"/>
        </w:rPr>
        <w:t>.</w:t>
      </w:r>
    </w:p>
    <w:p w14:paraId="0B7CCD4F" w14:textId="6E0A357A" w:rsidR="00FA74D3" w:rsidRPr="00C3472C" w:rsidRDefault="00FA74D3" w:rsidP="0074312F">
      <w:pPr>
        <w:spacing w:after="0" w:line="240" w:lineRule="auto"/>
        <w:ind w:firstLine="709"/>
        <w:jc w:val="both"/>
        <w:rPr>
          <w:rFonts w:ascii="Times New Roman" w:hAnsi="Times New Roman"/>
          <w:sz w:val="28"/>
          <w:szCs w:val="28"/>
        </w:rPr>
      </w:pPr>
      <w:r w:rsidRPr="00C3472C">
        <w:rPr>
          <w:rFonts w:ascii="Times New Roman" w:hAnsi="Times New Roman"/>
          <w:sz w:val="28"/>
          <w:szCs w:val="28"/>
        </w:rPr>
        <w:t>Уровень государственных долговых обязательств в виде коммерческих</w:t>
      </w:r>
      <w:r w:rsidR="00BF1BF5" w:rsidRPr="00C3472C">
        <w:rPr>
          <w:rFonts w:ascii="Times New Roman" w:hAnsi="Times New Roman"/>
          <w:sz w:val="28"/>
          <w:szCs w:val="28"/>
        </w:rPr>
        <w:t xml:space="preserve"> кредитов</w:t>
      </w:r>
      <w:r w:rsidRPr="00C3472C">
        <w:rPr>
          <w:rFonts w:ascii="Times New Roman" w:hAnsi="Times New Roman"/>
          <w:sz w:val="28"/>
          <w:szCs w:val="28"/>
        </w:rPr>
        <w:t xml:space="preserve"> к прогнозу налоговых и неналоговых доходов на отчетную дату составляет </w:t>
      </w:r>
      <w:r w:rsidR="002646CE" w:rsidRPr="00C3472C">
        <w:rPr>
          <w:rFonts w:ascii="Times New Roman" w:hAnsi="Times New Roman"/>
          <w:sz w:val="28"/>
          <w:szCs w:val="28"/>
        </w:rPr>
        <w:t>10,1</w:t>
      </w:r>
      <w:r w:rsidRPr="00C3472C">
        <w:rPr>
          <w:rFonts w:ascii="Times New Roman" w:hAnsi="Times New Roman"/>
          <w:sz w:val="28"/>
          <w:szCs w:val="28"/>
        </w:rPr>
        <w:t xml:space="preserve"> % и за отчетный период он </w:t>
      </w:r>
      <w:r w:rsidR="002646CE" w:rsidRPr="00C3472C">
        <w:rPr>
          <w:rFonts w:ascii="Times New Roman" w:hAnsi="Times New Roman"/>
          <w:sz w:val="28"/>
          <w:szCs w:val="28"/>
        </w:rPr>
        <w:t>снизился</w:t>
      </w:r>
      <w:r w:rsidRPr="00C3472C">
        <w:rPr>
          <w:rFonts w:ascii="Times New Roman" w:hAnsi="Times New Roman"/>
          <w:sz w:val="28"/>
          <w:szCs w:val="28"/>
        </w:rPr>
        <w:t xml:space="preserve"> на </w:t>
      </w:r>
      <w:r w:rsidR="002646CE" w:rsidRPr="00C3472C">
        <w:rPr>
          <w:rFonts w:ascii="Times New Roman" w:hAnsi="Times New Roman"/>
          <w:sz w:val="28"/>
          <w:szCs w:val="28"/>
        </w:rPr>
        <w:t>33,1</w:t>
      </w:r>
      <w:r w:rsidRPr="00C3472C">
        <w:rPr>
          <w:rFonts w:ascii="Times New Roman" w:hAnsi="Times New Roman"/>
          <w:sz w:val="28"/>
          <w:szCs w:val="28"/>
        </w:rPr>
        <w:t xml:space="preserve"> процентных пункта.</w:t>
      </w:r>
    </w:p>
    <w:p w14:paraId="4DDD0F3D" w14:textId="7D3CE103" w:rsidR="00FA74D3" w:rsidRPr="00C3472C" w:rsidRDefault="00FA74D3" w:rsidP="0074312F">
      <w:pPr>
        <w:spacing w:after="0" w:line="240" w:lineRule="auto"/>
        <w:ind w:firstLine="709"/>
        <w:jc w:val="both"/>
        <w:rPr>
          <w:rFonts w:ascii="Times New Roman" w:hAnsi="Times New Roman"/>
          <w:sz w:val="28"/>
          <w:szCs w:val="28"/>
        </w:rPr>
      </w:pPr>
      <w:r w:rsidRPr="00C3472C">
        <w:rPr>
          <w:rFonts w:ascii="Times New Roman" w:hAnsi="Times New Roman"/>
          <w:sz w:val="28"/>
          <w:szCs w:val="28"/>
        </w:rPr>
        <w:t>Состав и структура государственного внутреннего долга Архангельской области</w:t>
      </w:r>
      <w:r w:rsidR="00146283" w:rsidRPr="00C3472C">
        <w:rPr>
          <w:rFonts w:ascii="Times New Roman" w:hAnsi="Times New Roman"/>
          <w:sz w:val="28"/>
          <w:szCs w:val="28"/>
        </w:rPr>
        <w:t xml:space="preserve"> и их изменение за 9 месяцев 2021</w:t>
      </w:r>
      <w:r w:rsidRPr="00C3472C">
        <w:rPr>
          <w:rFonts w:ascii="Times New Roman" w:hAnsi="Times New Roman"/>
          <w:sz w:val="28"/>
          <w:szCs w:val="28"/>
        </w:rPr>
        <w:t xml:space="preserve"> года представлены в таблице </w:t>
      </w:r>
      <w:r w:rsidR="006F75DA" w:rsidRPr="00C3472C">
        <w:rPr>
          <w:rFonts w:ascii="Times New Roman" w:hAnsi="Times New Roman"/>
          <w:sz w:val="28"/>
          <w:szCs w:val="28"/>
        </w:rPr>
        <w:t>69</w:t>
      </w:r>
      <w:r w:rsidR="00456A31" w:rsidRPr="00C3472C">
        <w:rPr>
          <w:rFonts w:ascii="Times New Roman" w:hAnsi="Times New Roman"/>
          <w:sz w:val="28"/>
          <w:szCs w:val="28"/>
        </w:rPr>
        <w:t xml:space="preserve"> </w:t>
      </w:r>
      <w:r w:rsidRPr="00C3472C">
        <w:rPr>
          <w:rFonts w:ascii="Times New Roman" w:hAnsi="Times New Roman"/>
          <w:sz w:val="28"/>
          <w:szCs w:val="28"/>
        </w:rPr>
        <w:t xml:space="preserve">и на рисунке </w:t>
      </w:r>
      <w:r w:rsidR="006F75DA" w:rsidRPr="00C3472C">
        <w:rPr>
          <w:rFonts w:ascii="Times New Roman" w:hAnsi="Times New Roman"/>
          <w:sz w:val="28"/>
          <w:szCs w:val="28"/>
        </w:rPr>
        <w:t>53</w:t>
      </w:r>
      <w:r w:rsidRPr="00C3472C">
        <w:rPr>
          <w:rFonts w:ascii="Times New Roman" w:hAnsi="Times New Roman"/>
          <w:sz w:val="28"/>
          <w:szCs w:val="28"/>
        </w:rPr>
        <w:t>.</w:t>
      </w:r>
    </w:p>
    <w:p w14:paraId="349E7233" w14:textId="77777777" w:rsidR="00FA74D3" w:rsidRPr="00C3472C" w:rsidRDefault="00FA74D3" w:rsidP="00813070">
      <w:pPr>
        <w:spacing w:after="0" w:line="240" w:lineRule="auto"/>
        <w:ind w:firstLine="851"/>
        <w:jc w:val="both"/>
        <w:rPr>
          <w:rFonts w:ascii="Times New Roman" w:hAnsi="Times New Roman"/>
          <w:sz w:val="16"/>
          <w:szCs w:val="16"/>
        </w:rPr>
      </w:pPr>
    </w:p>
    <w:p w14:paraId="17A86FE1" w14:textId="77777777" w:rsidR="006F75DA" w:rsidRPr="00C3472C" w:rsidRDefault="006F75DA" w:rsidP="00813070">
      <w:pPr>
        <w:pStyle w:val="aff0"/>
        <w:spacing w:after="0" w:line="240" w:lineRule="auto"/>
        <w:rPr>
          <w:rFonts w:ascii="Times New Roman" w:hAnsi="Times New Roman"/>
          <w:b w:val="0"/>
          <w:sz w:val="24"/>
          <w:szCs w:val="24"/>
        </w:rPr>
      </w:pPr>
    </w:p>
    <w:p w14:paraId="33D8D24C" w14:textId="77777777" w:rsidR="006F75DA" w:rsidRPr="00C3472C" w:rsidRDefault="006F75DA" w:rsidP="00813070">
      <w:pPr>
        <w:pStyle w:val="aff0"/>
        <w:spacing w:after="0" w:line="240" w:lineRule="auto"/>
        <w:rPr>
          <w:rFonts w:ascii="Times New Roman" w:hAnsi="Times New Roman"/>
          <w:b w:val="0"/>
          <w:sz w:val="24"/>
          <w:szCs w:val="24"/>
        </w:rPr>
      </w:pPr>
    </w:p>
    <w:p w14:paraId="3D8FDC9A" w14:textId="46EE53EE" w:rsidR="00FA74D3" w:rsidRPr="00C3472C" w:rsidRDefault="00FA74D3" w:rsidP="0081307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lastRenderedPageBreak/>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69</w:t>
      </w:r>
      <w:r w:rsidRPr="00C3472C">
        <w:rPr>
          <w:rFonts w:ascii="Times New Roman" w:hAnsi="Times New Roman"/>
          <w:b w:val="0"/>
          <w:noProof/>
          <w:sz w:val="24"/>
          <w:szCs w:val="24"/>
        </w:rPr>
        <w:fldChar w:fldCharType="end"/>
      </w:r>
      <w:r w:rsidRPr="00C3472C">
        <w:rPr>
          <w:rFonts w:ascii="Times New Roman" w:hAnsi="Times New Roman"/>
          <w:b w:val="0"/>
          <w:sz w:val="24"/>
          <w:szCs w:val="24"/>
        </w:rPr>
        <w:t>. Государственный внутренний долг Архангельской области</w:t>
      </w:r>
      <w:r w:rsidR="00530A06" w:rsidRPr="00C3472C">
        <w:rPr>
          <w:rFonts w:ascii="Times New Roman" w:hAnsi="Times New Roman"/>
          <w:b w:val="0"/>
          <w:sz w:val="24"/>
          <w:szCs w:val="24"/>
        </w:rPr>
        <w:t xml:space="preserve"> по состоянию на 01.01.2021 и 01.10.2021</w:t>
      </w:r>
      <w:r w:rsidRPr="00C3472C">
        <w:rPr>
          <w:rFonts w:ascii="Times New Roman" w:hAnsi="Times New Roman"/>
          <w:b w:val="0"/>
          <w:sz w:val="24"/>
          <w:szCs w:val="24"/>
        </w:rPr>
        <w:t>, млн.руб.</w:t>
      </w:r>
    </w:p>
    <w:tbl>
      <w:tblPr>
        <w:tblW w:w="9522" w:type="dxa"/>
        <w:tblLook w:val="04A0" w:firstRow="1" w:lastRow="0" w:firstColumn="1" w:lastColumn="0" w:noHBand="0" w:noVBand="1"/>
      </w:tblPr>
      <w:tblGrid>
        <w:gridCol w:w="3238"/>
        <w:gridCol w:w="1040"/>
        <w:gridCol w:w="1040"/>
        <w:gridCol w:w="1040"/>
        <w:gridCol w:w="920"/>
        <w:gridCol w:w="1204"/>
        <w:gridCol w:w="1040"/>
      </w:tblGrid>
      <w:tr w:rsidR="00B72775" w:rsidRPr="00C3472C" w14:paraId="3C3AFFF4" w14:textId="77777777" w:rsidTr="00EF1FED">
        <w:trPr>
          <w:trHeight w:val="67"/>
          <w:tblHeader/>
        </w:trPr>
        <w:tc>
          <w:tcPr>
            <w:tcW w:w="323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670CB07" w14:textId="77777777" w:rsidR="008D25F7" w:rsidRPr="00C3472C" w:rsidRDefault="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Показатель</w:t>
            </w:r>
          </w:p>
        </w:tc>
        <w:tc>
          <w:tcPr>
            <w:tcW w:w="2080" w:type="dxa"/>
            <w:gridSpan w:val="2"/>
            <w:tcBorders>
              <w:top w:val="double" w:sz="6" w:space="0" w:color="auto"/>
              <w:left w:val="nil"/>
              <w:bottom w:val="single" w:sz="4" w:space="0" w:color="auto"/>
              <w:right w:val="single" w:sz="4" w:space="0" w:color="auto"/>
            </w:tcBorders>
            <w:shd w:val="clear" w:color="auto" w:fill="auto"/>
            <w:vAlign w:val="center"/>
            <w:hideMark/>
          </w:tcPr>
          <w:p w14:paraId="30298B4F"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На 01.01.2021</w:t>
            </w:r>
          </w:p>
        </w:tc>
        <w:tc>
          <w:tcPr>
            <w:tcW w:w="1960" w:type="dxa"/>
            <w:gridSpan w:val="2"/>
            <w:tcBorders>
              <w:top w:val="double" w:sz="6" w:space="0" w:color="auto"/>
              <w:left w:val="nil"/>
              <w:bottom w:val="single" w:sz="4" w:space="0" w:color="auto"/>
              <w:right w:val="single" w:sz="4" w:space="0" w:color="auto"/>
            </w:tcBorders>
            <w:shd w:val="clear" w:color="auto" w:fill="auto"/>
            <w:vAlign w:val="center"/>
            <w:hideMark/>
          </w:tcPr>
          <w:p w14:paraId="44D21F47"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На 01.10.2021</w:t>
            </w:r>
          </w:p>
        </w:tc>
        <w:tc>
          <w:tcPr>
            <w:tcW w:w="2244" w:type="dxa"/>
            <w:gridSpan w:val="2"/>
            <w:tcBorders>
              <w:top w:val="double" w:sz="6" w:space="0" w:color="auto"/>
              <w:left w:val="nil"/>
              <w:bottom w:val="single" w:sz="4" w:space="0" w:color="auto"/>
              <w:right w:val="double" w:sz="6" w:space="0" w:color="000000"/>
            </w:tcBorders>
            <w:shd w:val="clear" w:color="auto" w:fill="auto"/>
            <w:vAlign w:val="center"/>
            <w:hideMark/>
          </w:tcPr>
          <w:p w14:paraId="4C06CEDE"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Изменение (+/-)</w:t>
            </w:r>
          </w:p>
        </w:tc>
      </w:tr>
      <w:tr w:rsidR="00B72775" w:rsidRPr="00C3472C" w14:paraId="411B9241" w14:textId="77777777" w:rsidTr="00EF1FED">
        <w:trPr>
          <w:trHeight w:val="340"/>
          <w:tblHeader/>
        </w:trPr>
        <w:tc>
          <w:tcPr>
            <w:tcW w:w="3238" w:type="dxa"/>
            <w:vMerge/>
            <w:tcBorders>
              <w:top w:val="double" w:sz="6" w:space="0" w:color="auto"/>
              <w:left w:val="double" w:sz="6" w:space="0" w:color="auto"/>
              <w:bottom w:val="single" w:sz="4" w:space="0" w:color="auto"/>
              <w:right w:val="single" w:sz="4" w:space="0" w:color="auto"/>
            </w:tcBorders>
            <w:vAlign w:val="center"/>
            <w:hideMark/>
          </w:tcPr>
          <w:p w14:paraId="3E79FD4C" w14:textId="77777777" w:rsidR="008D25F7" w:rsidRPr="00C3472C" w:rsidRDefault="008D25F7" w:rsidP="008D25F7">
            <w:pPr>
              <w:spacing w:after="0" w:line="240" w:lineRule="auto"/>
              <w:jc w:val="center"/>
              <w:rPr>
                <w:rFonts w:ascii="Times New Roman" w:eastAsia="Times New Roman" w:hAnsi="Times New Roman"/>
                <w:bCs/>
                <w:lang w:eastAsia="ru-RU"/>
              </w:rPr>
            </w:pPr>
          </w:p>
        </w:tc>
        <w:tc>
          <w:tcPr>
            <w:tcW w:w="1040" w:type="dxa"/>
            <w:tcBorders>
              <w:top w:val="nil"/>
              <w:left w:val="nil"/>
              <w:bottom w:val="single" w:sz="4" w:space="0" w:color="auto"/>
              <w:right w:val="single" w:sz="4" w:space="0" w:color="auto"/>
            </w:tcBorders>
            <w:shd w:val="clear" w:color="auto" w:fill="auto"/>
            <w:vAlign w:val="center"/>
            <w:hideMark/>
          </w:tcPr>
          <w:p w14:paraId="68F7154A"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млн.руб.</w:t>
            </w:r>
          </w:p>
        </w:tc>
        <w:tc>
          <w:tcPr>
            <w:tcW w:w="1040" w:type="dxa"/>
            <w:tcBorders>
              <w:top w:val="nil"/>
              <w:left w:val="nil"/>
              <w:bottom w:val="single" w:sz="4" w:space="0" w:color="auto"/>
              <w:right w:val="single" w:sz="4" w:space="0" w:color="auto"/>
            </w:tcBorders>
            <w:shd w:val="clear" w:color="auto" w:fill="auto"/>
            <w:vAlign w:val="center"/>
            <w:hideMark/>
          </w:tcPr>
          <w:p w14:paraId="69F89910"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 к итогу</w:t>
            </w:r>
          </w:p>
        </w:tc>
        <w:tc>
          <w:tcPr>
            <w:tcW w:w="1040" w:type="dxa"/>
            <w:tcBorders>
              <w:top w:val="nil"/>
              <w:left w:val="nil"/>
              <w:bottom w:val="single" w:sz="4" w:space="0" w:color="auto"/>
              <w:right w:val="single" w:sz="4" w:space="0" w:color="auto"/>
            </w:tcBorders>
            <w:shd w:val="clear" w:color="auto" w:fill="auto"/>
            <w:vAlign w:val="center"/>
            <w:hideMark/>
          </w:tcPr>
          <w:p w14:paraId="0114EB36"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млн.руб.</w:t>
            </w:r>
          </w:p>
        </w:tc>
        <w:tc>
          <w:tcPr>
            <w:tcW w:w="920" w:type="dxa"/>
            <w:tcBorders>
              <w:top w:val="nil"/>
              <w:left w:val="nil"/>
              <w:bottom w:val="single" w:sz="4" w:space="0" w:color="auto"/>
              <w:right w:val="single" w:sz="4" w:space="0" w:color="auto"/>
            </w:tcBorders>
            <w:shd w:val="clear" w:color="auto" w:fill="auto"/>
            <w:vAlign w:val="center"/>
            <w:hideMark/>
          </w:tcPr>
          <w:p w14:paraId="1A90156A"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 к итогу</w:t>
            </w:r>
          </w:p>
        </w:tc>
        <w:tc>
          <w:tcPr>
            <w:tcW w:w="1204" w:type="dxa"/>
            <w:tcBorders>
              <w:top w:val="nil"/>
              <w:left w:val="nil"/>
              <w:bottom w:val="single" w:sz="4" w:space="0" w:color="auto"/>
              <w:right w:val="single" w:sz="4" w:space="0" w:color="auto"/>
            </w:tcBorders>
            <w:shd w:val="clear" w:color="auto" w:fill="auto"/>
            <w:vAlign w:val="center"/>
            <w:hideMark/>
          </w:tcPr>
          <w:p w14:paraId="24925016"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млн.руб.</w:t>
            </w:r>
          </w:p>
        </w:tc>
        <w:tc>
          <w:tcPr>
            <w:tcW w:w="1040" w:type="dxa"/>
            <w:tcBorders>
              <w:top w:val="nil"/>
              <w:left w:val="nil"/>
              <w:bottom w:val="single" w:sz="4" w:space="0" w:color="auto"/>
              <w:right w:val="double" w:sz="6" w:space="0" w:color="auto"/>
            </w:tcBorders>
            <w:shd w:val="clear" w:color="auto" w:fill="auto"/>
            <w:vAlign w:val="center"/>
            <w:hideMark/>
          </w:tcPr>
          <w:p w14:paraId="1C173366" w14:textId="77777777" w:rsidR="008D25F7" w:rsidRPr="00C3472C" w:rsidRDefault="008D25F7" w:rsidP="008D25F7">
            <w:pPr>
              <w:spacing w:after="0" w:line="240" w:lineRule="auto"/>
              <w:jc w:val="center"/>
              <w:rPr>
                <w:rFonts w:ascii="Times New Roman" w:eastAsia="Times New Roman" w:hAnsi="Times New Roman"/>
                <w:bCs/>
                <w:lang w:eastAsia="ru-RU"/>
              </w:rPr>
            </w:pPr>
            <w:r w:rsidRPr="00C3472C">
              <w:rPr>
                <w:rFonts w:ascii="Times New Roman" w:eastAsia="Times New Roman" w:hAnsi="Times New Roman"/>
                <w:bCs/>
                <w:lang w:eastAsia="ru-RU"/>
              </w:rPr>
              <w:t>% пунктов</w:t>
            </w:r>
          </w:p>
        </w:tc>
      </w:tr>
      <w:tr w:rsidR="00B72775" w:rsidRPr="00C3472C" w14:paraId="3A74004F" w14:textId="77777777" w:rsidTr="008F725F">
        <w:trPr>
          <w:trHeight w:hRule="exact" w:val="255"/>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59C6A0AA" w14:textId="77777777" w:rsidR="008D25F7" w:rsidRPr="00C3472C" w:rsidRDefault="008D25F7" w:rsidP="008D25F7">
            <w:pPr>
              <w:spacing w:after="0" w:line="240" w:lineRule="auto"/>
              <w:rPr>
                <w:rFonts w:ascii="Times New Roman" w:eastAsia="Times New Roman" w:hAnsi="Times New Roman"/>
                <w:bCs/>
                <w:lang w:eastAsia="ru-RU"/>
              </w:rPr>
            </w:pPr>
            <w:r w:rsidRPr="00C3472C">
              <w:rPr>
                <w:rFonts w:ascii="Times New Roman" w:eastAsia="Times New Roman" w:hAnsi="Times New Roman"/>
                <w:bCs/>
                <w:lang w:eastAsia="ru-RU"/>
              </w:rPr>
              <w:t>Бюджетные кредиты</w:t>
            </w:r>
          </w:p>
        </w:tc>
        <w:tc>
          <w:tcPr>
            <w:tcW w:w="1040" w:type="dxa"/>
            <w:tcBorders>
              <w:top w:val="nil"/>
              <w:left w:val="nil"/>
              <w:bottom w:val="single" w:sz="4" w:space="0" w:color="auto"/>
              <w:right w:val="single" w:sz="4" w:space="0" w:color="auto"/>
            </w:tcBorders>
            <w:shd w:val="clear" w:color="auto" w:fill="auto"/>
            <w:vAlign w:val="center"/>
            <w:hideMark/>
          </w:tcPr>
          <w:p w14:paraId="340E8235"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18 671,7 </w:t>
            </w:r>
          </w:p>
        </w:tc>
        <w:tc>
          <w:tcPr>
            <w:tcW w:w="1040" w:type="dxa"/>
            <w:tcBorders>
              <w:top w:val="nil"/>
              <w:left w:val="nil"/>
              <w:bottom w:val="single" w:sz="4" w:space="0" w:color="auto"/>
              <w:right w:val="single" w:sz="4" w:space="0" w:color="auto"/>
            </w:tcBorders>
            <w:shd w:val="clear" w:color="auto" w:fill="auto"/>
            <w:vAlign w:val="center"/>
            <w:hideMark/>
          </w:tcPr>
          <w:p w14:paraId="2BA60D09"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43,8 </w:t>
            </w:r>
          </w:p>
        </w:tc>
        <w:tc>
          <w:tcPr>
            <w:tcW w:w="1040" w:type="dxa"/>
            <w:tcBorders>
              <w:top w:val="nil"/>
              <w:left w:val="nil"/>
              <w:bottom w:val="single" w:sz="4" w:space="0" w:color="auto"/>
              <w:right w:val="single" w:sz="4" w:space="0" w:color="auto"/>
            </w:tcBorders>
            <w:shd w:val="clear" w:color="auto" w:fill="auto"/>
            <w:vAlign w:val="center"/>
            <w:hideMark/>
          </w:tcPr>
          <w:p w14:paraId="1C4EEDAF"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33 604,2 </w:t>
            </w:r>
          </w:p>
        </w:tc>
        <w:tc>
          <w:tcPr>
            <w:tcW w:w="920" w:type="dxa"/>
            <w:tcBorders>
              <w:top w:val="nil"/>
              <w:left w:val="nil"/>
              <w:bottom w:val="single" w:sz="4" w:space="0" w:color="auto"/>
              <w:right w:val="single" w:sz="4" w:space="0" w:color="auto"/>
            </w:tcBorders>
            <w:shd w:val="clear" w:color="auto" w:fill="auto"/>
            <w:vAlign w:val="center"/>
            <w:hideMark/>
          </w:tcPr>
          <w:p w14:paraId="1B011D21"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83,8 </w:t>
            </w:r>
          </w:p>
        </w:tc>
        <w:tc>
          <w:tcPr>
            <w:tcW w:w="1204" w:type="dxa"/>
            <w:tcBorders>
              <w:top w:val="nil"/>
              <w:left w:val="nil"/>
              <w:bottom w:val="single" w:sz="4" w:space="0" w:color="auto"/>
              <w:right w:val="single" w:sz="4" w:space="0" w:color="auto"/>
            </w:tcBorders>
            <w:shd w:val="clear" w:color="auto" w:fill="auto"/>
            <w:vAlign w:val="center"/>
            <w:hideMark/>
          </w:tcPr>
          <w:p w14:paraId="14C74A91" w14:textId="7DA090FD" w:rsidR="008D25F7" w:rsidRPr="00C3472C" w:rsidRDefault="008D25F7" w:rsidP="004B2AE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14 932,</w:t>
            </w:r>
            <w:r w:rsidR="004B2AE1" w:rsidRPr="00C3472C">
              <w:rPr>
                <w:rFonts w:ascii="Times New Roman" w:eastAsia="Times New Roman" w:hAnsi="Times New Roman"/>
                <w:bCs/>
                <w:lang w:eastAsia="ru-RU"/>
              </w:rPr>
              <w:t>5</w:t>
            </w:r>
            <w:r w:rsidRPr="00C3472C">
              <w:rPr>
                <w:rFonts w:ascii="Times New Roman" w:eastAsia="Times New Roman" w:hAnsi="Times New Roman"/>
                <w:bCs/>
                <w:lang w:eastAsia="ru-RU"/>
              </w:rPr>
              <w:t xml:space="preserve"> </w:t>
            </w:r>
          </w:p>
        </w:tc>
        <w:tc>
          <w:tcPr>
            <w:tcW w:w="1040" w:type="dxa"/>
            <w:tcBorders>
              <w:top w:val="nil"/>
              <w:left w:val="nil"/>
              <w:bottom w:val="single" w:sz="4" w:space="0" w:color="auto"/>
              <w:right w:val="double" w:sz="6" w:space="0" w:color="auto"/>
            </w:tcBorders>
            <w:shd w:val="clear" w:color="auto" w:fill="auto"/>
            <w:vAlign w:val="center"/>
            <w:hideMark/>
          </w:tcPr>
          <w:p w14:paraId="3C844C68"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40,0 </w:t>
            </w:r>
          </w:p>
        </w:tc>
      </w:tr>
      <w:tr w:rsidR="00B72775" w:rsidRPr="00C3472C" w14:paraId="074FAFF4" w14:textId="77777777" w:rsidTr="008F725F">
        <w:trPr>
          <w:trHeight w:hRule="exact" w:val="510"/>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0F3C97F7" w14:textId="77777777" w:rsidR="008D25F7" w:rsidRPr="00C3472C" w:rsidRDefault="008D25F7" w:rsidP="008D25F7">
            <w:pPr>
              <w:spacing w:after="0" w:line="240" w:lineRule="auto"/>
              <w:rPr>
                <w:rFonts w:ascii="Times New Roman" w:eastAsia="Times New Roman" w:hAnsi="Times New Roman"/>
                <w:bCs/>
                <w:lang w:eastAsia="ru-RU"/>
              </w:rPr>
            </w:pPr>
            <w:r w:rsidRPr="00C3472C">
              <w:rPr>
                <w:rFonts w:ascii="Times New Roman" w:eastAsia="Times New Roman" w:hAnsi="Times New Roman"/>
                <w:bCs/>
                <w:lang w:eastAsia="ru-RU"/>
              </w:rPr>
              <w:t>Кредиты кредитных организаций</w:t>
            </w:r>
          </w:p>
        </w:tc>
        <w:tc>
          <w:tcPr>
            <w:tcW w:w="1040" w:type="dxa"/>
            <w:tcBorders>
              <w:top w:val="nil"/>
              <w:left w:val="nil"/>
              <w:bottom w:val="single" w:sz="4" w:space="0" w:color="auto"/>
              <w:right w:val="single" w:sz="4" w:space="0" w:color="auto"/>
            </w:tcBorders>
            <w:shd w:val="clear" w:color="auto" w:fill="auto"/>
            <w:vAlign w:val="center"/>
            <w:hideMark/>
          </w:tcPr>
          <w:p w14:paraId="229E9A3A"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24 000,0 </w:t>
            </w:r>
          </w:p>
        </w:tc>
        <w:tc>
          <w:tcPr>
            <w:tcW w:w="1040" w:type="dxa"/>
            <w:tcBorders>
              <w:top w:val="nil"/>
              <w:left w:val="nil"/>
              <w:bottom w:val="single" w:sz="4" w:space="0" w:color="auto"/>
              <w:right w:val="single" w:sz="4" w:space="0" w:color="auto"/>
            </w:tcBorders>
            <w:shd w:val="clear" w:color="auto" w:fill="auto"/>
            <w:vAlign w:val="center"/>
            <w:hideMark/>
          </w:tcPr>
          <w:p w14:paraId="398F5F17"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56,2 </w:t>
            </w:r>
          </w:p>
        </w:tc>
        <w:tc>
          <w:tcPr>
            <w:tcW w:w="1040" w:type="dxa"/>
            <w:tcBorders>
              <w:top w:val="nil"/>
              <w:left w:val="nil"/>
              <w:bottom w:val="single" w:sz="4" w:space="0" w:color="auto"/>
              <w:right w:val="single" w:sz="4" w:space="0" w:color="auto"/>
            </w:tcBorders>
            <w:shd w:val="clear" w:color="auto" w:fill="auto"/>
            <w:vAlign w:val="center"/>
            <w:hideMark/>
          </w:tcPr>
          <w:p w14:paraId="4C3FBBCA"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6 500,0 </w:t>
            </w:r>
          </w:p>
        </w:tc>
        <w:tc>
          <w:tcPr>
            <w:tcW w:w="920" w:type="dxa"/>
            <w:tcBorders>
              <w:top w:val="nil"/>
              <w:left w:val="nil"/>
              <w:bottom w:val="single" w:sz="4" w:space="0" w:color="auto"/>
              <w:right w:val="single" w:sz="4" w:space="0" w:color="auto"/>
            </w:tcBorders>
            <w:shd w:val="clear" w:color="auto" w:fill="auto"/>
            <w:vAlign w:val="center"/>
            <w:hideMark/>
          </w:tcPr>
          <w:p w14:paraId="44140455"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16,2 </w:t>
            </w:r>
          </w:p>
        </w:tc>
        <w:tc>
          <w:tcPr>
            <w:tcW w:w="1204" w:type="dxa"/>
            <w:tcBorders>
              <w:top w:val="nil"/>
              <w:left w:val="nil"/>
              <w:bottom w:val="single" w:sz="4" w:space="0" w:color="auto"/>
              <w:right w:val="single" w:sz="4" w:space="0" w:color="auto"/>
            </w:tcBorders>
            <w:shd w:val="clear" w:color="auto" w:fill="auto"/>
            <w:vAlign w:val="center"/>
            <w:hideMark/>
          </w:tcPr>
          <w:p w14:paraId="4EF70373"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-17 500,0 </w:t>
            </w:r>
          </w:p>
        </w:tc>
        <w:tc>
          <w:tcPr>
            <w:tcW w:w="1040" w:type="dxa"/>
            <w:tcBorders>
              <w:top w:val="nil"/>
              <w:left w:val="nil"/>
              <w:bottom w:val="single" w:sz="4" w:space="0" w:color="auto"/>
              <w:right w:val="double" w:sz="6" w:space="0" w:color="auto"/>
            </w:tcBorders>
            <w:shd w:val="clear" w:color="auto" w:fill="auto"/>
            <w:vAlign w:val="center"/>
            <w:hideMark/>
          </w:tcPr>
          <w:p w14:paraId="754C330F"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-40,0 </w:t>
            </w:r>
          </w:p>
        </w:tc>
      </w:tr>
      <w:tr w:rsidR="008D25F7" w:rsidRPr="00C3472C" w14:paraId="79A1E5DC" w14:textId="77777777" w:rsidTr="008F725F">
        <w:trPr>
          <w:trHeight w:hRule="exact" w:val="255"/>
        </w:trPr>
        <w:tc>
          <w:tcPr>
            <w:tcW w:w="3238" w:type="dxa"/>
            <w:tcBorders>
              <w:top w:val="nil"/>
              <w:left w:val="double" w:sz="6" w:space="0" w:color="auto"/>
              <w:bottom w:val="double" w:sz="6" w:space="0" w:color="auto"/>
              <w:right w:val="single" w:sz="4" w:space="0" w:color="auto"/>
            </w:tcBorders>
            <w:shd w:val="clear" w:color="auto" w:fill="auto"/>
            <w:vAlign w:val="center"/>
            <w:hideMark/>
          </w:tcPr>
          <w:p w14:paraId="31529272" w14:textId="77777777" w:rsidR="008D25F7" w:rsidRPr="00C3472C" w:rsidRDefault="008D25F7" w:rsidP="008D25F7">
            <w:pPr>
              <w:spacing w:after="0" w:line="240" w:lineRule="auto"/>
              <w:rPr>
                <w:rFonts w:ascii="Times New Roman" w:eastAsia="Times New Roman" w:hAnsi="Times New Roman"/>
                <w:bCs/>
                <w:lang w:eastAsia="ru-RU"/>
              </w:rPr>
            </w:pPr>
            <w:r w:rsidRPr="00C3472C">
              <w:rPr>
                <w:rFonts w:ascii="Times New Roman" w:eastAsia="Times New Roman" w:hAnsi="Times New Roman"/>
                <w:bCs/>
                <w:lang w:eastAsia="ru-RU"/>
              </w:rPr>
              <w:t>Итого</w:t>
            </w:r>
          </w:p>
        </w:tc>
        <w:tc>
          <w:tcPr>
            <w:tcW w:w="1040" w:type="dxa"/>
            <w:tcBorders>
              <w:top w:val="nil"/>
              <w:left w:val="nil"/>
              <w:bottom w:val="double" w:sz="6" w:space="0" w:color="auto"/>
              <w:right w:val="single" w:sz="4" w:space="0" w:color="auto"/>
            </w:tcBorders>
            <w:shd w:val="clear" w:color="auto" w:fill="auto"/>
            <w:vAlign w:val="center"/>
            <w:hideMark/>
          </w:tcPr>
          <w:p w14:paraId="47C8F488"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42 671,7 </w:t>
            </w:r>
          </w:p>
        </w:tc>
        <w:tc>
          <w:tcPr>
            <w:tcW w:w="1040" w:type="dxa"/>
            <w:tcBorders>
              <w:top w:val="nil"/>
              <w:left w:val="nil"/>
              <w:bottom w:val="double" w:sz="6" w:space="0" w:color="auto"/>
              <w:right w:val="single" w:sz="4" w:space="0" w:color="auto"/>
            </w:tcBorders>
            <w:shd w:val="clear" w:color="auto" w:fill="auto"/>
            <w:vAlign w:val="center"/>
            <w:hideMark/>
          </w:tcPr>
          <w:p w14:paraId="0359EC70"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100,0 </w:t>
            </w:r>
          </w:p>
        </w:tc>
        <w:tc>
          <w:tcPr>
            <w:tcW w:w="1040" w:type="dxa"/>
            <w:tcBorders>
              <w:top w:val="nil"/>
              <w:left w:val="nil"/>
              <w:bottom w:val="double" w:sz="6" w:space="0" w:color="auto"/>
              <w:right w:val="single" w:sz="4" w:space="0" w:color="auto"/>
            </w:tcBorders>
            <w:shd w:val="clear" w:color="auto" w:fill="auto"/>
            <w:vAlign w:val="center"/>
            <w:hideMark/>
          </w:tcPr>
          <w:p w14:paraId="2BD02ECC"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40 104,2 </w:t>
            </w:r>
          </w:p>
        </w:tc>
        <w:tc>
          <w:tcPr>
            <w:tcW w:w="920" w:type="dxa"/>
            <w:tcBorders>
              <w:top w:val="nil"/>
              <w:left w:val="nil"/>
              <w:bottom w:val="double" w:sz="6" w:space="0" w:color="auto"/>
              <w:right w:val="single" w:sz="4" w:space="0" w:color="auto"/>
            </w:tcBorders>
            <w:shd w:val="clear" w:color="auto" w:fill="auto"/>
            <w:vAlign w:val="center"/>
            <w:hideMark/>
          </w:tcPr>
          <w:p w14:paraId="6CA02518"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100,0 </w:t>
            </w:r>
          </w:p>
        </w:tc>
        <w:tc>
          <w:tcPr>
            <w:tcW w:w="1204" w:type="dxa"/>
            <w:tcBorders>
              <w:top w:val="nil"/>
              <w:left w:val="nil"/>
              <w:bottom w:val="double" w:sz="6" w:space="0" w:color="auto"/>
              <w:right w:val="single" w:sz="4" w:space="0" w:color="auto"/>
            </w:tcBorders>
            <w:shd w:val="clear" w:color="auto" w:fill="auto"/>
            <w:vAlign w:val="center"/>
            <w:hideMark/>
          </w:tcPr>
          <w:p w14:paraId="56BBF384"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-2 567,4 </w:t>
            </w:r>
          </w:p>
        </w:tc>
        <w:tc>
          <w:tcPr>
            <w:tcW w:w="1040" w:type="dxa"/>
            <w:tcBorders>
              <w:top w:val="nil"/>
              <w:left w:val="nil"/>
              <w:bottom w:val="double" w:sz="6" w:space="0" w:color="auto"/>
              <w:right w:val="double" w:sz="6" w:space="0" w:color="auto"/>
            </w:tcBorders>
            <w:shd w:val="clear" w:color="auto" w:fill="auto"/>
            <w:vAlign w:val="center"/>
            <w:hideMark/>
          </w:tcPr>
          <w:p w14:paraId="0379FB14" w14:textId="77777777" w:rsidR="008D25F7" w:rsidRPr="00C3472C" w:rsidRDefault="008D25F7" w:rsidP="00063771">
            <w:pPr>
              <w:spacing w:after="0" w:line="240" w:lineRule="auto"/>
              <w:jc w:val="right"/>
              <w:rPr>
                <w:rFonts w:ascii="Times New Roman" w:eastAsia="Times New Roman" w:hAnsi="Times New Roman"/>
                <w:bCs/>
                <w:lang w:eastAsia="ru-RU"/>
              </w:rPr>
            </w:pPr>
            <w:r w:rsidRPr="00C3472C">
              <w:rPr>
                <w:rFonts w:ascii="Times New Roman" w:eastAsia="Times New Roman" w:hAnsi="Times New Roman"/>
                <w:bCs/>
                <w:lang w:eastAsia="ru-RU"/>
              </w:rPr>
              <w:t xml:space="preserve">0,0 </w:t>
            </w:r>
          </w:p>
        </w:tc>
      </w:tr>
    </w:tbl>
    <w:p w14:paraId="3C4E9A9D" w14:textId="77777777" w:rsidR="00FA74D3" w:rsidRPr="00C3472C" w:rsidRDefault="00FA74D3" w:rsidP="00813070">
      <w:pPr>
        <w:spacing w:after="0" w:line="240" w:lineRule="auto"/>
        <w:ind w:firstLine="851"/>
        <w:jc w:val="both"/>
        <w:rPr>
          <w:rFonts w:ascii="Times New Roman" w:hAnsi="Times New Roman"/>
          <w:sz w:val="16"/>
          <w:szCs w:val="16"/>
        </w:rPr>
      </w:pPr>
    </w:p>
    <w:p w14:paraId="2E8E51E7" w14:textId="1F4280C3" w:rsidR="00FA74D3" w:rsidRPr="00C3472C" w:rsidRDefault="00063771" w:rsidP="00813070">
      <w:pPr>
        <w:keepNext/>
        <w:spacing w:after="0" w:line="240" w:lineRule="auto"/>
        <w:jc w:val="center"/>
      </w:pPr>
      <w:r w:rsidRPr="00C3472C">
        <w:rPr>
          <w:noProof/>
          <w:lang w:eastAsia="ru-RU"/>
        </w:rPr>
        <w:drawing>
          <wp:inline distT="0" distB="0" distL="0" distR="0" wp14:anchorId="4AF39CE4" wp14:editId="5C1F9A3D">
            <wp:extent cx="3752662" cy="1827774"/>
            <wp:effectExtent l="0" t="0" r="635"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765574" cy="1834063"/>
                    </a:xfrm>
                    <a:prstGeom prst="rect">
                      <a:avLst/>
                    </a:prstGeom>
                    <a:noFill/>
                  </pic:spPr>
                </pic:pic>
              </a:graphicData>
            </a:graphic>
          </wp:inline>
        </w:drawing>
      </w:r>
    </w:p>
    <w:p w14:paraId="24E8CEBB" w14:textId="71075900" w:rsidR="00FA74D3" w:rsidRPr="00C3472C" w:rsidRDefault="00FA74D3" w:rsidP="0081307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53</w:t>
      </w:r>
      <w:r w:rsidRPr="00C3472C">
        <w:rPr>
          <w:rFonts w:ascii="Times New Roman" w:hAnsi="Times New Roman"/>
          <w:b w:val="0"/>
          <w:sz w:val="24"/>
          <w:szCs w:val="24"/>
        </w:rPr>
        <w:fldChar w:fldCharType="end"/>
      </w:r>
      <w:r w:rsidRPr="00C3472C">
        <w:rPr>
          <w:rFonts w:ascii="Times New Roman" w:hAnsi="Times New Roman"/>
          <w:b w:val="0"/>
          <w:sz w:val="24"/>
          <w:szCs w:val="24"/>
        </w:rPr>
        <w:t>. Государственные долговые обязательства Архангельской области на 01.01.202</w:t>
      </w:r>
      <w:r w:rsidR="00063771" w:rsidRPr="00C3472C">
        <w:rPr>
          <w:rFonts w:ascii="Times New Roman" w:hAnsi="Times New Roman"/>
          <w:b w:val="0"/>
          <w:sz w:val="24"/>
          <w:szCs w:val="24"/>
        </w:rPr>
        <w:t>1</w:t>
      </w:r>
      <w:r w:rsidRPr="00C3472C">
        <w:rPr>
          <w:rFonts w:ascii="Times New Roman" w:hAnsi="Times New Roman"/>
          <w:b w:val="0"/>
          <w:sz w:val="24"/>
          <w:szCs w:val="24"/>
        </w:rPr>
        <w:t xml:space="preserve"> и на 01.10.202</w:t>
      </w:r>
      <w:r w:rsidR="00063771" w:rsidRPr="00C3472C">
        <w:rPr>
          <w:rFonts w:ascii="Times New Roman" w:hAnsi="Times New Roman"/>
          <w:b w:val="0"/>
          <w:sz w:val="24"/>
          <w:szCs w:val="24"/>
        </w:rPr>
        <w:t>1</w:t>
      </w:r>
      <w:r w:rsidRPr="00C3472C">
        <w:rPr>
          <w:rFonts w:ascii="Times New Roman" w:hAnsi="Times New Roman"/>
          <w:b w:val="0"/>
          <w:sz w:val="24"/>
          <w:szCs w:val="24"/>
        </w:rPr>
        <w:t>, млн.руб.</w:t>
      </w:r>
    </w:p>
    <w:p w14:paraId="124F9E2C" w14:textId="77777777" w:rsidR="00FA74D3" w:rsidRPr="00C3472C" w:rsidRDefault="00FA74D3" w:rsidP="00813070">
      <w:pPr>
        <w:spacing w:after="0" w:line="240" w:lineRule="auto"/>
        <w:ind w:firstLine="851"/>
        <w:jc w:val="both"/>
        <w:rPr>
          <w:rFonts w:ascii="Times New Roman" w:hAnsi="Times New Roman"/>
          <w:sz w:val="16"/>
          <w:szCs w:val="16"/>
        </w:rPr>
      </w:pPr>
    </w:p>
    <w:p w14:paraId="1373C758" w14:textId="4D48536E" w:rsidR="00FA74D3" w:rsidRPr="00C3472C" w:rsidRDefault="00FA74D3" w:rsidP="0074312F">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За отчетный период </w:t>
      </w:r>
      <w:r w:rsidR="007B5FBE" w:rsidRPr="00C3472C">
        <w:rPr>
          <w:rFonts w:ascii="Times New Roman" w:hAnsi="Times New Roman"/>
          <w:sz w:val="28"/>
          <w:szCs w:val="28"/>
        </w:rPr>
        <w:t>значительно сократились</w:t>
      </w:r>
      <w:r w:rsidRPr="00C3472C">
        <w:rPr>
          <w:rFonts w:ascii="Times New Roman" w:hAnsi="Times New Roman"/>
          <w:sz w:val="28"/>
          <w:szCs w:val="28"/>
        </w:rPr>
        <w:t xml:space="preserve"> долговы</w:t>
      </w:r>
      <w:r w:rsidR="007B5FBE" w:rsidRPr="00C3472C">
        <w:rPr>
          <w:rFonts w:ascii="Times New Roman" w:hAnsi="Times New Roman"/>
          <w:sz w:val="28"/>
          <w:szCs w:val="28"/>
        </w:rPr>
        <w:t>е</w:t>
      </w:r>
      <w:r w:rsidRPr="00C3472C">
        <w:rPr>
          <w:rFonts w:ascii="Times New Roman" w:hAnsi="Times New Roman"/>
          <w:sz w:val="28"/>
          <w:szCs w:val="28"/>
        </w:rPr>
        <w:t xml:space="preserve"> обязательств</w:t>
      </w:r>
      <w:r w:rsidR="007B5FBE" w:rsidRPr="00C3472C">
        <w:rPr>
          <w:rFonts w:ascii="Times New Roman" w:hAnsi="Times New Roman"/>
          <w:sz w:val="28"/>
          <w:szCs w:val="28"/>
        </w:rPr>
        <w:t>а</w:t>
      </w:r>
      <w:r w:rsidRPr="00C3472C">
        <w:rPr>
          <w:rFonts w:ascii="Times New Roman" w:hAnsi="Times New Roman"/>
          <w:sz w:val="28"/>
          <w:szCs w:val="28"/>
        </w:rPr>
        <w:t>, в виде коммерческих кредитов</w:t>
      </w:r>
      <w:r w:rsidR="007B5FBE" w:rsidRPr="00C3472C">
        <w:rPr>
          <w:rFonts w:ascii="Times New Roman" w:hAnsi="Times New Roman"/>
          <w:sz w:val="28"/>
          <w:szCs w:val="28"/>
        </w:rPr>
        <w:t>: на 17 500,0 млн.руб. или в 3,7 раза.</w:t>
      </w:r>
      <w:r w:rsidRPr="00C3472C">
        <w:rPr>
          <w:rFonts w:ascii="Times New Roman" w:hAnsi="Times New Roman"/>
          <w:sz w:val="28"/>
          <w:szCs w:val="28"/>
        </w:rPr>
        <w:t xml:space="preserve"> </w:t>
      </w:r>
      <w:r w:rsidR="004B2AE1" w:rsidRPr="00C3472C">
        <w:rPr>
          <w:rFonts w:ascii="Times New Roman" w:hAnsi="Times New Roman"/>
          <w:sz w:val="28"/>
          <w:szCs w:val="28"/>
        </w:rPr>
        <w:t xml:space="preserve">Долговые обязательства в виде </w:t>
      </w:r>
      <w:r w:rsidRPr="00C3472C">
        <w:rPr>
          <w:rFonts w:ascii="Times New Roman" w:hAnsi="Times New Roman"/>
          <w:sz w:val="28"/>
          <w:szCs w:val="28"/>
        </w:rPr>
        <w:t xml:space="preserve">бюджетных кредитов </w:t>
      </w:r>
      <w:r w:rsidR="004B2AE1" w:rsidRPr="00C3472C">
        <w:rPr>
          <w:rFonts w:ascii="Times New Roman" w:hAnsi="Times New Roman"/>
          <w:sz w:val="28"/>
          <w:szCs w:val="28"/>
        </w:rPr>
        <w:t xml:space="preserve">напротив, увеличились на 14 932,5 млн.руб. </w:t>
      </w:r>
      <w:r w:rsidR="0074312F" w:rsidRPr="00C3472C">
        <w:rPr>
          <w:rFonts w:ascii="Times New Roman" w:hAnsi="Times New Roman"/>
          <w:sz w:val="28"/>
          <w:szCs w:val="28"/>
        </w:rPr>
        <w:t>или в 1,8 раза.</w:t>
      </w:r>
    </w:p>
    <w:p w14:paraId="5BB327C6" w14:textId="66174375" w:rsidR="00FA74D3" w:rsidRPr="00C3472C" w:rsidRDefault="00FA74D3" w:rsidP="00E6007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Обязательства, в виде государственных гарантий </w:t>
      </w:r>
      <w:r w:rsidR="00A62D88" w:rsidRPr="00C3472C">
        <w:rPr>
          <w:rFonts w:ascii="Times New Roman" w:hAnsi="Times New Roman"/>
          <w:sz w:val="28"/>
          <w:szCs w:val="28"/>
        </w:rPr>
        <w:t xml:space="preserve">и государственных ценных бумаг </w:t>
      </w:r>
      <w:r w:rsidRPr="00C3472C">
        <w:rPr>
          <w:rFonts w:ascii="Times New Roman" w:hAnsi="Times New Roman"/>
          <w:sz w:val="28"/>
          <w:szCs w:val="28"/>
        </w:rPr>
        <w:t>у Архангельской области на 01.01.202</w:t>
      </w:r>
      <w:r w:rsidR="00E6007D" w:rsidRPr="00C3472C">
        <w:rPr>
          <w:rFonts w:ascii="Times New Roman" w:hAnsi="Times New Roman"/>
          <w:sz w:val="28"/>
          <w:szCs w:val="28"/>
        </w:rPr>
        <w:t>1</w:t>
      </w:r>
      <w:r w:rsidRPr="00C3472C">
        <w:rPr>
          <w:rFonts w:ascii="Times New Roman" w:hAnsi="Times New Roman"/>
          <w:sz w:val="28"/>
          <w:szCs w:val="28"/>
        </w:rPr>
        <w:t xml:space="preserve"> и на 01.10.202</w:t>
      </w:r>
      <w:r w:rsidR="00E6007D" w:rsidRPr="00C3472C">
        <w:rPr>
          <w:rFonts w:ascii="Times New Roman" w:hAnsi="Times New Roman"/>
          <w:sz w:val="28"/>
          <w:szCs w:val="28"/>
        </w:rPr>
        <w:t>1</w:t>
      </w:r>
      <w:r w:rsidRPr="00C3472C">
        <w:rPr>
          <w:rFonts w:ascii="Times New Roman" w:hAnsi="Times New Roman"/>
          <w:sz w:val="28"/>
          <w:szCs w:val="28"/>
        </w:rPr>
        <w:t xml:space="preserve"> отсутствуют. В течение </w:t>
      </w:r>
      <w:r w:rsidR="00E6007D" w:rsidRPr="00C3472C">
        <w:rPr>
          <w:rFonts w:ascii="Times New Roman" w:hAnsi="Times New Roman"/>
          <w:sz w:val="28"/>
          <w:szCs w:val="28"/>
        </w:rPr>
        <w:t>отчетного периода</w:t>
      </w:r>
      <w:r w:rsidRPr="00C3472C">
        <w:rPr>
          <w:rFonts w:ascii="Times New Roman" w:hAnsi="Times New Roman"/>
          <w:sz w:val="28"/>
          <w:szCs w:val="28"/>
        </w:rPr>
        <w:t xml:space="preserve"> государственные гарантии не предоставлялись</w:t>
      </w:r>
      <w:r w:rsidR="00A62D88" w:rsidRPr="00C3472C">
        <w:rPr>
          <w:rFonts w:ascii="Times New Roman" w:hAnsi="Times New Roman"/>
          <w:sz w:val="28"/>
          <w:szCs w:val="28"/>
        </w:rPr>
        <w:t xml:space="preserve"> и ценные бумаги не размещались</w:t>
      </w:r>
      <w:r w:rsidRPr="00C3472C">
        <w:rPr>
          <w:rFonts w:ascii="Times New Roman" w:hAnsi="Times New Roman"/>
          <w:sz w:val="28"/>
          <w:szCs w:val="28"/>
        </w:rPr>
        <w:t>.</w:t>
      </w:r>
    </w:p>
    <w:p w14:paraId="0309C89A" w14:textId="345950C4" w:rsidR="00FA74D3" w:rsidRPr="00C3472C" w:rsidRDefault="00A11E09" w:rsidP="00407616">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отчетном периоде произошли существенные структурные изменения долговых обязательств: удельный вес бюджетных кредитов увеличился на 40,0 процентных пунктов за сч</w:t>
      </w:r>
      <w:r w:rsidR="00407616" w:rsidRPr="00C3472C">
        <w:rPr>
          <w:rFonts w:ascii="Times New Roman" w:hAnsi="Times New Roman"/>
          <w:sz w:val="28"/>
          <w:szCs w:val="28"/>
        </w:rPr>
        <w:t>ет соответствующего сокращения доли коммерческих кредитов.</w:t>
      </w:r>
      <w:r w:rsidR="007F1453" w:rsidRPr="00C3472C">
        <w:rPr>
          <w:rFonts w:ascii="Times New Roman" w:hAnsi="Times New Roman"/>
          <w:sz w:val="28"/>
          <w:szCs w:val="28"/>
        </w:rPr>
        <w:t xml:space="preserve"> Изменения характеризуются положительно, поскольку значительное сокращение доли коммерческих кредитов </w:t>
      </w:r>
      <w:r w:rsidR="00D3570C" w:rsidRPr="00C3472C">
        <w:rPr>
          <w:rFonts w:ascii="Times New Roman" w:hAnsi="Times New Roman"/>
          <w:sz w:val="28"/>
          <w:szCs w:val="28"/>
        </w:rPr>
        <w:t>приводит к сокращению расходов на обслуживание долговых обязательств.</w:t>
      </w:r>
    </w:p>
    <w:p w14:paraId="43429388" w14:textId="70E6F4F2" w:rsidR="005D145F" w:rsidRPr="00C3472C" w:rsidRDefault="005D145F" w:rsidP="00407616">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Состав и структура государственных внутренних долговых обязательств по состоянию на 01.10.2020 и 01.10.2021 представлены в таблице </w:t>
      </w:r>
      <w:r w:rsidR="006F75DA" w:rsidRPr="00C3472C">
        <w:rPr>
          <w:rFonts w:ascii="Times New Roman" w:hAnsi="Times New Roman"/>
          <w:sz w:val="28"/>
          <w:szCs w:val="28"/>
        </w:rPr>
        <w:t xml:space="preserve">70 </w:t>
      </w:r>
      <w:r w:rsidRPr="00C3472C">
        <w:rPr>
          <w:rFonts w:ascii="Times New Roman" w:hAnsi="Times New Roman"/>
          <w:sz w:val="28"/>
          <w:szCs w:val="28"/>
        </w:rPr>
        <w:t xml:space="preserve">и на рисунке </w:t>
      </w:r>
      <w:r w:rsidR="006F75DA" w:rsidRPr="00C3472C">
        <w:rPr>
          <w:rFonts w:ascii="Times New Roman" w:hAnsi="Times New Roman"/>
          <w:sz w:val="28"/>
          <w:szCs w:val="28"/>
        </w:rPr>
        <w:t>54</w:t>
      </w:r>
      <w:r w:rsidRPr="00C3472C">
        <w:rPr>
          <w:rFonts w:ascii="Times New Roman" w:hAnsi="Times New Roman"/>
          <w:sz w:val="28"/>
          <w:szCs w:val="28"/>
        </w:rPr>
        <w:t>.</w:t>
      </w:r>
    </w:p>
    <w:p w14:paraId="0D0E3BE5" w14:textId="017759E6" w:rsidR="00C34FA1" w:rsidRPr="00C3472C" w:rsidRDefault="00C34FA1" w:rsidP="00C34FA1">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70</w:t>
      </w:r>
      <w:r w:rsidRPr="00C3472C">
        <w:rPr>
          <w:rFonts w:ascii="Times New Roman" w:hAnsi="Times New Roman"/>
          <w:b w:val="0"/>
          <w:noProof/>
          <w:sz w:val="24"/>
          <w:szCs w:val="24"/>
        </w:rPr>
        <w:fldChar w:fldCharType="end"/>
      </w:r>
      <w:r w:rsidRPr="00C3472C">
        <w:rPr>
          <w:rFonts w:ascii="Times New Roman" w:hAnsi="Times New Roman"/>
          <w:b w:val="0"/>
          <w:sz w:val="24"/>
          <w:szCs w:val="24"/>
        </w:rPr>
        <w:t>. Государственный внутренний долг Архангельской области по состоянию на 01.10.2020 и 01.10.2021, млн.руб.</w:t>
      </w:r>
    </w:p>
    <w:tbl>
      <w:tblPr>
        <w:tblW w:w="9435" w:type="dxa"/>
        <w:tblLook w:val="04A0" w:firstRow="1" w:lastRow="0" w:firstColumn="1" w:lastColumn="0" w:noHBand="0" w:noVBand="1"/>
      </w:tblPr>
      <w:tblGrid>
        <w:gridCol w:w="3238"/>
        <w:gridCol w:w="1069"/>
        <w:gridCol w:w="1031"/>
        <w:gridCol w:w="1069"/>
        <w:gridCol w:w="915"/>
        <w:gridCol w:w="1069"/>
        <w:gridCol w:w="1044"/>
      </w:tblGrid>
      <w:tr w:rsidR="00B72775" w:rsidRPr="00C3472C" w14:paraId="65D09054" w14:textId="77777777" w:rsidTr="00530A06">
        <w:trPr>
          <w:trHeight w:val="107"/>
        </w:trPr>
        <w:tc>
          <w:tcPr>
            <w:tcW w:w="323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E7FD982"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Показатель</w:t>
            </w:r>
          </w:p>
        </w:tc>
        <w:tc>
          <w:tcPr>
            <w:tcW w:w="2100" w:type="dxa"/>
            <w:gridSpan w:val="2"/>
            <w:tcBorders>
              <w:top w:val="double" w:sz="6" w:space="0" w:color="auto"/>
              <w:left w:val="nil"/>
              <w:bottom w:val="single" w:sz="4" w:space="0" w:color="auto"/>
              <w:right w:val="single" w:sz="4" w:space="0" w:color="auto"/>
            </w:tcBorders>
            <w:shd w:val="clear" w:color="auto" w:fill="auto"/>
            <w:vAlign w:val="center"/>
            <w:hideMark/>
          </w:tcPr>
          <w:p w14:paraId="19C83FA6"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01.10.2020</w:t>
            </w:r>
          </w:p>
        </w:tc>
        <w:tc>
          <w:tcPr>
            <w:tcW w:w="1984" w:type="dxa"/>
            <w:gridSpan w:val="2"/>
            <w:tcBorders>
              <w:top w:val="double" w:sz="6" w:space="0" w:color="auto"/>
              <w:left w:val="nil"/>
              <w:bottom w:val="single" w:sz="4" w:space="0" w:color="auto"/>
              <w:right w:val="single" w:sz="4" w:space="0" w:color="auto"/>
            </w:tcBorders>
            <w:shd w:val="clear" w:color="auto" w:fill="auto"/>
            <w:vAlign w:val="center"/>
            <w:hideMark/>
          </w:tcPr>
          <w:p w14:paraId="323E7A9A"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На 01.10.2021</w:t>
            </w:r>
          </w:p>
        </w:tc>
        <w:tc>
          <w:tcPr>
            <w:tcW w:w="2113" w:type="dxa"/>
            <w:gridSpan w:val="2"/>
            <w:tcBorders>
              <w:top w:val="double" w:sz="6" w:space="0" w:color="auto"/>
              <w:left w:val="nil"/>
              <w:bottom w:val="single" w:sz="4" w:space="0" w:color="auto"/>
              <w:right w:val="double" w:sz="6" w:space="0" w:color="000000"/>
            </w:tcBorders>
            <w:shd w:val="clear" w:color="auto" w:fill="auto"/>
            <w:vAlign w:val="center"/>
            <w:hideMark/>
          </w:tcPr>
          <w:p w14:paraId="21F241BC"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Изменение (+/-)</w:t>
            </w:r>
          </w:p>
        </w:tc>
      </w:tr>
      <w:tr w:rsidR="00B72775" w:rsidRPr="00C3472C" w14:paraId="7F430011" w14:textId="77777777" w:rsidTr="00530A06">
        <w:trPr>
          <w:trHeight w:val="552"/>
        </w:trPr>
        <w:tc>
          <w:tcPr>
            <w:tcW w:w="3238" w:type="dxa"/>
            <w:vMerge/>
            <w:tcBorders>
              <w:top w:val="double" w:sz="6" w:space="0" w:color="auto"/>
              <w:left w:val="double" w:sz="6" w:space="0" w:color="auto"/>
              <w:bottom w:val="single" w:sz="4" w:space="0" w:color="auto"/>
              <w:right w:val="single" w:sz="4" w:space="0" w:color="auto"/>
            </w:tcBorders>
            <w:vAlign w:val="center"/>
            <w:hideMark/>
          </w:tcPr>
          <w:p w14:paraId="0D3DC7DA" w14:textId="77777777" w:rsidR="00530A06" w:rsidRPr="00C3472C" w:rsidRDefault="00530A06" w:rsidP="00530A06">
            <w:pPr>
              <w:spacing w:after="0" w:line="240" w:lineRule="auto"/>
              <w:rPr>
                <w:rFonts w:ascii="Times New Roman" w:eastAsia="Times New Roman" w:hAnsi="Times New Roman"/>
                <w:b/>
                <w:bCs/>
                <w:lang w:eastAsia="ru-RU"/>
              </w:rPr>
            </w:pPr>
          </w:p>
        </w:tc>
        <w:tc>
          <w:tcPr>
            <w:tcW w:w="1069" w:type="dxa"/>
            <w:tcBorders>
              <w:top w:val="nil"/>
              <w:left w:val="nil"/>
              <w:bottom w:val="single" w:sz="4" w:space="0" w:color="auto"/>
              <w:right w:val="single" w:sz="4" w:space="0" w:color="auto"/>
            </w:tcBorders>
            <w:shd w:val="clear" w:color="auto" w:fill="auto"/>
            <w:vAlign w:val="center"/>
            <w:hideMark/>
          </w:tcPr>
          <w:p w14:paraId="1628A7CD"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млн.руб.</w:t>
            </w:r>
          </w:p>
        </w:tc>
        <w:tc>
          <w:tcPr>
            <w:tcW w:w="1031" w:type="dxa"/>
            <w:tcBorders>
              <w:top w:val="nil"/>
              <w:left w:val="nil"/>
              <w:bottom w:val="single" w:sz="4" w:space="0" w:color="auto"/>
              <w:right w:val="single" w:sz="4" w:space="0" w:color="auto"/>
            </w:tcBorders>
            <w:shd w:val="clear" w:color="auto" w:fill="auto"/>
            <w:vAlign w:val="center"/>
            <w:hideMark/>
          </w:tcPr>
          <w:p w14:paraId="30BA2064"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6F7969A7"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млн.руб.</w:t>
            </w:r>
          </w:p>
        </w:tc>
        <w:tc>
          <w:tcPr>
            <w:tcW w:w="915" w:type="dxa"/>
            <w:tcBorders>
              <w:top w:val="nil"/>
              <w:left w:val="nil"/>
              <w:bottom w:val="single" w:sz="4" w:space="0" w:color="auto"/>
              <w:right w:val="single" w:sz="4" w:space="0" w:color="auto"/>
            </w:tcBorders>
            <w:shd w:val="clear" w:color="auto" w:fill="auto"/>
            <w:vAlign w:val="center"/>
            <w:hideMark/>
          </w:tcPr>
          <w:p w14:paraId="1FD716E5"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1995FFF9"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млн.руб.</w:t>
            </w:r>
          </w:p>
        </w:tc>
        <w:tc>
          <w:tcPr>
            <w:tcW w:w="1044" w:type="dxa"/>
            <w:tcBorders>
              <w:top w:val="nil"/>
              <w:left w:val="nil"/>
              <w:bottom w:val="single" w:sz="4" w:space="0" w:color="auto"/>
              <w:right w:val="double" w:sz="6" w:space="0" w:color="auto"/>
            </w:tcBorders>
            <w:shd w:val="clear" w:color="auto" w:fill="auto"/>
            <w:vAlign w:val="center"/>
            <w:hideMark/>
          </w:tcPr>
          <w:p w14:paraId="2A89B073" w14:textId="77777777" w:rsidR="00530A06" w:rsidRPr="00C3472C" w:rsidRDefault="00530A06" w:rsidP="00530A06">
            <w:pPr>
              <w:spacing w:after="0" w:line="240" w:lineRule="auto"/>
              <w:jc w:val="center"/>
              <w:rPr>
                <w:rFonts w:ascii="Times New Roman" w:eastAsia="Times New Roman" w:hAnsi="Times New Roman"/>
                <w:b/>
                <w:bCs/>
                <w:lang w:eastAsia="ru-RU"/>
              </w:rPr>
            </w:pPr>
            <w:r w:rsidRPr="00C3472C">
              <w:rPr>
                <w:rFonts w:ascii="Times New Roman" w:eastAsia="Times New Roman" w:hAnsi="Times New Roman"/>
                <w:b/>
                <w:bCs/>
                <w:lang w:eastAsia="ru-RU"/>
              </w:rPr>
              <w:t>% пунктов</w:t>
            </w:r>
          </w:p>
        </w:tc>
      </w:tr>
      <w:tr w:rsidR="00B72775" w:rsidRPr="00C3472C" w14:paraId="0F022FC1" w14:textId="77777777" w:rsidTr="00530A06">
        <w:trPr>
          <w:trHeight w:val="97"/>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486699A4" w14:textId="77777777" w:rsidR="00530A06" w:rsidRPr="00C3472C" w:rsidRDefault="00530A06" w:rsidP="00530A0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Бюджетные кредиты</w:t>
            </w:r>
          </w:p>
        </w:tc>
        <w:tc>
          <w:tcPr>
            <w:tcW w:w="1069" w:type="dxa"/>
            <w:tcBorders>
              <w:top w:val="nil"/>
              <w:left w:val="nil"/>
              <w:bottom w:val="single" w:sz="4" w:space="0" w:color="auto"/>
              <w:right w:val="single" w:sz="4" w:space="0" w:color="auto"/>
            </w:tcBorders>
            <w:shd w:val="clear" w:color="auto" w:fill="auto"/>
            <w:vAlign w:val="center"/>
            <w:hideMark/>
          </w:tcPr>
          <w:p w14:paraId="23210006"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18 671,7 </w:t>
            </w:r>
          </w:p>
        </w:tc>
        <w:tc>
          <w:tcPr>
            <w:tcW w:w="1031" w:type="dxa"/>
            <w:tcBorders>
              <w:top w:val="nil"/>
              <w:left w:val="nil"/>
              <w:bottom w:val="single" w:sz="4" w:space="0" w:color="auto"/>
              <w:right w:val="single" w:sz="4" w:space="0" w:color="auto"/>
            </w:tcBorders>
            <w:shd w:val="clear" w:color="auto" w:fill="auto"/>
            <w:vAlign w:val="center"/>
            <w:hideMark/>
          </w:tcPr>
          <w:p w14:paraId="440A98AE"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47,8 </w:t>
            </w:r>
          </w:p>
        </w:tc>
        <w:tc>
          <w:tcPr>
            <w:tcW w:w="1069" w:type="dxa"/>
            <w:tcBorders>
              <w:top w:val="nil"/>
              <w:left w:val="nil"/>
              <w:bottom w:val="single" w:sz="4" w:space="0" w:color="auto"/>
              <w:right w:val="single" w:sz="4" w:space="0" w:color="auto"/>
            </w:tcBorders>
            <w:shd w:val="clear" w:color="auto" w:fill="auto"/>
            <w:vAlign w:val="center"/>
            <w:hideMark/>
          </w:tcPr>
          <w:p w14:paraId="65903562"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33 604,2 </w:t>
            </w:r>
          </w:p>
        </w:tc>
        <w:tc>
          <w:tcPr>
            <w:tcW w:w="915" w:type="dxa"/>
            <w:tcBorders>
              <w:top w:val="nil"/>
              <w:left w:val="nil"/>
              <w:bottom w:val="single" w:sz="4" w:space="0" w:color="auto"/>
              <w:right w:val="single" w:sz="4" w:space="0" w:color="auto"/>
            </w:tcBorders>
            <w:shd w:val="clear" w:color="auto" w:fill="auto"/>
            <w:vAlign w:val="center"/>
            <w:hideMark/>
          </w:tcPr>
          <w:p w14:paraId="685CD933"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83,8 </w:t>
            </w:r>
          </w:p>
        </w:tc>
        <w:tc>
          <w:tcPr>
            <w:tcW w:w="1069" w:type="dxa"/>
            <w:tcBorders>
              <w:top w:val="nil"/>
              <w:left w:val="nil"/>
              <w:bottom w:val="single" w:sz="4" w:space="0" w:color="auto"/>
              <w:right w:val="single" w:sz="4" w:space="0" w:color="auto"/>
            </w:tcBorders>
            <w:shd w:val="clear" w:color="auto" w:fill="auto"/>
            <w:vAlign w:val="center"/>
            <w:hideMark/>
          </w:tcPr>
          <w:p w14:paraId="4D05693F"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14 932,6 </w:t>
            </w:r>
          </w:p>
        </w:tc>
        <w:tc>
          <w:tcPr>
            <w:tcW w:w="1044" w:type="dxa"/>
            <w:tcBorders>
              <w:top w:val="nil"/>
              <w:left w:val="nil"/>
              <w:bottom w:val="single" w:sz="4" w:space="0" w:color="auto"/>
              <w:right w:val="double" w:sz="6" w:space="0" w:color="auto"/>
            </w:tcBorders>
            <w:shd w:val="clear" w:color="auto" w:fill="auto"/>
            <w:vAlign w:val="center"/>
            <w:hideMark/>
          </w:tcPr>
          <w:p w14:paraId="63A3690E"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35,9 </w:t>
            </w:r>
          </w:p>
        </w:tc>
      </w:tr>
      <w:tr w:rsidR="00B72775" w:rsidRPr="00C3472C" w14:paraId="6A563C2F" w14:textId="77777777" w:rsidTr="00530A06">
        <w:trPr>
          <w:trHeight w:val="312"/>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61EEC7A4" w14:textId="77777777" w:rsidR="00530A06" w:rsidRPr="00C3472C" w:rsidRDefault="00530A06" w:rsidP="00530A06">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Кредиты кредитных организаций</w:t>
            </w:r>
          </w:p>
        </w:tc>
        <w:tc>
          <w:tcPr>
            <w:tcW w:w="1069" w:type="dxa"/>
            <w:tcBorders>
              <w:top w:val="nil"/>
              <w:left w:val="nil"/>
              <w:bottom w:val="single" w:sz="4" w:space="0" w:color="auto"/>
              <w:right w:val="single" w:sz="4" w:space="0" w:color="auto"/>
            </w:tcBorders>
            <w:shd w:val="clear" w:color="auto" w:fill="auto"/>
            <w:vAlign w:val="center"/>
            <w:hideMark/>
          </w:tcPr>
          <w:p w14:paraId="206DD830"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20 350,0 </w:t>
            </w:r>
          </w:p>
        </w:tc>
        <w:tc>
          <w:tcPr>
            <w:tcW w:w="1031" w:type="dxa"/>
            <w:tcBorders>
              <w:top w:val="nil"/>
              <w:left w:val="nil"/>
              <w:bottom w:val="single" w:sz="4" w:space="0" w:color="auto"/>
              <w:right w:val="single" w:sz="4" w:space="0" w:color="auto"/>
            </w:tcBorders>
            <w:shd w:val="clear" w:color="auto" w:fill="auto"/>
            <w:vAlign w:val="center"/>
            <w:hideMark/>
          </w:tcPr>
          <w:p w14:paraId="310B7BB6"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52,2 </w:t>
            </w:r>
          </w:p>
        </w:tc>
        <w:tc>
          <w:tcPr>
            <w:tcW w:w="1069" w:type="dxa"/>
            <w:tcBorders>
              <w:top w:val="nil"/>
              <w:left w:val="nil"/>
              <w:bottom w:val="single" w:sz="4" w:space="0" w:color="auto"/>
              <w:right w:val="single" w:sz="4" w:space="0" w:color="auto"/>
            </w:tcBorders>
            <w:shd w:val="clear" w:color="auto" w:fill="auto"/>
            <w:vAlign w:val="center"/>
            <w:hideMark/>
          </w:tcPr>
          <w:p w14:paraId="2095B987"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6 500,0 </w:t>
            </w:r>
          </w:p>
        </w:tc>
        <w:tc>
          <w:tcPr>
            <w:tcW w:w="915" w:type="dxa"/>
            <w:tcBorders>
              <w:top w:val="nil"/>
              <w:left w:val="nil"/>
              <w:bottom w:val="single" w:sz="4" w:space="0" w:color="auto"/>
              <w:right w:val="single" w:sz="4" w:space="0" w:color="auto"/>
            </w:tcBorders>
            <w:shd w:val="clear" w:color="auto" w:fill="auto"/>
            <w:vAlign w:val="center"/>
            <w:hideMark/>
          </w:tcPr>
          <w:p w14:paraId="2AFB43AA"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16,2 </w:t>
            </w:r>
          </w:p>
        </w:tc>
        <w:tc>
          <w:tcPr>
            <w:tcW w:w="1069" w:type="dxa"/>
            <w:tcBorders>
              <w:top w:val="nil"/>
              <w:left w:val="nil"/>
              <w:bottom w:val="single" w:sz="4" w:space="0" w:color="auto"/>
              <w:right w:val="single" w:sz="4" w:space="0" w:color="auto"/>
            </w:tcBorders>
            <w:shd w:val="clear" w:color="auto" w:fill="auto"/>
            <w:vAlign w:val="center"/>
            <w:hideMark/>
          </w:tcPr>
          <w:p w14:paraId="045F9F83"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-13 850,0 </w:t>
            </w:r>
          </w:p>
        </w:tc>
        <w:tc>
          <w:tcPr>
            <w:tcW w:w="1044" w:type="dxa"/>
            <w:tcBorders>
              <w:top w:val="nil"/>
              <w:left w:val="nil"/>
              <w:bottom w:val="single" w:sz="4" w:space="0" w:color="auto"/>
              <w:right w:val="double" w:sz="6" w:space="0" w:color="auto"/>
            </w:tcBorders>
            <w:shd w:val="clear" w:color="auto" w:fill="auto"/>
            <w:vAlign w:val="center"/>
            <w:hideMark/>
          </w:tcPr>
          <w:p w14:paraId="63771464" w14:textId="77777777" w:rsidR="00530A06" w:rsidRPr="00C3472C" w:rsidRDefault="00530A06" w:rsidP="00530A06">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xml:space="preserve">-35,9 </w:t>
            </w:r>
          </w:p>
        </w:tc>
      </w:tr>
      <w:tr w:rsidR="00530A06" w:rsidRPr="00C3472C" w14:paraId="76F809AE" w14:textId="77777777" w:rsidTr="00530A06">
        <w:trPr>
          <w:trHeight w:val="166"/>
        </w:trPr>
        <w:tc>
          <w:tcPr>
            <w:tcW w:w="3238" w:type="dxa"/>
            <w:tcBorders>
              <w:top w:val="nil"/>
              <w:left w:val="double" w:sz="6" w:space="0" w:color="auto"/>
              <w:bottom w:val="double" w:sz="6" w:space="0" w:color="auto"/>
              <w:right w:val="single" w:sz="4" w:space="0" w:color="auto"/>
            </w:tcBorders>
            <w:shd w:val="clear" w:color="auto" w:fill="auto"/>
            <w:vAlign w:val="center"/>
            <w:hideMark/>
          </w:tcPr>
          <w:p w14:paraId="094FBA95" w14:textId="77777777" w:rsidR="00530A06" w:rsidRPr="00C3472C" w:rsidRDefault="00530A06" w:rsidP="00530A06">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069" w:type="dxa"/>
            <w:tcBorders>
              <w:top w:val="nil"/>
              <w:left w:val="nil"/>
              <w:bottom w:val="double" w:sz="6" w:space="0" w:color="auto"/>
              <w:right w:val="single" w:sz="4" w:space="0" w:color="auto"/>
            </w:tcBorders>
            <w:shd w:val="clear" w:color="auto" w:fill="auto"/>
            <w:vAlign w:val="center"/>
            <w:hideMark/>
          </w:tcPr>
          <w:p w14:paraId="52B5A1FF" w14:textId="77777777" w:rsidR="00530A06" w:rsidRPr="00C3472C" w:rsidRDefault="00530A06" w:rsidP="00530A06">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39 021,7 </w:t>
            </w:r>
          </w:p>
        </w:tc>
        <w:tc>
          <w:tcPr>
            <w:tcW w:w="1031" w:type="dxa"/>
            <w:tcBorders>
              <w:top w:val="nil"/>
              <w:left w:val="nil"/>
              <w:bottom w:val="double" w:sz="6" w:space="0" w:color="auto"/>
              <w:right w:val="single" w:sz="4" w:space="0" w:color="auto"/>
            </w:tcBorders>
            <w:shd w:val="clear" w:color="auto" w:fill="auto"/>
            <w:vAlign w:val="center"/>
            <w:hideMark/>
          </w:tcPr>
          <w:p w14:paraId="1D149280" w14:textId="77777777" w:rsidR="00530A06" w:rsidRPr="00C3472C" w:rsidRDefault="00530A06" w:rsidP="00530A06">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3944EA54" w14:textId="77777777" w:rsidR="00530A06" w:rsidRPr="00C3472C" w:rsidRDefault="00530A06" w:rsidP="00530A06">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40 104,2 </w:t>
            </w:r>
          </w:p>
        </w:tc>
        <w:tc>
          <w:tcPr>
            <w:tcW w:w="915" w:type="dxa"/>
            <w:tcBorders>
              <w:top w:val="nil"/>
              <w:left w:val="nil"/>
              <w:bottom w:val="double" w:sz="6" w:space="0" w:color="auto"/>
              <w:right w:val="single" w:sz="4" w:space="0" w:color="auto"/>
            </w:tcBorders>
            <w:shd w:val="clear" w:color="auto" w:fill="auto"/>
            <w:vAlign w:val="center"/>
            <w:hideMark/>
          </w:tcPr>
          <w:p w14:paraId="23DE6A57" w14:textId="77777777" w:rsidR="00530A06" w:rsidRPr="00C3472C" w:rsidRDefault="00530A06" w:rsidP="00530A06">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26A24C92" w14:textId="77777777" w:rsidR="00530A06" w:rsidRPr="00C3472C" w:rsidRDefault="00530A06" w:rsidP="00530A06">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1 082,6 </w:t>
            </w:r>
          </w:p>
        </w:tc>
        <w:tc>
          <w:tcPr>
            <w:tcW w:w="1044" w:type="dxa"/>
            <w:tcBorders>
              <w:top w:val="nil"/>
              <w:left w:val="nil"/>
              <w:bottom w:val="double" w:sz="6" w:space="0" w:color="auto"/>
              <w:right w:val="double" w:sz="6" w:space="0" w:color="auto"/>
            </w:tcBorders>
            <w:shd w:val="clear" w:color="auto" w:fill="auto"/>
            <w:vAlign w:val="center"/>
            <w:hideMark/>
          </w:tcPr>
          <w:p w14:paraId="3B604306" w14:textId="77777777" w:rsidR="00530A06" w:rsidRPr="00C3472C" w:rsidRDefault="00530A06" w:rsidP="00530A06">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 xml:space="preserve">0,0 </w:t>
            </w:r>
          </w:p>
        </w:tc>
      </w:tr>
    </w:tbl>
    <w:p w14:paraId="319115E0" w14:textId="77777777" w:rsidR="00C34FA1" w:rsidRPr="00C3472C" w:rsidRDefault="00C34FA1" w:rsidP="00407616">
      <w:pPr>
        <w:spacing w:after="0" w:line="240" w:lineRule="auto"/>
        <w:ind w:firstLine="709"/>
        <w:jc w:val="both"/>
        <w:rPr>
          <w:rFonts w:ascii="Times New Roman" w:hAnsi="Times New Roman"/>
          <w:sz w:val="28"/>
          <w:szCs w:val="28"/>
        </w:rPr>
      </w:pPr>
    </w:p>
    <w:p w14:paraId="797EE3C8" w14:textId="0778478B" w:rsidR="005D145F" w:rsidRPr="00C3472C" w:rsidRDefault="006E02EE" w:rsidP="006E02EE">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39D09A50" wp14:editId="6956B0C3">
            <wp:extent cx="4822551" cy="1835234"/>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57776" cy="1848639"/>
                    </a:xfrm>
                    <a:prstGeom prst="rect">
                      <a:avLst/>
                    </a:prstGeom>
                    <a:noFill/>
                  </pic:spPr>
                </pic:pic>
              </a:graphicData>
            </a:graphic>
          </wp:inline>
        </w:drawing>
      </w:r>
    </w:p>
    <w:p w14:paraId="3E355236" w14:textId="77777777" w:rsidR="006E02EE" w:rsidRPr="00C3472C" w:rsidRDefault="006E02EE" w:rsidP="006E02EE">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Рисунок </w:t>
      </w:r>
      <w:r w:rsidRPr="00C3472C">
        <w:rPr>
          <w:rFonts w:ascii="Times New Roman" w:hAnsi="Times New Roman"/>
          <w:b w:val="0"/>
          <w:sz w:val="24"/>
          <w:szCs w:val="24"/>
        </w:rPr>
        <w:fldChar w:fldCharType="begin"/>
      </w:r>
      <w:r w:rsidRPr="00C3472C">
        <w:rPr>
          <w:rFonts w:ascii="Times New Roman" w:hAnsi="Times New Roman"/>
          <w:b w:val="0"/>
          <w:sz w:val="24"/>
          <w:szCs w:val="24"/>
        </w:rPr>
        <w:instrText xml:space="preserve"> SEQ Рисунок \* ARABIC </w:instrText>
      </w:r>
      <w:r w:rsidRPr="00C3472C">
        <w:rPr>
          <w:rFonts w:ascii="Times New Roman" w:hAnsi="Times New Roman"/>
          <w:b w:val="0"/>
          <w:sz w:val="24"/>
          <w:szCs w:val="24"/>
        </w:rPr>
        <w:fldChar w:fldCharType="separate"/>
      </w:r>
      <w:r w:rsidR="00CA518A" w:rsidRPr="00C3472C">
        <w:rPr>
          <w:rFonts w:ascii="Times New Roman" w:hAnsi="Times New Roman"/>
          <w:b w:val="0"/>
          <w:noProof/>
          <w:sz w:val="24"/>
          <w:szCs w:val="24"/>
        </w:rPr>
        <w:t>54</w:t>
      </w:r>
      <w:r w:rsidRPr="00C3472C">
        <w:rPr>
          <w:rFonts w:ascii="Times New Roman" w:hAnsi="Times New Roman"/>
          <w:b w:val="0"/>
          <w:sz w:val="24"/>
          <w:szCs w:val="24"/>
        </w:rPr>
        <w:fldChar w:fldCharType="end"/>
      </w:r>
      <w:r w:rsidRPr="00C3472C">
        <w:rPr>
          <w:rFonts w:ascii="Times New Roman" w:hAnsi="Times New Roman"/>
          <w:b w:val="0"/>
          <w:sz w:val="24"/>
          <w:szCs w:val="24"/>
        </w:rPr>
        <w:t>. Государственные долговые обязательства Архангельской области на 01.01.2021 и на 01.10.2021, млн.руб.</w:t>
      </w:r>
    </w:p>
    <w:p w14:paraId="76B308B5" w14:textId="77777777" w:rsidR="006E02EE" w:rsidRPr="00C3472C" w:rsidRDefault="006E02EE" w:rsidP="00813070">
      <w:pPr>
        <w:spacing w:after="0" w:line="240" w:lineRule="auto"/>
        <w:ind w:firstLine="851"/>
        <w:jc w:val="both"/>
        <w:rPr>
          <w:rFonts w:ascii="Times New Roman" w:hAnsi="Times New Roman"/>
          <w:sz w:val="28"/>
          <w:szCs w:val="28"/>
        </w:rPr>
      </w:pPr>
    </w:p>
    <w:p w14:paraId="78CF74CE" w14:textId="676A475F" w:rsidR="006725E8" w:rsidRPr="00C3472C" w:rsidRDefault="006725E8" w:rsidP="00E27B0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За период с 01.10.2020 по 01.10.2021 долговые обязательства Архангельской области увеличились на </w:t>
      </w:r>
      <w:r w:rsidR="00E27B03" w:rsidRPr="00C3472C">
        <w:rPr>
          <w:rFonts w:ascii="Times New Roman" w:hAnsi="Times New Roman"/>
          <w:sz w:val="28"/>
          <w:szCs w:val="28"/>
        </w:rPr>
        <w:t>1 082,6 млн.руб. или на 2,8 %.</w:t>
      </w:r>
      <w:r w:rsidR="00BB4E74" w:rsidRPr="00C3472C">
        <w:rPr>
          <w:rFonts w:ascii="Times New Roman" w:hAnsi="Times New Roman"/>
          <w:sz w:val="28"/>
          <w:szCs w:val="28"/>
        </w:rPr>
        <w:t xml:space="preserve"> Структура долговых </w:t>
      </w:r>
      <w:r w:rsidR="00D75562" w:rsidRPr="00C3472C">
        <w:rPr>
          <w:rFonts w:ascii="Times New Roman" w:hAnsi="Times New Roman"/>
          <w:sz w:val="28"/>
          <w:szCs w:val="28"/>
        </w:rPr>
        <w:t>обязательств также претерпела существенные изменения в пользу «дешевых» бюджетных кредитов.</w:t>
      </w:r>
    </w:p>
    <w:p w14:paraId="29615E1D" w14:textId="1544FE93" w:rsidR="00FA74D3" w:rsidRPr="00C3472C" w:rsidRDefault="00FA74D3" w:rsidP="00E6644A">
      <w:pPr>
        <w:spacing w:after="0" w:line="240" w:lineRule="auto"/>
        <w:ind w:firstLine="709"/>
        <w:jc w:val="both"/>
        <w:rPr>
          <w:rFonts w:ascii="Times New Roman" w:hAnsi="Times New Roman"/>
          <w:sz w:val="28"/>
          <w:szCs w:val="28"/>
        </w:rPr>
      </w:pPr>
      <w:r w:rsidRPr="00C3472C">
        <w:rPr>
          <w:rFonts w:ascii="Times New Roman" w:hAnsi="Times New Roman"/>
          <w:sz w:val="28"/>
          <w:szCs w:val="28"/>
        </w:rPr>
        <w:t>Ежемесячное изменение состава государственных долговых обязательств за 9 месяцев 202</w:t>
      </w:r>
      <w:r w:rsidR="00E6644A" w:rsidRPr="00C3472C">
        <w:rPr>
          <w:rFonts w:ascii="Times New Roman" w:hAnsi="Times New Roman"/>
          <w:sz w:val="28"/>
          <w:szCs w:val="28"/>
        </w:rPr>
        <w:t>1</w:t>
      </w:r>
      <w:r w:rsidRPr="00C3472C">
        <w:rPr>
          <w:rFonts w:ascii="Times New Roman" w:hAnsi="Times New Roman"/>
          <w:sz w:val="28"/>
          <w:szCs w:val="28"/>
        </w:rPr>
        <w:t xml:space="preserve"> года представлено на рисунке </w:t>
      </w:r>
      <w:r w:rsidR="006F75DA" w:rsidRPr="00C3472C">
        <w:rPr>
          <w:rFonts w:ascii="Times New Roman" w:hAnsi="Times New Roman"/>
          <w:sz w:val="28"/>
          <w:szCs w:val="28"/>
        </w:rPr>
        <w:t>55</w:t>
      </w:r>
      <w:r w:rsidRPr="00C3472C">
        <w:rPr>
          <w:rFonts w:ascii="Times New Roman" w:hAnsi="Times New Roman"/>
          <w:sz w:val="28"/>
          <w:szCs w:val="28"/>
        </w:rPr>
        <w:t>.</w:t>
      </w:r>
    </w:p>
    <w:p w14:paraId="176451C9" w14:textId="153FE816" w:rsidR="00FA74D3" w:rsidRPr="00C3472C" w:rsidRDefault="00E6644A" w:rsidP="00813070">
      <w:pPr>
        <w:spacing w:after="0" w:line="240" w:lineRule="auto"/>
        <w:jc w:val="center"/>
        <w:rPr>
          <w:rFonts w:ascii="Times New Roman" w:hAnsi="Times New Roman"/>
          <w:sz w:val="28"/>
          <w:szCs w:val="28"/>
        </w:rPr>
      </w:pPr>
      <w:r w:rsidRPr="00C3472C">
        <w:rPr>
          <w:rFonts w:ascii="Times New Roman" w:hAnsi="Times New Roman"/>
          <w:noProof/>
          <w:sz w:val="28"/>
          <w:szCs w:val="28"/>
          <w:lang w:eastAsia="ru-RU"/>
        </w:rPr>
        <w:drawing>
          <wp:inline distT="0" distB="0" distL="0" distR="0" wp14:anchorId="77D797B1" wp14:editId="62F866DE">
            <wp:extent cx="5866032" cy="2008852"/>
            <wp:effectExtent l="0" t="0" r="190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02215" cy="2021243"/>
                    </a:xfrm>
                    <a:prstGeom prst="rect">
                      <a:avLst/>
                    </a:prstGeom>
                    <a:noFill/>
                  </pic:spPr>
                </pic:pic>
              </a:graphicData>
            </a:graphic>
          </wp:inline>
        </w:drawing>
      </w:r>
    </w:p>
    <w:p w14:paraId="7EA24EED" w14:textId="28D6D364" w:rsidR="00FA74D3" w:rsidRPr="00C3472C" w:rsidRDefault="00FA74D3" w:rsidP="00813070">
      <w:pPr>
        <w:spacing w:before="60" w:after="20" w:line="240" w:lineRule="auto"/>
        <w:rPr>
          <w:rFonts w:ascii="Times New Roman" w:hAnsi="Times New Roman"/>
          <w:bCs/>
          <w:sz w:val="24"/>
          <w:szCs w:val="28"/>
        </w:rPr>
      </w:pPr>
      <w:r w:rsidRPr="00C3472C">
        <w:rPr>
          <w:rFonts w:ascii="Times New Roman" w:hAnsi="Times New Roman"/>
          <w:bCs/>
          <w:sz w:val="24"/>
          <w:szCs w:val="18"/>
        </w:rPr>
        <w:t xml:space="preserve">Рисунок </w:t>
      </w:r>
      <w:r w:rsidRPr="00C3472C">
        <w:rPr>
          <w:rFonts w:ascii="Times New Roman" w:hAnsi="Times New Roman"/>
          <w:bCs/>
          <w:noProof/>
          <w:sz w:val="24"/>
          <w:szCs w:val="18"/>
        </w:rPr>
        <w:fldChar w:fldCharType="begin"/>
      </w:r>
      <w:r w:rsidRPr="00C3472C">
        <w:rPr>
          <w:rFonts w:ascii="Times New Roman" w:hAnsi="Times New Roman"/>
          <w:bCs/>
          <w:noProof/>
          <w:sz w:val="24"/>
          <w:szCs w:val="18"/>
        </w:rPr>
        <w:instrText xml:space="preserve"> SEQ Рисунок \* ARABIC </w:instrText>
      </w:r>
      <w:r w:rsidRPr="00C3472C">
        <w:rPr>
          <w:rFonts w:ascii="Times New Roman" w:hAnsi="Times New Roman"/>
          <w:bCs/>
          <w:noProof/>
          <w:sz w:val="24"/>
          <w:szCs w:val="18"/>
        </w:rPr>
        <w:fldChar w:fldCharType="separate"/>
      </w:r>
      <w:r w:rsidR="00CA518A" w:rsidRPr="00C3472C">
        <w:rPr>
          <w:rFonts w:ascii="Times New Roman" w:hAnsi="Times New Roman"/>
          <w:bCs/>
          <w:noProof/>
          <w:sz w:val="24"/>
          <w:szCs w:val="18"/>
        </w:rPr>
        <w:t>55</w:t>
      </w:r>
      <w:r w:rsidRPr="00C3472C">
        <w:rPr>
          <w:rFonts w:ascii="Times New Roman" w:hAnsi="Times New Roman"/>
          <w:bCs/>
          <w:noProof/>
          <w:sz w:val="24"/>
          <w:szCs w:val="18"/>
        </w:rPr>
        <w:fldChar w:fldCharType="end"/>
      </w:r>
      <w:r w:rsidRPr="00C3472C">
        <w:rPr>
          <w:rFonts w:ascii="Times New Roman" w:hAnsi="Times New Roman"/>
          <w:bCs/>
          <w:sz w:val="24"/>
          <w:szCs w:val="18"/>
        </w:rPr>
        <w:t>. Состав государственного внутреннего долга Архангельской области за 9 месяцев 202</w:t>
      </w:r>
      <w:r w:rsidR="00507AC0" w:rsidRPr="00C3472C">
        <w:rPr>
          <w:rFonts w:ascii="Times New Roman" w:hAnsi="Times New Roman"/>
          <w:bCs/>
          <w:sz w:val="24"/>
          <w:szCs w:val="18"/>
        </w:rPr>
        <w:t>1</w:t>
      </w:r>
      <w:r w:rsidRPr="00C3472C">
        <w:rPr>
          <w:rFonts w:ascii="Times New Roman" w:hAnsi="Times New Roman"/>
          <w:bCs/>
          <w:sz w:val="24"/>
          <w:szCs w:val="18"/>
        </w:rPr>
        <w:t xml:space="preserve"> года, млн.руб.</w:t>
      </w:r>
    </w:p>
    <w:p w14:paraId="33BAE22B" w14:textId="77777777" w:rsidR="00FA74D3" w:rsidRPr="00C3472C" w:rsidRDefault="00FA74D3" w:rsidP="00813070">
      <w:pPr>
        <w:spacing w:after="0" w:line="240" w:lineRule="auto"/>
        <w:ind w:firstLine="851"/>
        <w:jc w:val="both"/>
        <w:rPr>
          <w:rFonts w:ascii="Times New Roman" w:hAnsi="Times New Roman"/>
          <w:sz w:val="16"/>
          <w:szCs w:val="16"/>
        </w:rPr>
      </w:pPr>
    </w:p>
    <w:p w14:paraId="23836011" w14:textId="03180677" w:rsidR="00FA74D3" w:rsidRPr="00C3472C" w:rsidRDefault="0094511F" w:rsidP="002A2C4C">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течение января – апреля </w:t>
      </w:r>
      <w:r w:rsidR="00FA74D3" w:rsidRPr="00C3472C">
        <w:rPr>
          <w:rFonts w:ascii="Times New Roman" w:hAnsi="Times New Roman"/>
          <w:sz w:val="28"/>
          <w:szCs w:val="28"/>
        </w:rPr>
        <w:t>202</w:t>
      </w:r>
      <w:r w:rsidRPr="00C3472C">
        <w:rPr>
          <w:rFonts w:ascii="Times New Roman" w:hAnsi="Times New Roman"/>
          <w:sz w:val="28"/>
          <w:szCs w:val="28"/>
        </w:rPr>
        <w:t>1</w:t>
      </w:r>
      <w:r w:rsidR="00FA74D3" w:rsidRPr="00C3472C">
        <w:rPr>
          <w:rFonts w:ascii="Times New Roman" w:hAnsi="Times New Roman"/>
          <w:sz w:val="28"/>
          <w:szCs w:val="28"/>
        </w:rPr>
        <w:t xml:space="preserve"> года в составе долговых обязательств преобладали кредиты </w:t>
      </w:r>
      <w:r w:rsidR="00E83AA3" w:rsidRPr="00C3472C">
        <w:rPr>
          <w:rFonts w:ascii="Times New Roman" w:hAnsi="Times New Roman"/>
          <w:sz w:val="28"/>
          <w:szCs w:val="28"/>
        </w:rPr>
        <w:t>кредитных организаций</w:t>
      </w:r>
      <w:r w:rsidR="008C3B6F" w:rsidRPr="00C3472C">
        <w:rPr>
          <w:rFonts w:ascii="Times New Roman" w:hAnsi="Times New Roman"/>
          <w:sz w:val="28"/>
          <w:szCs w:val="28"/>
        </w:rPr>
        <w:t xml:space="preserve">, а </w:t>
      </w:r>
      <w:r w:rsidR="00FA74D3" w:rsidRPr="00C3472C">
        <w:rPr>
          <w:rFonts w:ascii="Times New Roman" w:hAnsi="Times New Roman"/>
          <w:sz w:val="28"/>
          <w:szCs w:val="28"/>
        </w:rPr>
        <w:t>в результате привлечения бюджетного кредита в УФК по Архангельской области и НАО на пополнение остатка средств на счете бюджета</w:t>
      </w:r>
      <w:r w:rsidR="008C3B6F" w:rsidRPr="00C3472C">
        <w:rPr>
          <w:rFonts w:ascii="Times New Roman" w:hAnsi="Times New Roman"/>
          <w:sz w:val="28"/>
          <w:szCs w:val="28"/>
        </w:rPr>
        <w:t xml:space="preserve"> в сумме 5 000,0 млн.руб.</w:t>
      </w:r>
      <w:r w:rsidR="00822E4C" w:rsidRPr="00C3472C">
        <w:rPr>
          <w:rFonts w:ascii="Times New Roman" w:hAnsi="Times New Roman"/>
          <w:sz w:val="28"/>
          <w:szCs w:val="28"/>
        </w:rPr>
        <w:t xml:space="preserve"> в мае</w:t>
      </w:r>
      <w:r w:rsidR="008C3B6F" w:rsidRPr="00C3472C">
        <w:rPr>
          <w:rFonts w:ascii="Times New Roman" w:hAnsi="Times New Roman"/>
          <w:sz w:val="28"/>
          <w:szCs w:val="28"/>
        </w:rPr>
        <w:t xml:space="preserve"> и </w:t>
      </w:r>
      <w:r w:rsidR="00722D81" w:rsidRPr="00C3472C">
        <w:rPr>
          <w:rFonts w:ascii="Times New Roman" w:hAnsi="Times New Roman"/>
          <w:sz w:val="28"/>
          <w:szCs w:val="28"/>
        </w:rPr>
        <w:t>бюджетного кредита, полученного из федерального бюджета в сумме</w:t>
      </w:r>
      <w:r w:rsidR="00822E4C" w:rsidRPr="00C3472C">
        <w:rPr>
          <w:rFonts w:ascii="Times New Roman" w:hAnsi="Times New Roman"/>
          <w:sz w:val="28"/>
          <w:szCs w:val="28"/>
        </w:rPr>
        <w:t xml:space="preserve"> 9 932,5 млн.руб. в </w:t>
      </w:r>
      <w:r w:rsidR="00A968E4" w:rsidRPr="00C3472C">
        <w:rPr>
          <w:rFonts w:ascii="Times New Roman" w:hAnsi="Times New Roman"/>
          <w:sz w:val="28"/>
          <w:szCs w:val="28"/>
        </w:rPr>
        <w:t>августе текущего года</w:t>
      </w:r>
      <w:r w:rsidR="00E6448A" w:rsidRPr="00C3472C">
        <w:rPr>
          <w:rFonts w:ascii="Times New Roman" w:hAnsi="Times New Roman"/>
          <w:sz w:val="28"/>
          <w:szCs w:val="28"/>
        </w:rPr>
        <w:t xml:space="preserve"> по состоянию на 01.09.2021 и 01.10.2021 в структуре обязательств преобладают бюджетные кредиты</w:t>
      </w:r>
      <w:r w:rsidR="00A968E4" w:rsidRPr="00C3472C">
        <w:rPr>
          <w:rFonts w:ascii="Times New Roman" w:hAnsi="Times New Roman"/>
          <w:sz w:val="28"/>
          <w:szCs w:val="28"/>
        </w:rPr>
        <w:t>.</w:t>
      </w:r>
    </w:p>
    <w:p w14:paraId="54F345B6" w14:textId="77777777" w:rsidR="005E246E"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Согласно представленному отчету и государственной долговой книге Архангельской области, общий объем привлеченных бюджетных кредитов за 9 месяцев текущего года составил </w:t>
      </w:r>
      <w:r w:rsidR="00940A33" w:rsidRPr="00C3472C">
        <w:rPr>
          <w:rFonts w:ascii="Times New Roman" w:hAnsi="Times New Roman"/>
          <w:sz w:val="28"/>
          <w:szCs w:val="28"/>
        </w:rPr>
        <w:t>14 932,6</w:t>
      </w:r>
      <w:r w:rsidRPr="00C3472C">
        <w:rPr>
          <w:rFonts w:ascii="Times New Roman" w:hAnsi="Times New Roman"/>
          <w:sz w:val="28"/>
          <w:szCs w:val="28"/>
        </w:rPr>
        <w:t xml:space="preserve"> млн.руб.</w:t>
      </w:r>
      <w:r w:rsidR="005E246E" w:rsidRPr="00C3472C">
        <w:rPr>
          <w:rFonts w:ascii="Times New Roman" w:hAnsi="Times New Roman"/>
          <w:sz w:val="28"/>
          <w:szCs w:val="28"/>
        </w:rPr>
        <w:t>, в том числе:</w:t>
      </w:r>
    </w:p>
    <w:p w14:paraId="37238C65" w14:textId="69C6CE5A" w:rsidR="00FA74D3" w:rsidRPr="00C3472C" w:rsidRDefault="005E246E" w:rsidP="00B201C3">
      <w:pPr>
        <w:pStyle w:val="a8"/>
        <w:numPr>
          <w:ilvl w:val="0"/>
          <w:numId w:val="15"/>
        </w:numPr>
        <w:ind w:left="0" w:firstLine="709"/>
        <w:jc w:val="both"/>
        <w:rPr>
          <w:sz w:val="28"/>
          <w:szCs w:val="28"/>
        </w:rPr>
      </w:pPr>
      <w:r w:rsidRPr="00C3472C">
        <w:rPr>
          <w:sz w:val="28"/>
          <w:szCs w:val="28"/>
        </w:rPr>
        <w:t xml:space="preserve">5 000,0 млн.руб. – </w:t>
      </w:r>
      <w:r w:rsidR="00FA74D3" w:rsidRPr="00C3472C">
        <w:rPr>
          <w:sz w:val="28"/>
          <w:szCs w:val="28"/>
        </w:rPr>
        <w:t>на основании договора о предоставлении бюджетного кредита с УФК по Архангельской области и НАО на пополнение остатк</w:t>
      </w:r>
      <w:r w:rsidR="009D4775" w:rsidRPr="00C3472C">
        <w:rPr>
          <w:sz w:val="28"/>
          <w:szCs w:val="28"/>
        </w:rPr>
        <w:t>а</w:t>
      </w:r>
      <w:r w:rsidR="00FA74D3" w:rsidRPr="00C3472C">
        <w:rPr>
          <w:sz w:val="28"/>
          <w:szCs w:val="28"/>
        </w:rPr>
        <w:t xml:space="preserve"> средств на </w:t>
      </w:r>
      <w:r w:rsidR="009D4775" w:rsidRPr="00C3472C">
        <w:rPr>
          <w:sz w:val="28"/>
          <w:szCs w:val="28"/>
        </w:rPr>
        <w:t xml:space="preserve">едином </w:t>
      </w:r>
      <w:r w:rsidR="00FA74D3" w:rsidRPr="00C3472C">
        <w:rPr>
          <w:sz w:val="28"/>
          <w:szCs w:val="28"/>
        </w:rPr>
        <w:t xml:space="preserve">счете бюджета (с учетом дополнительных </w:t>
      </w:r>
      <w:r w:rsidR="00FA74D3" w:rsidRPr="00C3472C">
        <w:rPr>
          <w:sz w:val="28"/>
          <w:szCs w:val="28"/>
        </w:rPr>
        <w:lastRenderedPageBreak/>
        <w:t>соглашений к нему) в соответствии со ст. 93.6 БК РФ по ставке за пользование к</w:t>
      </w:r>
      <w:r w:rsidR="00F953F4" w:rsidRPr="00C3472C">
        <w:rPr>
          <w:sz w:val="28"/>
          <w:szCs w:val="28"/>
        </w:rPr>
        <w:t>редитом в размере 0,1 % годовых;</w:t>
      </w:r>
    </w:p>
    <w:p w14:paraId="095F7B8E" w14:textId="7154882C" w:rsidR="00F953F4" w:rsidRPr="00C3472C" w:rsidRDefault="00F953F4" w:rsidP="00B201C3">
      <w:pPr>
        <w:pStyle w:val="a8"/>
        <w:numPr>
          <w:ilvl w:val="0"/>
          <w:numId w:val="15"/>
        </w:numPr>
        <w:ind w:left="0" w:firstLine="709"/>
        <w:jc w:val="both"/>
        <w:rPr>
          <w:sz w:val="28"/>
          <w:szCs w:val="28"/>
        </w:rPr>
      </w:pPr>
      <w:r w:rsidRPr="00C3472C">
        <w:rPr>
          <w:sz w:val="28"/>
          <w:szCs w:val="28"/>
        </w:rPr>
        <w:t>9 932,6 млн.руб. – на основании соглашения с Минфином России о предоставлении бюджетного кредита из федерального бюджета для погашения бюджетных кредитов на по</w:t>
      </w:r>
      <w:r w:rsidR="005C4F7A" w:rsidRPr="00C3472C">
        <w:rPr>
          <w:sz w:val="28"/>
          <w:szCs w:val="28"/>
        </w:rPr>
        <w:t>гашение кредитов кредитных организаций</w:t>
      </w:r>
      <w:r w:rsidR="0042472C" w:rsidRPr="00C3472C">
        <w:rPr>
          <w:sz w:val="28"/>
          <w:szCs w:val="28"/>
        </w:rPr>
        <w:t>.</w:t>
      </w:r>
    </w:p>
    <w:p w14:paraId="69CDD84E" w14:textId="4AFA82C6" w:rsidR="00FA74D3" w:rsidRPr="00C3472C" w:rsidRDefault="00FA74D3" w:rsidP="009C0D46">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Погашение бюджетных кредитов</w:t>
      </w:r>
      <w:r w:rsidR="009C0D46" w:rsidRPr="00C3472C">
        <w:rPr>
          <w:rFonts w:ascii="Times New Roman" w:hAnsi="Times New Roman"/>
          <w:sz w:val="28"/>
          <w:szCs w:val="28"/>
        </w:rPr>
        <w:t xml:space="preserve"> в отчетном периоде не осуществлялось.</w:t>
      </w:r>
    </w:p>
    <w:p w14:paraId="18F02279" w14:textId="715636C7" w:rsidR="00FA74D3" w:rsidRPr="00C3472C" w:rsidRDefault="00FA74D3" w:rsidP="00AC17BD">
      <w:pPr>
        <w:spacing w:after="0" w:line="240" w:lineRule="auto"/>
        <w:ind w:firstLine="709"/>
        <w:jc w:val="both"/>
        <w:rPr>
          <w:rFonts w:ascii="Times New Roman" w:hAnsi="Times New Roman"/>
          <w:sz w:val="28"/>
          <w:szCs w:val="28"/>
        </w:rPr>
      </w:pPr>
      <w:r w:rsidRPr="00C3472C">
        <w:rPr>
          <w:rFonts w:ascii="Times New Roman" w:hAnsi="Times New Roman"/>
          <w:sz w:val="28"/>
          <w:szCs w:val="28"/>
        </w:rPr>
        <w:t>В результате на 01.10.202</w:t>
      </w:r>
      <w:r w:rsidR="00400F50" w:rsidRPr="00C3472C">
        <w:rPr>
          <w:rFonts w:ascii="Times New Roman" w:hAnsi="Times New Roman"/>
          <w:sz w:val="28"/>
          <w:szCs w:val="28"/>
        </w:rPr>
        <w:t>1</w:t>
      </w:r>
      <w:r w:rsidRPr="00C3472C">
        <w:rPr>
          <w:rFonts w:ascii="Times New Roman" w:hAnsi="Times New Roman"/>
          <w:sz w:val="28"/>
          <w:szCs w:val="28"/>
        </w:rPr>
        <w:t xml:space="preserve"> долговые обязательства Архангельской области, в виде бюджетных кредитов сложились по </w:t>
      </w:r>
      <w:r w:rsidR="009A5E1D" w:rsidRPr="00C3472C">
        <w:rPr>
          <w:rFonts w:ascii="Times New Roman" w:hAnsi="Times New Roman"/>
          <w:sz w:val="28"/>
          <w:szCs w:val="28"/>
        </w:rPr>
        <w:t>10</w:t>
      </w:r>
      <w:r w:rsidRPr="00C3472C">
        <w:rPr>
          <w:rFonts w:ascii="Times New Roman" w:hAnsi="Times New Roman"/>
          <w:sz w:val="28"/>
          <w:szCs w:val="28"/>
        </w:rPr>
        <w:t xml:space="preserve"> соглашениям с Минфином России на общую сумму </w:t>
      </w:r>
      <w:r w:rsidR="009A5E1D" w:rsidRPr="00C3472C">
        <w:rPr>
          <w:rFonts w:ascii="Times New Roman" w:hAnsi="Times New Roman"/>
          <w:sz w:val="28"/>
          <w:szCs w:val="28"/>
        </w:rPr>
        <w:t>28 604,2</w:t>
      </w:r>
      <w:r w:rsidRPr="00C3472C">
        <w:rPr>
          <w:rFonts w:ascii="Times New Roman" w:hAnsi="Times New Roman"/>
          <w:sz w:val="28"/>
          <w:szCs w:val="28"/>
        </w:rPr>
        <w:t xml:space="preserve"> млн.руб.</w:t>
      </w:r>
      <w:r w:rsidR="00451843" w:rsidRPr="00C3472C">
        <w:rPr>
          <w:rFonts w:ascii="Times New Roman" w:hAnsi="Times New Roman"/>
          <w:sz w:val="28"/>
          <w:szCs w:val="28"/>
        </w:rPr>
        <w:t xml:space="preserve"> и договору с УФК по Архангельской области и НАО на сумму 5 000,0 млн.руб.</w:t>
      </w:r>
      <w:r w:rsidRPr="00C3472C">
        <w:rPr>
          <w:rFonts w:ascii="Times New Roman" w:hAnsi="Times New Roman"/>
          <w:sz w:val="28"/>
          <w:szCs w:val="28"/>
        </w:rPr>
        <w:t xml:space="preserve"> </w:t>
      </w:r>
      <w:r w:rsidR="009A5E1D" w:rsidRPr="00C3472C">
        <w:rPr>
          <w:rFonts w:ascii="Times New Roman" w:hAnsi="Times New Roman"/>
          <w:sz w:val="28"/>
          <w:szCs w:val="28"/>
        </w:rPr>
        <w:t xml:space="preserve">В отчетном периоде </w:t>
      </w:r>
      <w:r w:rsidR="00AC17BD" w:rsidRPr="00C3472C">
        <w:rPr>
          <w:rFonts w:ascii="Times New Roman" w:hAnsi="Times New Roman"/>
          <w:sz w:val="28"/>
          <w:szCs w:val="28"/>
        </w:rPr>
        <w:t xml:space="preserve">за пользование </w:t>
      </w:r>
      <w:r w:rsidRPr="00C3472C">
        <w:rPr>
          <w:rFonts w:ascii="Times New Roman" w:hAnsi="Times New Roman"/>
          <w:sz w:val="28"/>
          <w:szCs w:val="28"/>
        </w:rPr>
        <w:t>бюджетным</w:t>
      </w:r>
      <w:r w:rsidR="00AC17BD" w:rsidRPr="00C3472C">
        <w:rPr>
          <w:rFonts w:ascii="Times New Roman" w:hAnsi="Times New Roman"/>
          <w:sz w:val="28"/>
          <w:szCs w:val="28"/>
        </w:rPr>
        <w:t>и</w:t>
      </w:r>
      <w:r w:rsidRPr="00C3472C">
        <w:rPr>
          <w:rFonts w:ascii="Times New Roman" w:hAnsi="Times New Roman"/>
          <w:sz w:val="28"/>
          <w:szCs w:val="28"/>
        </w:rPr>
        <w:t xml:space="preserve"> кредитам</w:t>
      </w:r>
      <w:r w:rsidR="00AC17BD" w:rsidRPr="00C3472C">
        <w:rPr>
          <w:rFonts w:ascii="Times New Roman" w:hAnsi="Times New Roman"/>
          <w:sz w:val="28"/>
          <w:szCs w:val="28"/>
        </w:rPr>
        <w:t>и уплачено процентов в сумме 2,7</w:t>
      </w:r>
      <w:r w:rsidRPr="00C3472C">
        <w:rPr>
          <w:rFonts w:ascii="Times New Roman" w:hAnsi="Times New Roman"/>
          <w:sz w:val="28"/>
          <w:szCs w:val="28"/>
        </w:rPr>
        <w:t xml:space="preserve"> млн.руб.</w:t>
      </w:r>
    </w:p>
    <w:p w14:paraId="4F673248" w14:textId="5122B2EB" w:rsidR="00FA74D3"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Движение коммерческих кредитов за 9 месяцев 202</w:t>
      </w:r>
      <w:r w:rsidR="00400F50" w:rsidRPr="00C3472C">
        <w:rPr>
          <w:rFonts w:ascii="Times New Roman" w:hAnsi="Times New Roman"/>
          <w:sz w:val="28"/>
          <w:szCs w:val="28"/>
        </w:rPr>
        <w:t>1</w:t>
      </w:r>
      <w:r w:rsidRPr="00C3472C">
        <w:rPr>
          <w:rFonts w:ascii="Times New Roman" w:hAnsi="Times New Roman"/>
          <w:sz w:val="28"/>
          <w:szCs w:val="28"/>
        </w:rPr>
        <w:t xml:space="preserve"> года согласно государственной долговой книге Архангельской области в разрезе кредитных организаций представлено в таблице </w:t>
      </w:r>
      <w:r w:rsidR="006F75DA" w:rsidRPr="00C3472C">
        <w:rPr>
          <w:rFonts w:ascii="Times New Roman" w:hAnsi="Times New Roman"/>
          <w:sz w:val="28"/>
          <w:szCs w:val="28"/>
        </w:rPr>
        <w:t>71</w:t>
      </w:r>
      <w:r w:rsidRPr="00C3472C">
        <w:rPr>
          <w:rFonts w:ascii="Times New Roman" w:hAnsi="Times New Roman"/>
          <w:sz w:val="28"/>
          <w:szCs w:val="28"/>
        </w:rPr>
        <w:t>.</w:t>
      </w:r>
    </w:p>
    <w:p w14:paraId="4500C215" w14:textId="77777777" w:rsidR="00FA74D3" w:rsidRPr="00C3472C" w:rsidRDefault="00FA74D3" w:rsidP="00813070">
      <w:pPr>
        <w:spacing w:after="0" w:line="240" w:lineRule="auto"/>
        <w:ind w:firstLine="851"/>
        <w:jc w:val="both"/>
        <w:rPr>
          <w:rFonts w:ascii="Times New Roman" w:hAnsi="Times New Roman"/>
          <w:sz w:val="16"/>
          <w:szCs w:val="16"/>
        </w:rPr>
      </w:pPr>
    </w:p>
    <w:p w14:paraId="492275DF" w14:textId="77DC2611" w:rsidR="00FA74D3" w:rsidRPr="00C3472C" w:rsidRDefault="00FA74D3" w:rsidP="0081307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71</w:t>
      </w:r>
      <w:r w:rsidRPr="00C3472C">
        <w:rPr>
          <w:rFonts w:ascii="Times New Roman" w:hAnsi="Times New Roman"/>
          <w:b w:val="0"/>
          <w:noProof/>
          <w:sz w:val="24"/>
          <w:szCs w:val="24"/>
        </w:rPr>
        <w:fldChar w:fldCharType="end"/>
      </w:r>
      <w:r w:rsidRPr="00C3472C">
        <w:rPr>
          <w:rFonts w:ascii="Times New Roman" w:hAnsi="Times New Roman"/>
          <w:b w:val="0"/>
          <w:sz w:val="24"/>
          <w:szCs w:val="24"/>
        </w:rPr>
        <w:t>. Движение заемных средств от кредитных организаций за 9 месяцев 202</w:t>
      </w:r>
      <w:r w:rsidR="00CD2B5C" w:rsidRPr="00C3472C">
        <w:rPr>
          <w:rFonts w:ascii="Times New Roman" w:hAnsi="Times New Roman"/>
          <w:b w:val="0"/>
          <w:sz w:val="24"/>
          <w:szCs w:val="24"/>
        </w:rPr>
        <w:t>1</w:t>
      </w:r>
      <w:r w:rsidRPr="00C3472C">
        <w:rPr>
          <w:rFonts w:ascii="Times New Roman" w:hAnsi="Times New Roman"/>
          <w:b w:val="0"/>
          <w:sz w:val="24"/>
          <w:szCs w:val="24"/>
        </w:rPr>
        <w:t xml:space="preserve"> года, млн.руб.</w:t>
      </w:r>
    </w:p>
    <w:tbl>
      <w:tblPr>
        <w:tblW w:w="9379" w:type="dxa"/>
        <w:tblInd w:w="85" w:type="dxa"/>
        <w:tblLayout w:type="fixed"/>
        <w:tblLook w:val="04A0" w:firstRow="1" w:lastRow="0" w:firstColumn="1" w:lastColumn="0" w:noHBand="0" w:noVBand="1"/>
      </w:tblPr>
      <w:tblGrid>
        <w:gridCol w:w="2885"/>
        <w:gridCol w:w="1296"/>
        <w:gridCol w:w="1371"/>
        <w:gridCol w:w="1295"/>
        <w:gridCol w:w="1256"/>
        <w:gridCol w:w="1276"/>
      </w:tblGrid>
      <w:tr w:rsidR="00B72775" w:rsidRPr="00C3472C" w14:paraId="46650936" w14:textId="77777777" w:rsidTr="006F1ED5">
        <w:trPr>
          <w:trHeight w:val="21"/>
          <w:tblHeader/>
        </w:trPr>
        <w:tc>
          <w:tcPr>
            <w:tcW w:w="288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10C879" w14:textId="77777777" w:rsidR="00FA74D3" w:rsidRPr="00C3472C" w:rsidRDefault="00FA74D3" w:rsidP="0081307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Наименование кредитной организации</w:t>
            </w:r>
          </w:p>
        </w:tc>
        <w:tc>
          <w:tcPr>
            <w:tcW w:w="1296" w:type="dxa"/>
            <w:tcBorders>
              <w:top w:val="double" w:sz="6" w:space="0" w:color="auto"/>
              <w:left w:val="nil"/>
              <w:bottom w:val="single" w:sz="4" w:space="0" w:color="auto"/>
              <w:right w:val="single" w:sz="4" w:space="0" w:color="auto"/>
            </w:tcBorders>
            <w:shd w:val="clear" w:color="auto" w:fill="auto"/>
            <w:vAlign w:val="center"/>
            <w:hideMark/>
          </w:tcPr>
          <w:p w14:paraId="00E7A958" w14:textId="5CF33E56" w:rsidR="00FA74D3" w:rsidRPr="00C3472C" w:rsidRDefault="00FA74D3" w:rsidP="0010593E">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Задолжен-ность на 01.01.202</w:t>
            </w:r>
            <w:r w:rsidR="0010593E" w:rsidRPr="00C3472C">
              <w:rPr>
                <w:rFonts w:ascii="Times New Roman" w:eastAsia="Times New Roman" w:hAnsi="Times New Roman"/>
                <w:lang w:eastAsia="ru-RU"/>
              </w:rPr>
              <w:t>1</w:t>
            </w:r>
          </w:p>
        </w:tc>
        <w:tc>
          <w:tcPr>
            <w:tcW w:w="1371" w:type="dxa"/>
            <w:tcBorders>
              <w:top w:val="double" w:sz="6" w:space="0" w:color="auto"/>
              <w:left w:val="nil"/>
              <w:bottom w:val="single" w:sz="4" w:space="0" w:color="auto"/>
              <w:right w:val="single" w:sz="4" w:space="0" w:color="auto"/>
            </w:tcBorders>
            <w:shd w:val="clear" w:color="auto" w:fill="auto"/>
            <w:vAlign w:val="center"/>
            <w:hideMark/>
          </w:tcPr>
          <w:p w14:paraId="52585136" w14:textId="77777777" w:rsidR="00FA74D3" w:rsidRPr="00C3472C" w:rsidRDefault="00FA74D3" w:rsidP="0081307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Привлечено в отчетном периоде</w:t>
            </w:r>
          </w:p>
        </w:tc>
        <w:tc>
          <w:tcPr>
            <w:tcW w:w="1295" w:type="dxa"/>
            <w:tcBorders>
              <w:top w:val="double" w:sz="6" w:space="0" w:color="auto"/>
              <w:left w:val="nil"/>
              <w:bottom w:val="single" w:sz="4" w:space="0" w:color="auto"/>
              <w:right w:val="single" w:sz="4" w:space="0" w:color="auto"/>
            </w:tcBorders>
            <w:shd w:val="clear" w:color="auto" w:fill="auto"/>
            <w:vAlign w:val="center"/>
            <w:hideMark/>
          </w:tcPr>
          <w:p w14:paraId="21305FF5" w14:textId="77777777" w:rsidR="00FA74D3" w:rsidRPr="00C3472C" w:rsidRDefault="00FA74D3" w:rsidP="0081307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Погашено в отчетном периоде</w:t>
            </w:r>
          </w:p>
        </w:tc>
        <w:tc>
          <w:tcPr>
            <w:tcW w:w="1256" w:type="dxa"/>
            <w:tcBorders>
              <w:top w:val="double" w:sz="6" w:space="0" w:color="auto"/>
              <w:left w:val="nil"/>
              <w:bottom w:val="single" w:sz="4" w:space="0" w:color="auto"/>
              <w:right w:val="single" w:sz="4" w:space="0" w:color="auto"/>
            </w:tcBorders>
            <w:shd w:val="clear" w:color="auto" w:fill="auto"/>
            <w:vAlign w:val="center"/>
            <w:hideMark/>
          </w:tcPr>
          <w:p w14:paraId="57DE090D" w14:textId="18A65DE1" w:rsidR="00FA74D3" w:rsidRPr="00C3472C" w:rsidRDefault="00FA74D3" w:rsidP="0010593E">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Задолжен-ность на 01.10.202</w:t>
            </w:r>
            <w:r w:rsidR="0010593E" w:rsidRPr="00C3472C">
              <w:rPr>
                <w:rFonts w:ascii="Times New Roman" w:eastAsia="Times New Roman" w:hAnsi="Times New Roman"/>
                <w:lang w:eastAsia="ru-RU"/>
              </w:rPr>
              <w:t>1</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7C0E29C3" w14:textId="77777777" w:rsidR="00FA74D3" w:rsidRPr="00C3472C" w:rsidRDefault="00FA74D3" w:rsidP="00813070">
            <w:pPr>
              <w:spacing w:after="0" w:line="240" w:lineRule="auto"/>
              <w:jc w:val="center"/>
              <w:rPr>
                <w:rFonts w:ascii="Times New Roman" w:eastAsia="Times New Roman" w:hAnsi="Times New Roman"/>
                <w:lang w:eastAsia="ru-RU"/>
              </w:rPr>
            </w:pPr>
            <w:r w:rsidRPr="00C3472C">
              <w:rPr>
                <w:rFonts w:ascii="Times New Roman" w:eastAsia="Times New Roman" w:hAnsi="Times New Roman"/>
                <w:lang w:eastAsia="ru-RU"/>
              </w:rPr>
              <w:t>Уплачено процентов</w:t>
            </w:r>
          </w:p>
        </w:tc>
      </w:tr>
      <w:tr w:rsidR="00B72775" w:rsidRPr="00C3472C" w14:paraId="151000D8" w14:textId="77777777" w:rsidTr="006F1ED5">
        <w:trPr>
          <w:trHeight w:val="56"/>
          <w:tblHeader/>
        </w:trPr>
        <w:tc>
          <w:tcPr>
            <w:tcW w:w="2885" w:type="dxa"/>
            <w:tcBorders>
              <w:top w:val="nil"/>
              <w:left w:val="double" w:sz="6" w:space="0" w:color="auto"/>
              <w:bottom w:val="single" w:sz="4" w:space="0" w:color="auto"/>
              <w:right w:val="single" w:sz="4" w:space="0" w:color="auto"/>
            </w:tcBorders>
            <w:shd w:val="clear" w:color="auto" w:fill="auto"/>
          </w:tcPr>
          <w:p w14:paraId="2D1F41B2" w14:textId="77777777" w:rsidR="00FA74D3" w:rsidRPr="00C3472C" w:rsidRDefault="00FA74D3" w:rsidP="00813070">
            <w:pPr>
              <w:spacing w:after="0" w:line="240" w:lineRule="auto"/>
              <w:jc w:val="center"/>
              <w:rPr>
                <w:rFonts w:ascii="Times New Roman" w:eastAsia="Times New Roman" w:hAnsi="Times New Roman"/>
                <w:sz w:val="20"/>
                <w:szCs w:val="20"/>
                <w:lang w:eastAsia="ru-RU"/>
              </w:rPr>
            </w:pPr>
            <w:r w:rsidRPr="00C3472C">
              <w:rPr>
                <w:rFonts w:ascii="Times New Roman" w:hAnsi="Times New Roman"/>
              </w:rPr>
              <w:t>1</w:t>
            </w:r>
          </w:p>
        </w:tc>
        <w:tc>
          <w:tcPr>
            <w:tcW w:w="1296" w:type="dxa"/>
            <w:tcBorders>
              <w:top w:val="nil"/>
              <w:left w:val="nil"/>
              <w:bottom w:val="single" w:sz="4" w:space="0" w:color="auto"/>
              <w:right w:val="single" w:sz="4" w:space="0" w:color="auto"/>
            </w:tcBorders>
            <w:shd w:val="clear" w:color="auto" w:fill="auto"/>
          </w:tcPr>
          <w:p w14:paraId="232824C7" w14:textId="77777777" w:rsidR="00FA74D3" w:rsidRPr="00C3472C" w:rsidRDefault="00FA74D3" w:rsidP="00813070">
            <w:pPr>
              <w:spacing w:after="0" w:line="240" w:lineRule="auto"/>
              <w:jc w:val="center"/>
              <w:rPr>
                <w:rFonts w:ascii="Times New Roman" w:eastAsia="Times New Roman" w:hAnsi="Times New Roman"/>
                <w:sz w:val="20"/>
                <w:szCs w:val="20"/>
                <w:lang w:eastAsia="ru-RU"/>
              </w:rPr>
            </w:pPr>
            <w:r w:rsidRPr="00C3472C">
              <w:rPr>
                <w:rFonts w:ascii="Times New Roman" w:hAnsi="Times New Roman"/>
              </w:rPr>
              <w:t>2</w:t>
            </w:r>
          </w:p>
        </w:tc>
        <w:tc>
          <w:tcPr>
            <w:tcW w:w="1371" w:type="dxa"/>
            <w:tcBorders>
              <w:top w:val="nil"/>
              <w:left w:val="nil"/>
              <w:bottom w:val="single" w:sz="4" w:space="0" w:color="auto"/>
              <w:right w:val="single" w:sz="4" w:space="0" w:color="auto"/>
            </w:tcBorders>
            <w:shd w:val="clear" w:color="auto" w:fill="auto"/>
          </w:tcPr>
          <w:p w14:paraId="5617BB56" w14:textId="77777777" w:rsidR="00FA74D3" w:rsidRPr="00C3472C" w:rsidRDefault="00FA74D3" w:rsidP="00813070">
            <w:pPr>
              <w:spacing w:after="0" w:line="240" w:lineRule="auto"/>
              <w:jc w:val="center"/>
              <w:rPr>
                <w:rFonts w:ascii="Times New Roman" w:eastAsia="Times New Roman" w:hAnsi="Times New Roman"/>
                <w:sz w:val="20"/>
                <w:szCs w:val="20"/>
                <w:lang w:eastAsia="ru-RU"/>
              </w:rPr>
            </w:pPr>
            <w:r w:rsidRPr="00C3472C">
              <w:rPr>
                <w:rFonts w:ascii="Times New Roman" w:hAnsi="Times New Roman"/>
              </w:rPr>
              <w:t>3</w:t>
            </w:r>
          </w:p>
        </w:tc>
        <w:tc>
          <w:tcPr>
            <w:tcW w:w="1295" w:type="dxa"/>
            <w:tcBorders>
              <w:top w:val="nil"/>
              <w:left w:val="nil"/>
              <w:bottom w:val="single" w:sz="4" w:space="0" w:color="auto"/>
              <w:right w:val="single" w:sz="4" w:space="0" w:color="auto"/>
            </w:tcBorders>
            <w:shd w:val="clear" w:color="auto" w:fill="auto"/>
          </w:tcPr>
          <w:p w14:paraId="677AB24C" w14:textId="77777777" w:rsidR="00FA74D3" w:rsidRPr="00C3472C" w:rsidRDefault="00FA74D3" w:rsidP="00813070">
            <w:pPr>
              <w:spacing w:after="0" w:line="240" w:lineRule="auto"/>
              <w:jc w:val="center"/>
              <w:rPr>
                <w:rFonts w:ascii="Times New Roman" w:eastAsia="Times New Roman" w:hAnsi="Times New Roman"/>
                <w:sz w:val="20"/>
                <w:szCs w:val="20"/>
                <w:lang w:eastAsia="ru-RU"/>
              </w:rPr>
            </w:pPr>
            <w:r w:rsidRPr="00C3472C">
              <w:rPr>
                <w:rFonts w:ascii="Times New Roman" w:hAnsi="Times New Roman"/>
              </w:rPr>
              <w:t>4</w:t>
            </w:r>
          </w:p>
        </w:tc>
        <w:tc>
          <w:tcPr>
            <w:tcW w:w="1256" w:type="dxa"/>
            <w:tcBorders>
              <w:top w:val="nil"/>
              <w:left w:val="nil"/>
              <w:bottom w:val="single" w:sz="4" w:space="0" w:color="auto"/>
              <w:right w:val="single" w:sz="4" w:space="0" w:color="auto"/>
            </w:tcBorders>
            <w:shd w:val="clear" w:color="auto" w:fill="auto"/>
          </w:tcPr>
          <w:p w14:paraId="69170891" w14:textId="77777777" w:rsidR="00FA74D3" w:rsidRPr="00C3472C" w:rsidRDefault="00FA74D3" w:rsidP="00813070">
            <w:pPr>
              <w:spacing w:after="0" w:line="240" w:lineRule="auto"/>
              <w:jc w:val="center"/>
              <w:rPr>
                <w:rFonts w:ascii="Times New Roman" w:eastAsia="Times New Roman" w:hAnsi="Times New Roman"/>
                <w:sz w:val="20"/>
                <w:szCs w:val="20"/>
                <w:lang w:eastAsia="ru-RU"/>
              </w:rPr>
            </w:pPr>
            <w:r w:rsidRPr="00C3472C">
              <w:rPr>
                <w:rFonts w:ascii="Times New Roman" w:hAnsi="Times New Roman"/>
              </w:rPr>
              <w:t>5=2+3-4</w:t>
            </w:r>
          </w:p>
        </w:tc>
        <w:tc>
          <w:tcPr>
            <w:tcW w:w="1276" w:type="dxa"/>
            <w:tcBorders>
              <w:top w:val="nil"/>
              <w:left w:val="nil"/>
              <w:bottom w:val="single" w:sz="4" w:space="0" w:color="auto"/>
              <w:right w:val="double" w:sz="6" w:space="0" w:color="auto"/>
            </w:tcBorders>
            <w:shd w:val="clear" w:color="auto" w:fill="auto"/>
          </w:tcPr>
          <w:p w14:paraId="33B07F4A" w14:textId="77777777" w:rsidR="00FA74D3" w:rsidRPr="00C3472C" w:rsidRDefault="00FA74D3" w:rsidP="00813070">
            <w:pPr>
              <w:spacing w:after="0" w:line="240" w:lineRule="auto"/>
              <w:jc w:val="center"/>
              <w:rPr>
                <w:rFonts w:ascii="Times New Roman" w:eastAsia="Times New Roman" w:hAnsi="Times New Roman"/>
                <w:sz w:val="20"/>
                <w:szCs w:val="20"/>
                <w:lang w:eastAsia="ru-RU"/>
              </w:rPr>
            </w:pPr>
            <w:r w:rsidRPr="00C3472C">
              <w:rPr>
                <w:rFonts w:ascii="Times New Roman" w:hAnsi="Times New Roman"/>
              </w:rPr>
              <w:t>6</w:t>
            </w:r>
          </w:p>
        </w:tc>
      </w:tr>
      <w:tr w:rsidR="00B72775" w:rsidRPr="00C3472C" w14:paraId="12B2F3B9" w14:textId="77777777" w:rsidTr="006F1ED5">
        <w:trPr>
          <w:trHeight w:val="56"/>
        </w:trPr>
        <w:tc>
          <w:tcPr>
            <w:tcW w:w="2885" w:type="dxa"/>
            <w:tcBorders>
              <w:top w:val="nil"/>
              <w:left w:val="double" w:sz="6" w:space="0" w:color="auto"/>
              <w:bottom w:val="single" w:sz="4" w:space="0" w:color="auto"/>
              <w:right w:val="single" w:sz="4" w:space="0" w:color="auto"/>
            </w:tcBorders>
            <w:shd w:val="clear" w:color="auto" w:fill="auto"/>
            <w:vAlign w:val="center"/>
            <w:hideMark/>
          </w:tcPr>
          <w:p w14:paraId="21FD1279" w14:textId="061DBD64" w:rsidR="00FA74D3" w:rsidRPr="00C3472C" w:rsidRDefault="0010593E" w:rsidP="00813070">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ПАО «МинБанк»</w:t>
            </w:r>
          </w:p>
        </w:tc>
        <w:tc>
          <w:tcPr>
            <w:tcW w:w="1296" w:type="dxa"/>
            <w:tcBorders>
              <w:top w:val="nil"/>
              <w:left w:val="nil"/>
              <w:bottom w:val="single" w:sz="4" w:space="0" w:color="auto"/>
              <w:right w:val="single" w:sz="4" w:space="0" w:color="auto"/>
            </w:tcBorders>
            <w:shd w:val="clear" w:color="auto" w:fill="auto"/>
            <w:vAlign w:val="center"/>
            <w:hideMark/>
          </w:tcPr>
          <w:p w14:paraId="04BA61AF" w14:textId="2274342B" w:rsidR="00FA74D3" w:rsidRPr="00C3472C" w:rsidRDefault="0092389E"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r w:rsidR="00FA74D3" w:rsidRPr="00C3472C">
              <w:rPr>
                <w:rFonts w:ascii="Times New Roman" w:eastAsia="Times New Roman" w:hAnsi="Times New Roman"/>
                <w:lang w:eastAsia="ru-RU"/>
              </w:rPr>
              <w:t xml:space="preserve"> </w:t>
            </w:r>
          </w:p>
        </w:tc>
        <w:tc>
          <w:tcPr>
            <w:tcW w:w="1371" w:type="dxa"/>
            <w:tcBorders>
              <w:top w:val="nil"/>
              <w:left w:val="nil"/>
              <w:bottom w:val="single" w:sz="4" w:space="0" w:color="auto"/>
              <w:right w:val="single" w:sz="4" w:space="0" w:color="auto"/>
            </w:tcBorders>
            <w:shd w:val="clear" w:color="auto" w:fill="auto"/>
            <w:vAlign w:val="center"/>
            <w:hideMark/>
          </w:tcPr>
          <w:p w14:paraId="7D42331D" w14:textId="0580B969" w:rsidR="00FA74D3" w:rsidRPr="00C3472C" w:rsidRDefault="00FA74D3" w:rsidP="0092389E">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 </w:t>
            </w:r>
            <w:r w:rsidR="0092389E" w:rsidRPr="00C3472C">
              <w:rPr>
                <w:rFonts w:ascii="Times New Roman" w:eastAsia="Times New Roman" w:hAnsi="Times New Roman"/>
                <w:lang w:eastAsia="ru-RU"/>
              </w:rPr>
              <w:t>2 000,0</w:t>
            </w:r>
          </w:p>
        </w:tc>
        <w:tc>
          <w:tcPr>
            <w:tcW w:w="1295" w:type="dxa"/>
            <w:tcBorders>
              <w:top w:val="nil"/>
              <w:left w:val="nil"/>
              <w:bottom w:val="single" w:sz="4" w:space="0" w:color="auto"/>
              <w:right w:val="single" w:sz="4" w:space="0" w:color="auto"/>
            </w:tcBorders>
            <w:shd w:val="clear" w:color="auto" w:fill="auto"/>
            <w:vAlign w:val="center"/>
            <w:hideMark/>
          </w:tcPr>
          <w:p w14:paraId="6FAFD6BE" w14:textId="370CF542" w:rsidR="00FA74D3" w:rsidRPr="00C3472C" w:rsidRDefault="002A13F9"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1 000,0</w:t>
            </w:r>
            <w:r w:rsidR="00FA74D3" w:rsidRPr="00C3472C">
              <w:rPr>
                <w:rFonts w:ascii="Times New Roman" w:eastAsia="Times New Roman" w:hAnsi="Times New Roman"/>
                <w:lang w:eastAsia="ru-RU"/>
              </w:rPr>
              <w:t xml:space="preserve"> </w:t>
            </w:r>
          </w:p>
        </w:tc>
        <w:tc>
          <w:tcPr>
            <w:tcW w:w="1256" w:type="dxa"/>
            <w:tcBorders>
              <w:top w:val="nil"/>
              <w:left w:val="nil"/>
              <w:bottom w:val="single" w:sz="4" w:space="0" w:color="auto"/>
              <w:right w:val="single" w:sz="4" w:space="0" w:color="auto"/>
            </w:tcBorders>
            <w:shd w:val="clear" w:color="auto" w:fill="auto"/>
            <w:vAlign w:val="center"/>
            <w:hideMark/>
          </w:tcPr>
          <w:p w14:paraId="47CE36ED" w14:textId="7C87D137" w:rsidR="00FA74D3" w:rsidRPr="00C3472C" w:rsidRDefault="002A13F9"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1 000,0</w:t>
            </w:r>
            <w:r w:rsidR="00FA74D3" w:rsidRPr="00C3472C">
              <w:rPr>
                <w:rFonts w:ascii="Times New Roman" w:eastAsia="Times New Roman" w:hAnsi="Times New Roman"/>
                <w:lang w:eastAsia="ru-RU"/>
              </w:rPr>
              <w:t xml:space="preserve"> </w:t>
            </w:r>
          </w:p>
        </w:tc>
        <w:tc>
          <w:tcPr>
            <w:tcW w:w="1276" w:type="dxa"/>
            <w:tcBorders>
              <w:top w:val="nil"/>
              <w:left w:val="nil"/>
              <w:bottom w:val="single" w:sz="4" w:space="0" w:color="auto"/>
              <w:right w:val="double" w:sz="6" w:space="0" w:color="auto"/>
            </w:tcBorders>
            <w:shd w:val="clear" w:color="auto" w:fill="auto"/>
            <w:vAlign w:val="center"/>
            <w:hideMark/>
          </w:tcPr>
          <w:p w14:paraId="4D1DFE55" w14:textId="1466E788" w:rsidR="00FA74D3" w:rsidRPr="00C3472C" w:rsidRDefault="002A13F9"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51,2</w:t>
            </w:r>
            <w:r w:rsidR="00FA74D3" w:rsidRPr="00C3472C">
              <w:rPr>
                <w:rFonts w:ascii="Times New Roman" w:eastAsia="Times New Roman" w:hAnsi="Times New Roman"/>
                <w:lang w:eastAsia="ru-RU"/>
              </w:rPr>
              <w:t xml:space="preserve"> </w:t>
            </w:r>
          </w:p>
        </w:tc>
      </w:tr>
      <w:tr w:rsidR="00B72775" w:rsidRPr="00C3472C" w14:paraId="49124F2D" w14:textId="77777777" w:rsidTr="002A13F9">
        <w:trPr>
          <w:trHeight w:val="56"/>
        </w:trPr>
        <w:tc>
          <w:tcPr>
            <w:tcW w:w="2885" w:type="dxa"/>
            <w:tcBorders>
              <w:top w:val="nil"/>
              <w:left w:val="double" w:sz="6" w:space="0" w:color="auto"/>
              <w:bottom w:val="single" w:sz="4" w:space="0" w:color="auto"/>
              <w:right w:val="single" w:sz="4" w:space="0" w:color="auto"/>
            </w:tcBorders>
            <w:shd w:val="clear" w:color="auto" w:fill="auto"/>
            <w:vAlign w:val="center"/>
            <w:hideMark/>
          </w:tcPr>
          <w:p w14:paraId="763CC8CF" w14:textId="77777777" w:rsidR="00FA74D3" w:rsidRPr="00C3472C" w:rsidRDefault="00FA74D3" w:rsidP="00813070">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ПАО Банк «ФК Открытие»</w:t>
            </w:r>
          </w:p>
        </w:tc>
        <w:tc>
          <w:tcPr>
            <w:tcW w:w="1296" w:type="dxa"/>
            <w:tcBorders>
              <w:top w:val="nil"/>
              <w:left w:val="nil"/>
              <w:bottom w:val="single" w:sz="4" w:space="0" w:color="auto"/>
              <w:right w:val="single" w:sz="4" w:space="0" w:color="auto"/>
            </w:tcBorders>
            <w:shd w:val="clear" w:color="auto" w:fill="auto"/>
            <w:vAlign w:val="center"/>
            <w:hideMark/>
          </w:tcPr>
          <w:p w14:paraId="14F0ADC7" w14:textId="5F327133" w:rsidR="00FA74D3" w:rsidRPr="00C3472C" w:rsidRDefault="00FA74D3" w:rsidP="00086C33">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w:t>
            </w:r>
            <w:r w:rsidR="00086C33" w:rsidRPr="00C3472C">
              <w:rPr>
                <w:rFonts w:ascii="Times New Roman" w:eastAsia="Times New Roman" w:hAnsi="Times New Roman"/>
                <w:lang w:eastAsia="ru-RU"/>
              </w:rPr>
              <w:t> </w:t>
            </w:r>
            <w:r w:rsidRPr="00C3472C">
              <w:rPr>
                <w:rFonts w:ascii="Times New Roman" w:eastAsia="Times New Roman" w:hAnsi="Times New Roman"/>
                <w:lang w:eastAsia="ru-RU"/>
              </w:rPr>
              <w:t xml:space="preserve">500,0 </w:t>
            </w:r>
          </w:p>
        </w:tc>
        <w:tc>
          <w:tcPr>
            <w:tcW w:w="1371" w:type="dxa"/>
            <w:tcBorders>
              <w:top w:val="nil"/>
              <w:left w:val="nil"/>
              <w:bottom w:val="single" w:sz="4" w:space="0" w:color="auto"/>
              <w:right w:val="single" w:sz="4" w:space="0" w:color="auto"/>
            </w:tcBorders>
            <w:shd w:val="clear" w:color="auto" w:fill="auto"/>
            <w:vAlign w:val="center"/>
          </w:tcPr>
          <w:p w14:paraId="70477971" w14:textId="57B28540" w:rsidR="00FA74D3" w:rsidRPr="00C3472C" w:rsidRDefault="002A13F9"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3 600,0</w:t>
            </w:r>
          </w:p>
        </w:tc>
        <w:tc>
          <w:tcPr>
            <w:tcW w:w="1295" w:type="dxa"/>
            <w:tcBorders>
              <w:top w:val="nil"/>
              <w:left w:val="nil"/>
              <w:bottom w:val="single" w:sz="4" w:space="0" w:color="auto"/>
              <w:right w:val="single" w:sz="4" w:space="0" w:color="auto"/>
            </w:tcBorders>
            <w:shd w:val="clear" w:color="auto" w:fill="auto"/>
            <w:vAlign w:val="center"/>
          </w:tcPr>
          <w:p w14:paraId="010ACF34" w14:textId="6E46E8FF" w:rsidR="00FA74D3" w:rsidRPr="00C3472C" w:rsidRDefault="002A13F9"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6 100,0</w:t>
            </w:r>
          </w:p>
        </w:tc>
        <w:tc>
          <w:tcPr>
            <w:tcW w:w="1256" w:type="dxa"/>
            <w:tcBorders>
              <w:top w:val="nil"/>
              <w:left w:val="nil"/>
              <w:bottom w:val="single" w:sz="4" w:space="0" w:color="auto"/>
              <w:right w:val="single" w:sz="4" w:space="0" w:color="auto"/>
            </w:tcBorders>
            <w:shd w:val="clear" w:color="auto" w:fill="auto"/>
            <w:vAlign w:val="center"/>
          </w:tcPr>
          <w:p w14:paraId="16BBA7C7" w14:textId="31657267" w:rsidR="00FA74D3" w:rsidRPr="00C3472C" w:rsidRDefault="002A13F9"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0,0</w:t>
            </w:r>
          </w:p>
        </w:tc>
        <w:tc>
          <w:tcPr>
            <w:tcW w:w="1276" w:type="dxa"/>
            <w:tcBorders>
              <w:top w:val="nil"/>
              <w:left w:val="nil"/>
              <w:bottom w:val="single" w:sz="4" w:space="0" w:color="auto"/>
              <w:right w:val="double" w:sz="6" w:space="0" w:color="auto"/>
            </w:tcBorders>
            <w:shd w:val="clear" w:color="auto" w:fill="auto"/>
            <w:vAlign w:val="center"/>
          </w:tcPr>
          <w:p w14:paraId="38204560" w14:textId="2A510C1D" w:rsidR="00FA74D3" w:rsidRPr="00C3472C" w:rsidRDefault="00633186"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61,7</w:t>
            </w:r>
          </w:p>
        </w:tc>
      </w:tr>
      <w:tr w:rsidR="00B72775" w:rsidRPr="00C3472C" w14:paraId="5E28127E" w14:textId="77777777" w:rsidTr="00005256">
        <w:trPr>
          <w:trHeight w:val="56"/>
        </w:trPr>
        <w:tc>
          <w:tcPr>
            <w:tcW w:w="2885" w:type="dxa"/>
            <w:tcBorders>
              <w:top w:val="nil"/>
              <w:left w:val="double" w:sz="6" w:space="0" w:color="auto"/>
              <w:bottom w:val="single" w:sz="4" w:space="0" w:color="auto"/>
              <w:right w:val="single" w:sz="4" w:space="0" w:color="auto"/>
            </w:tcBorders>
            <w:shd w:val="clear" w:color="auto" w:fill="auto"/>
            <w:vAlign w:val="center"/>
            <w:hideMark/>
          </w:tcPr>
          <w:p w14:paraId="5E7444AB" w14:textId="77777777" w:rsidR="00FA74D3" w:rsidRPr="00C3472C" w:rsidRDefault="00FA74D3" w:rsidP="00813070">
            <w:pPr>
              <w:spacing w:after="0" w:line="240" w:lineRule="auto"/>
              <w:rPr>
                <w:rFonts w:ascii="Times New Roman" w:eastAsia="Times New Roman" w:hAnsi="Times New Roman"/>
                <w:lang w:eastAsia="ru-RU"/>
              </w:rPr>
            </w:pPr>
            <w:r w:rsidRPr="00C3472C">
              <w:rPr>
                <w:rFonts w:ascii="Times New Roman" w:eastAsia="Times New Roman" w:hAnsi="Times New Roman"/>
                <w:lang w:eastAsia="ru-RU"/>
              </w:rPr>
              <w:t>ПАО «Сбербанк»</w:t>
            </w:r>
          </w:p>
        </w:tc>
        <w:tc>
          <w:tcPr>
            <w:tcW w:w="1296" w:type="dxa"/>
            <w:tcBorders>
              <w:top w:val="nil"/>
              <w:left w:val="nil"/>
              <w:bottom w:val="single" w:sz="4" w:space="0" w:color="auto"/>
              <w:right w:val="single" w:sz="4" w:space="0" w:color="auto"/>
            </w:tcBorders>
            <w:shd w:val="clear" w:color="auto" w:fill="auto"/>
            <w:vAlign w:val="center"/>
          </w:tcPr>
          <w:p w14:paraId="2D7B2D5D" w14:textId="1B433F4D" w:rsidR="00FA74D3" w:rsidRPr="00C3472C" w:rsidRDefault="00005256" w:rsidP="00086C33">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21</w:t>
            </w:r>
            <w:r w:rsidR="00086C33" w:rsidRPr="00C3472C">
              <w:rPr>
                <w:rFonts w:ascii="Times New Roman" w:eastAsia="Times New Roman" w:hAnsi="Times New Roman"/>
                <w:lang w:eastAsia="ru-RU"/>
              </w:rPr>
              <w:t> </w:t>
            </w:r>
            <w:r w:rsidRPr="00C3472C">
              <w:rPr>
                <w:rFonts w:ascii="Times New Roman" w:eastAsia="Times New Roman" w:hAnsi="Times New Roman"/>
                <w:lang w:eastAsia="ru-RU"/>
              </w:rPr>
              <w:t>500,0</w:t>
            </w:r>
          </w:p>
        </w:tc>
        <w:tc>
          <w:tcPr>
            <w:tcW w:w="1371" w:type="dxa"/>
            <w:tcBorders>
              <w:top w:val="nil"/>
              <w:left w:val="nil"/>
              <w:bottom w:val="single" w:sz="4" w:space="0" w:color="auto"/>
              <w:right w:val="single" w:sz="4" w:space="0" w:color="auto"/>
            </w:tcBorders>
            <w:shd w:val="clear" w:color="auto" w:fill="auto"/>
            <w:vAlign w:val="center"/>
          </w:tcPr>
          <w:p w14:paraId="69880912" w14:textId="4C81F118" w:rsidR="00FA74D3" w:rsidRPr="00C3472C" w:rsidRDefault="002B1401"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25 800,0</w:t>
            </w:r>
          </w:p>
        </w:tc>
        <w:tc>
          <w:tcPr>
            <w:tcW w:w="1295" w:type="dxa"/>
            <w:tcBorders>
              <w:top w:val="nil"/>
              <w:left w:val="nil"/>
              <w:bottom w:val="single" w:sz="4" w:space="0" w:color="auto"/>
              <w:right w:val="single" w:sz="4" w:space="0" w:color="auto"/>
            </w:tcBorders>
            <w:shd w:val="clear" w:color="auto" w:fill="auto"/>
            <w:vAlign w:val="center"/>
          </w:tcPr>
          <w:p w14:paraId="22D0F1E6" w14:textId="68E28410" w:rsidR="00FA74D3" w:rsidRPr="00C3472C" w:rsidRDefault="002B1401"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41 800,0</w:t>
            </w:r>
          </w:p>
        </w:tc>
        <w:tc>
          <w:tcPr>
            <w:tcW w:w="1256" w:type="dxa"/>
            <w:tcBorders>
              <w:top w:val="nil"/>
              <w:left w:val="nil"/>
              <w:bottom w:val="single" w:sz="4" w:space="0" w:color="auto"/>
              <w:right w:val="single" w:sz="4" w:space="0" w:color="auto"/>
            </w:tcBorders>
            <w:shd w:val="clear" w:color="auto" w:fill="auto"/>
            <w:vAlign w:val="center"/>
          </w:tcPr>
          <w:p w14:paraId="44DCCFC8" w14:textId="01ACC6FE" w:rsidR="00FA74D3" w:rsidRPr="00C3472C" w:rsidRDefault="002B1401"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5 500,0</w:t>
            </w:r>
          </w:p>
        </w:tc>
        <w:tc>
          <w:tcPr>
            <w:tcW w:w="1276" w:type="dxa"/>
            <w:tcBorders>
              <w:top w:val="nil"/>
              <w:left w:val="nil"/>
              <w:bottom w:val="single" w:sz="4" w:space="0" w:color="auto"/>
              <w:right w:val="double" w:sz="6" w:space="0" w:color="auto"/>
            </w:tcBorders>
            <w:shd w:val="clear" w:color="auto" w:fill="auto"/>
            <w:vAlign w:val="center"/>
          </w:tcPr>
          <w:p w14:paraId="661C1394" w14:textId="3A3FA04C" w:rsidR="00FA74D3" w:rsidRPr="00C3472C" w:rsidRDefault="00086C33" w:rsidP="00813070">
            <w:pPr>
              <w:spacing w:after="0" w:line="240" w:lineRule="auto"/>
              <w:jc w:val="right"/>
              <w:rPr>
                <w:rFonts w:ascii="Times New Roman" w:eastAsia="Times New Roman" w:hAnsi="Times New Roman"/>
                <w:lang w:eastAsia="ru-RU"/>
              </w:rPr>
            </w:pPr>
            <w:r w:rsidRPr="00C3472C">
              <w:rPr>
                <w:rFonts w:ascii="Times New Roman" w:eastAsia="Times New Roman" w:hAnsi="Times New Roman"/>
                <w:lang w:eastAsia="ru-RU"/>
              </w:rPr>
              <w:t>856,2</w:t>
            </w:r>
          </w:p>
        </w:tc>
      </w:tr>
      <w:tr w:rsidR="00FA74D3" w:rsidRPr="00C3472C" w14:paraId="5539F711" w14:textId="77777777" w:rsidTr="00086C33">
        <w:trPr>
          <w:trHeight w:val="56"/>
        </w:trPr>
        <w:tc>
          <w:tcPr>
            <w:tcW w:w="2885" w:type="dxa"/>
            <w:tcBorders>
              <w:top w:val="nil"/>
              <w:left w:val="double" w:sz="6" w:space="0" w:color="auto"/>
              <w:bottom w:val="double" w:sz="6" w:space="0" w:color="auto"/>
              <w:right w:val="single" w:sz="4" w:space="0" w:color="auto"/>
            </w:tcBorders>
            <w:shd w:val="clear" w:color="auto" w:fill="auto"/>
            <w:vAlign w:val="center"/>
            <w:hideMark/>
          </w:tcPr>
          <w:p w14:paraId="425A6409" w14:textId="77777777" w:rsidR="00FA74D3" w:rsidRPr="00C3472C" w:rsidRDefault="00FA74D3" w:rsidP="00813070">
            <w:pPr>
              <w:spacing w:after="0" w:line="240" w:lineRule="auto"/>
              <w:rPr>
                <w:rFonts w:ascii="Times New Roman" w:eastAsia="Times New Roman" w:hAnsi="Times New Roman"/>
                <w:b/>
                <w:bCs/>
                <w:lang w:eastAsia="ru-RU"/>
              </w:rPr>
            </w:pPr>
            <w:r w:rsidRPr="00C3472C">
              <w:rPr>
                <w:rFonts w:ascii="Times New Roman" w:eastAsia="Times New Roman" w:hAnsi="Times New Roman"/>
                <w:b/>
                <w:bCs/>
                <w:lang w:eastAsia="ru-RU"/>
              </w:rPr>
              <w:t>Итого</w:t>
            </w:r>
          </w:p>
        </w:tc>
        <w:tc>
          <w:tcPr>
            <w:tcW w:w="1296" w:type="dxa"/>
            <w:tcBorders>
              <w:top w:val="nil"/>
              <w:left w:val="nil"/>
              <w:bottom w:val="double" w:sz="6" w:space="0" w:color="auto"/>
              <w:right w:val="single" w:sz="4" w:space="0" w:color="auto"/>
            </w:tcBorders>
            <w:shd w:val="clear" w:color="auto" w:fill="auto"/>
            <w:vAlign w:val="center"/>
          </w:tcPr>
          <w:p w14:paraId="20BC7534" w14:textId="3BF24714" w:rsidR="00FA74D3" w:rsidRPr="00C3472C" w:rsidRDefault="00086C33" w:rsidP="00813070">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24 000,0</w:t>
            </w:r>
          </w:p>
        </w:tc>
        <w:tc>
          <w:tcPr>
            <w:tcW w:w="1371" w:type="dxa"/>
            <w:tcBorders>
              <w:top w:val="nil"/>
              <w:left w:val="nil"/>
              <w:bottom w:val="double" w:sz="6" w:space="0" w:color="auto"/>
              <w:right w:val="single" w:sz="4" w:space="0" w:color="auto"/>
            </w:tcBorders>
            <w:shd w:val="clear" w:color="auto" w:fill="auto"/>
            <w:vAlign w:val="center"/>
          </w:tcPr>
          <w:p w14:paraId="78E90DC0" w14:textId="3265237C" w:rsidR="00FA74D3" w:rsidRPr="00C3472C" w:rsidRDefault="00DC2B36" w:rsidP="00813070">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31 400,0</w:t>
            </w:r>
          </w:p>
        </w:tc>
        <w:tc>
          <w:tcPr>
            <w:tcW w:w="1295" w:type="dxa"/>
            <w:tcBorders>
              <w:top w:val="nil"/>
              <w:left w:val="nil"/>
              <w:bottom w:val="double" w:sz="6" w:space="0" w:color="auto"/>
              <w:right w:val="single" w:sz="4" w:space="0" w:color="auto"/>
            </w:tcBorders>
            <w:shd w:val="clear" w:color="auto" w:fill="auto"/>
            <w:vAlign w:val="center"/>
          </w:tcPr>
          <w:p w14:paraId="1FC171FE" w14:textId="53622B52" w:rsidR="00FA74D3" w:rsidRPr="00C3472C" w:rsidRDefault="00DC2B36" w:rsidP="00813070">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48 900,0</w:t>
            </w:r>
          </w:p>
        </w:tc>
        <w:tc>
          <w:tcPr>
            <w:tcW w:w="1256" w:type="dxa"/>
            <w:tcBorders>
              <w:top w:val="nil"/>
              <w:left w:val="nil"/>
              <w:bottom w:val="double" w:sz="6" w:space="0" w:color="auto"/>
              <w:right w:val="single" w:sz="4" w:space="0" w:color="auto"/>
            </w:tcBorders>
            <w:shd w:val="clear" w:color="auto" w:fill="auto"/>
            <w:vAlign w:val="center"/>
          </w:tcPr>
          <w:p w14:paraId="5B3EDED6" w14:textId="0E1FD4F2" w:rsidR="00FA74D3" w:rsidRPr="00C3472C" w:rsidRDefault="00DF5C67" w:rsidP="00813070">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6 500,0</w:t>
            </w:r>
          </w:p>
        </w:tc>
        <w:tc>
          <w:tcPr>
            <w:tcW w:w="1276" w:type="dxa"/>
            <w:tcBorders>
              <w:top w:val="nil"/>
              <w:left w:val="nil"/>
              <w:bottom w:val="double" w:sz="6" w:space="0" w:color="auto"/>
              <w:right w:val="double" w:sz="6" w:space="0" w:color="auto"/>
            </w:tcBorders>
            <w:shd w:val="clear" w:color="auto" w:fill="auto"/>
            <w:vAlign w:val="center"/>
          </w:tcPr>
          <w:p w14:paraId="15F78F1D" w14:textId="763909EC" w:rsidR="00FA74D3" w:rsidRPr="00C3472C" w:rsidRDefault="00DF5C67" w:rsidP="00813070">
            <w:pPr>
              <w:spacing w:after="0" w:line="240" w:lineRule="auto"/>
              <w:jc w:val="right"/>
              <w:rPr>
                <w:rFonts w:ascii="Times New Roman" w:eastAsia="Times New Roman" w:hAnsi="Times New Roman"/>
                <w:b/>
                <w:bCs/>
                <w:lang w:eastAsia="ru-RU"/>
              </w:rPr>
            </w:pPr>
            <w:r w:rsidRPr="00C3472C">
              <w:rPr>
                <w:rFonts w:ascii="Times New Roman" w:eastAsia="Times New Roman" w:hAnsi="Times New Roman"/>
                <w:b/>
                <w:bCs/>
                <w:lang w:eastAsia="ru-RU"/>
              </w:rPr>
              <w:t>969,1</w:t>
            </w:r>
          </w:p>
        </w:tc>
      </w:tr>
    </w:tbl>
    <w:p w14:paraId="2BC83579" w14:textId="77777777" w:rsidR="00FA74D3" w:rsidRPr="00C3472C" w:rsidRDefault="00FA74D3" w:rsidP="00813070">
      <w:pPr>
        <w:spacing w:after="0" w:line="240" w:lineRule="auto"/>
        <w:ind w:firstLine="851"/>
        <w:jc w:val="both"/>
        <w:rPr>
          <w:rFonts w:ascii="Times New Roman" w:hAnsi="Times New Roman"/>
          <w:sz w:val="16"/>
          <w:szCs w:val="16"/>
        </w:rPr>
      </w:pPr>
    </w:p>
    <w:p w14:paraId="3AB824D2" w14:textId="4F23012D" w:rsidR="00FA74D3" w:rsidRPr="00C3472C" w:rsidRDefault="00FA74D3" w:rsidP="009F2190">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w:t>
      </w:r>
      <w:r w:rsidR="00DF5C67" w:rsidRPr="00C3472C">
        <w:rPr>
          <w:rFonts w:ascii="Times New Roman" w:hAnsi="Times New Roman"/>
          <w:sz w:val="28"/>
          <w:szCs w:val="28"/>
        </w:rPr>
        <w:t>1</w:t>
      </w:r>
      <w:r w:rsidRPr="00C3472C">
        <w:rPr>
          <w:rFonts w:ascii="Times New Roman" w:hAnsi="Times New Roman"/>
          <w:sz w:val="28"/>
          <w:szCs w:val="28"/>
        </w:rPr>
        <w:t xml:space="preserve"> кредиторами Архангельской области являются:</w:t>
      </w:r>
    </w:p>
    <w:p w14:paraId="0CF10BE5" w14:textId="23577C01" w:rsidR="00DF5C67" w:rsidRPr="00C3472C" w:rsidRDefault="00DF5C67" w:rsidP="00B201C3">
      <w:pPr>
        <w:pStyle w:val="a8"/>
        <w:numPr>
          <w:ilvl w:val="0"/>
          <w:numId w:val="12"/>
        </w:numPr>
        <w:ind w:left="0" w:firstLine="709"/>
        <w:jc w:val="both"/>
        <w:rPr>
          <w:sz w:val="28"/>
          <w:szCs w:val="28"/>
        </w:rPr>
      </w:pPr>
      <w:r w:rsidRPr="00C3472C">
        <w:rPr>
          <w:sz w:val="28"/>
          <w:szCs w:val="28"/>
        </w:rPr>
        <w:t>ПАО «МинБанк»</w:t>
      </w:r>
      <w:r w:rsidR="00DE325A" w:rsidRPr="00C3472C">
        <w:rPr>
          <w:sz w:val="28"/>
          <w:szCs w:val="28"/>
        </w:rPr>
        <w:t xml:space="preserve"> по одному договору возобновляемой кредитной линии;</w:t>
      </w:r>
    </w:p>
    <w:p w14:paraId="4569592A" w14:textId="28D54950" w:rsidR="00FA74D3" w:rsidRPr="00C3472C" w:rsidRDefault="00FA74D3" w:rsidP="00B201C3">
      <w:pPr>
        <w:pStyle w:val="a8"/>
        <w:numPr>
          <w:ilvl w:val="0"/>
          <w:numId w:val="12"/>
        </w:numPr>
        <w:ind w:left="0" w:firstLine="709"/>
        <w:jc w:val="both"/>
        <w:rPr>
          <w:sz w:val="28"/>
          <w:szCs w:val="28"/>
        </w:rPr>
      </w:pPr>
      <w:r w:rsidRPr="00C3472C">
        <w:rPr>
          <w:sz w:val="28"/>
          <w:szCs w:val="28"/>
        </w:rPr>
        <w:t xml:space="preserve">ПАО «Сбербанк», перед которым на начало года имелись обязательства по </w:t>
      </w:r>
      <w:r w:rsidR="00F445A9" w:rsidRPr="00C3472C">
        <w:rPr>
          <w:sz w:val="28"/>
          <w:szCs w:val="28"/>
        </w:rPr>
        <w:t>15</w:t>
      </w:r>
      <w:r w:rsidRPr="00C3472C">
        <w:rPr>
          <w:sz w:val="28"/>
          <w:szCs w:val="28"/>
        </w:rPr>
        <w:t>, а на 01.10.202</w:t>
      </w:r>
      <w:r w:rsidR="00F22F99" w:rsidRPr="00C3472C">
        <w:rPr>
          <w:sz w:val="28"/>
          <w:szCs w:val="28"/>
        </w:rPr>
        <w:t>1</w:t>
      </w:r>
      <w:r w:rsidRPr="00C3472C">
        <w:rPr>
          <w:sz w:val="28"/>
          <w:szCs w:val="28"/>
        </w:rPr>
        <w:t xml:space="preserve"> – по </w:t>
      </w:r>
      <w:r w:rsidR="00F445A9" w:rsidRPr="00C3472C">
        <w:rPr>
          <w:sz w:val="28"/>
          <w:szCs w:val="28"/>
        </w:rPr>
        <w:t>6</w:t>
      </w:r>
      <w:r w:rsidRPr="00C3472C">
        <w:rPr>
          <w:sz w:val="28"/>
          <w:szCs w:val="28"/>
        </w:rPr>
        <w:t xml:space="preserve"> договорам</w:t>
      </w:r>
      <w:r w:rsidR="0026140D" w:rsidRPr="00C3472C">
        <w:rPr>
          <w:sz w:val="28"/>
          <w:szCs w:val="28"/>
        </w:rPr>
        <w:t xml:space="preserve"> возобновляемой кредитной линии.</w:t>
      </w:r>
    </w:p>
    <w:p w14:paraId="78058AB2" w14:textId="419AB474" w:rsidR="00FA74D3" w:rsidRPr="00C3472C" w:rsidRDefault="00FA74D3" w:rsidP="009F2190">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состоянию на 01.10.202</w:t>
      </w:r>
      <w:r w:rsidR="009F2190" w:rsidRPr="00C3472C">
        <w:rPr>
          <w:rFonts w:ascii="Times New Roman" w:hAnsi="Times New Roman"/>
          <w:sz w:val="28"/>
          <w:szCs w:val="28"/>
        </w:rPr>
        <w:t>1</w:t>
      </w:r>
      <w:r w:rsidRPr="00C3472C">
        <w:rPr>
          <w:rFonts w:ascii="Times New Roman" w:hAnsi="Times New Roman"/>
          <w:sz w:val="28"/>
          <w:szCs w:val="28"/>
        </w:rPr>
        <w:t xml:space="preserve"> средневзвешенная ставка по непогашенным кредитам от кредитных организаций сложилась в размере </w:t>
      </w:r>
      <w:r w:rsidR="009F2190" w:rsidRPr="00C3472C">
        <w:rPr>
          <w:rFonts w:ascii="Times New Roman" w:hAnsi="Times New Roman"/>
          <w:sz w:val="28"/>
          <w:szCs w:val="28"/>
        </w:rPr>
        <w:t>6,051</w:t>
      </w:r>
      <w:r w:rsidRPr="00C3472C">
        <w:rPr>
          <w:rFonts w:ascii="Times New Roman" w:hAnsi="Times New Roman"/>
          <w:sz w:val="28"/>
          <w:szCs w:val="28"/>
        </w:rPr>
        <w:t xml:space="preserve"> % годовых, что на </w:t>
      </w:r>
      <w:r w:rsidR="009F2190" w:rsidRPr="00C3472C">
        <w:rPr>
          <w:rFonts w:ascii="Times New Roman" w:hAnsi="Times New Roman"/>
          <w:sz w:val="28"/>
          <w:szCs w:val="28"/>
        </w:rPr>
        <w:t>0,557</w:t>
      </w:r>
      <w:r w:rsidRPr="00C3472C">
        <w:rPr>
          <w:rFonts w:ascii="Times New Roman" w:hAnsi="Times New Roman"/>
          <w:sz w:val="28"/>
          <w:szCs w:val="28"/>
        </w:rPr>
        <w:t xml:space="preserve"> процентных пункта ниже соответствующего показателя на 01.01.202</w:t>
      </w:r>
      <w:r w:rsidR="009F2190" w:rsidRPr="00C3472C">
        <w:rPr>
          <w:rFonts w:ascii="Times New Roman" w:hAnsi="Times New Roman"/>
          <w:sz w:val="28"/>
          <w:szCs w:val="28"/>
        </w:rPr>
        <w:t>1</w:t>
      </w:r>
      <w:r w:rsidRPr="00C3472C">
        <w:rPr>
          <w:rFonts w:ascii="Times New Roman" w:hAnsi="Times New Roman"/>
          <w:sz w:val="28"/>
          <w:szCs w:val="28"/>
        </w:rPr>
        <w:t xml:space="preserve"> (</w:t>
      </w:r>
      <w:r w:rsidR="009F2190" w:rsidRPr="00C3472C">
        <w:rPr>
          <w:rFonts w:ascii="Times New Roman" w:hAnsi="Times New Roman"/>
          <w:sz w:val="28"/>
          <w:szCs w:val="28"/>
        </w:rPr>
        <w:t>6,608</w:t>
      </w:r>
      <w:r w:rsidRPr="00C3472C">
        <w:rPr>
          <w:rFonts w:ascii="Times New Roman" w:hAnsi="Times New Roman"/>
          <w:sz w:val="28"/>
          <w:szCs w:val="28"/>
        </w:rPr>
        <w:t> %).</w:t>
      </w:r>
    </w:p>
    <w:p w14:paraId="07A6CF2B" w14:textId="52137519" w:rsidR="00FA74D3" w:rsidRPr="00C3472C" w:rsidRDefault="00FA74D3" w:rsidP="009F2190">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На рисунке </w:t>
      </w:r>
      <w:r w:rsidR="006F75DA" w:rsidRPr="00C3472C">
        <w:rPr>
          <w:rFonts w:ascii="Times New Roman" w:hAnsi="Times New Roman"/>
          <w:sz w:val="28"/>
          <w:szCs w:val="28"/>
        </w:rPr>
        <w:t>56</w:t>
      </w:r>
      <w:r w:rsidRPr="00C3472C">
        <w:rPr>
          <w:rFonts w:ascii="Times New Roman" w:hAnsi="Times New Roman"/>
          <w:sz w:val="28"/>
          <w:szCs w:val="28"/>
        </w:rPr>
        <w:t xml:space="preserve"> представлены сведения о средневзвешенной ставке по непогашенным коммерческим кредитам, привлеченным в областной бюджет на отчетные даты с 01.01.201</w:t>
      </w:r>
      <w:r w:rsidR="00DB370C" w:rsidRPr="00C3472C">
        <w:rPr>
          <w:rFonts w:ascii="Times New Roman" w:hAnsi="Times New Roman"/>
          <w:sz w:val="28"/>
          <w:szCs w:val="28"/>
        </w:rPr>
        <w:t>9</w:t>
      </w:r>
      <w:r w:rsidRPr="00C3472C">
        <w:rPr>
          <w:rFonts w:ascii="Times New Roman" w:hAnsi="Times New Roman"/>
          <w:sz w:val="28"/>
          <w:szCs w:val="28"/>
        </w:rPr>
        <w:t>.</w:t>
      </w:r>
    </w:p>
    <w:p w14:paraId="25666BE1" w14:textId="12E82AFD" w:rsidR="00FA74D3" w:rsidRPr="00C3472C" w:rsidRDefault="00DB370C" w:rsidP="00813070">
      <w:pPr>
        <w:keepNext/>
        <w:spacing w:after="0" w:line="240" w:lineRule="auto"/>
        <w:jc w:val="center"/>
      </w:pPr>
      <w:r w:rsidRPr="00C3472C">
        <w:rPr>
          <w:noProof/>
          <w:lang w:eastAsia="ru-RU"/>
        </w:rPr>
        <w:lastRenderedPageBreak/>
        <w:drawing>
          <wp:inline distT="0" distB="0" distL="0" distR="0" wp14:anchorId="06B88341" wp14:editId="704C0C9A">
            <wp:extent cx="5802924" cy="2288540"/>
            <wp:effectExtent l="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70742" cy="2315286"/>
                    </a:xfrm>
                    <a:prstGeom prst="rect">
                      <a:avLst/>
                    </a:prstGeom>
                    <a:noFill/>
                  </pic:spPr>
                </pic:pic>
              </a:graphicData>
            </a:graphic>
          </wp:inline>
        </w:drawing>
      </w:r>
    </w:p>
    <w:p w14:paraId="6545669C" w14:textId="53E7A254" w:rsidR="00FA74D3" w:rsidRPr="00C3472C" w:rsidRDefault="00FA74D3" w:rsidP="00813070">
      <w:pPr>
        <w:spacing w:before="60" w:after="20" w:line="240" w:lineRule="auto"/>
        <w:rPr>
          <w:rFonts w:ascii="Times New Roman" w:hAnsi="Times New Roman"/>
          <w:bCs/>
          <w:sz w:val="24"/>
          <w:szCs w:val="18"/>
        </w:rPr>
      </w:pPr>
      <w:r w:rsidRPr="00C3472C">
        <w:rPr>
          <w:rFonts w:ascii="Times New Roman" w:hAnsi="Times New Roman"/>
          <w:bCs/>
          <w:sz w:val="24"/>
          <w:szCs w:val="18"/>
        </w:rPr>
        <w:t xml:space="preserve">Рисунок </w:t>
      </w:r>
      <w:r w:rsidRPr="00C3472C">
        <w:rPr>
          <w:rFonts w:ascii="Times New Roman" w:hAnsi="Times New Roman"/>
          <w:bCs/>
          <w:sz w:val="24"/>
          <w:szCs w:val="18"/>
        </w:rPr>
        <w:fldChar w:fldCharType="begin"/>
      </w:r>
      <w:r w:rsidRPr="00C3472C">
        <w:rPr>
          <w:rFonts w:ascii="Times New Roman" w:hAnsi="Times New Roman"/>
          <w:bCs/>
          <w:sz w:val="24"/>
          <w:szCs w:val="18"/>
        </w:rPr>
        <w:instrText xml:space="preserve"> SEQ Рисунок \* ARABIC </w:instrText>
      </w:r>
      <w:r w:rsidRPr="00C3472C">
        <w:rPr>
          <w:rFonts w:ascii="Times New Roman" w:hAnsi="Times New Roman"/>
          <w:bCs/>
          <w:sz w:val="24"/>
          <w:szCs w:val="18"/>
        </w:rPr>
        <w:fldChar w:fldCharType="separate"/>
      </w:r>
      <w:r w:rsidR="00CA518A" w:rsidRPr="00C3472C">
        <w:rPr>
          <w:rFonts w:ascii="Times New Roman" w:hAnsi="Times New Roman"/>
          <w:bCs/>
          <w:noProof/>
          <w:sz w:val="24"/>
          <w:szCs w:val="18"/>
        </w:rPr>
        <w:t>56</w:t>
      </w:r>
      <w:r w:rsidRPr="00C3472C">
        <w:rPr>
          <w:rFonts w:ascii="Times New Roman" w:hAnsi="Times New Roman"/>
          <w:bCs/>
          <w:sz w:val="24"/>
          <w:szCs w:val="18"/>
        </w:rPr>
        <w:fldChar w:fldCharType="end"/>
      </w:r>
      <w:r w:rsidRPr="00C3472C">
        <w:rPr>
          <w:rFonts w:ascii="Times New Roman" w:hAnsi="Times New Roman"/>
          <w:bCs/>
          <w:sz w:val="24"/>
          <w:szCs w:val="18"/>
        </w:rPr>
        <w:t>. Средневзвешенная ставка по непогашенным коммерческим кредитам, привлеченным в областной бюджет и ключевая ставка, уставленная Банком России на отчетные даты, % годовых</w:t>
      </w:r>
    </w:p>
    <w:p w14:paraId="327E60A4" w14:textId="77777777" w:rsidR="00FA74D3" w:rsidRPr="00C3472C" w:rsidRDefault="00FA74D3" w:rsidP="00813070">
      <w:pPr>
        <w:spacing w:after="0" w:line="240" w:lineRule="auto"/>
        <w:ind w:firstLine="851"/>
        <w:jc w:val="both"/>
        <w:rPr>
          <w:rFonts w:ascii="Times New Roman" w:hAnsi="Times New Roman"/>
          <w:sz w:val="16"/>
          <w:szCs w:val="16"/>
        </w:rPr>
      </w:pPr>
    </w:p>
    <w:p w14:paraId="354E319F" w14:textId="49E88DF4" w:rsidR="00FA74D3"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Как видно на приведенном выше рисунке, средневзвешенная ставка по непогашенным коммерческим кредитам, привлеченным в областной бюджет, с 01.01.201</w:t>
      </w:r>
      <w:r w:rsidR="008F6BCA" w:rsidRPr="00C3472C">
        <w:rPr>
          <w:rFonts w:ascii="Times New Roman" w:hAnsi="Times New Roman"/>
          <w:sz w:val="28"/>
          <w:szCs w:val="28"/>
        </w:rPr>
        <w:t>9</w:t>
      </w:r>
      <w:r w:rsidRPr="00C3472C">
        <w:rPr>
          <w:rFonts w:ascii="Times New Roman" w:hAnsi="Times New Roman"/>
          <w:sz w:val="28"/>
          <w:szCs w:val="28"/>
        </w:rPr>
        <w:t xml:space="preserve"> сократилась на </w:t>
      </w:r>
      <w:r w:rsidR="002608EA" w:rsidRPr="00C3472C">
        <w:rPr>
          <w:rFonts w:ascii="Times New Roman" w:hAnsi="Times New Roman"/>
          <w:sz w:val="28"/>
          <w:szCs w:val="28"/>
        </w:rPr>
        <w:t>2,070</w:t>
      </w:r>
      <w:r w:rsidRPr="00C3472C">
        <w:rPr>
          <w:rFonts w:ascii="Times New Roman" w:hAnsi="Times New Roman"/>
          <w:sz w:val="28"/>
          <w:szCs w:val="28"/>
        </w:rPr>
        <w:t xml:space="preserve"> процентных пункта, </w:t>
      </w:r>
      <w:r w:rsidR="002608EA" w:rsidRPr="00C3472C">
        <w:rPr>
          <w:rFonts w:ascii="Times New Roman" w:hAnsi="Times New Roman"/>
          <w:sz w:val="28"/>
          <w:szCs w:val="28"/>
        </w:rPr>
        <w:t>при этом по состоянию на 01.10.2021</w:t>
      </w:r>
      <w:r w:rsidRPr="00C3472C">
        <w:rPr>
          <w:rFonts w:ascii="Times New Roman" w:hAnsi="Times New Roman"/>
          <w:sz w:val="28"/>
          <w:szCs w:val="28"/>
        </w:rPr>
        <w:t xml:space="preserve"> </w:t>
      </w:r>
      <w:r w:rsidR="004325FE" w:rsidRPr="00C3472C">
        <w:rPr>
          <w:rFonts w:ascii="Times New Roman" w:hAnsi="Times New Roman"/>
          <w:sz w:val="28"/>
          <w:szCs w:val="28"/>
        </w:rPr>
        <w:t xml:space="preserve">она сложилась на 0,699 </w:t>
      </w:r>
      <w:r w:rsidRPr="00C3472C">
        <w:rPr>
          <w:rFonts w:ascii="Times New Roman" w:hAnsi="Times New Roman"/>
          <w:sz w:val="28"/>
          <w:szCs w:val="28"/>
        </w:rPr>
        <w:t>процентных пункт</w:t>
      </w:r>
      <w:r w:rsidR="004325FE" w:rsidRPr="00C3472C">
        <w:rPr>
          <w:rFonts w:ascii="Times New Roman" w:hAnsi="Times New Roman"/>
          <w:sz w:val="28"/>
          <w:szCs w:val="28"/>
        </w:rPr>
        <w:t>ов ниже</w:t>
      </w:r>
      <w:r w:rsidRPr="00C3472C">
        <w:rPr>
          <w:rFonts w:ascii="Times New Roman" w:hAnsi="Times New Roman"/>
          <w:sz w:val="28"/>
          <w:szCs w:val="28"/>
        </w:rPr>
        <w:t xml:space="preserve"> ключевой ставки Банк</w:t>
      </w:r>
      <w:r w:rsidR="00A8252F" w:rsidRPr="00C3472C">
        <w:rPr>
          <w:rFonts w:ascii="Times New Roman" w:hAnsi="Times New Roman"/>
          <w:sz w:val="28"/>
          <w:szCs w:val="28"/>
        </w:rPr>
        <w:t>а</w:t>
      </w:r>
      <w:r w:rsidRPr="00C3472C">
        <w:rPr>
          <w:rFonts w:ascii="Times New Roman" w:hAnsi="Times New Roman"/>
          <w:sz w:val="28"/>
          <w:szCs w:val="28"/>
        </w:rPr>
        <w:t xml:space="preserve"> России.</w:t>
      </w:r>
    </w:p>
    <w:p w14:paraId="13D26387" w14:textId="77777777" w:rsidR="00FA74D3" w:rsidRPr="00C3472C" w:rsidRDefault="00FA74D3" w:rsidP="00813070">
      <w:pPr>
        <w:spacing w:after="0" w:line="240" w:lineRule="auto"/>
        <w:ind w:firstLine="851"/>
        <w:jc w:val="both"/>
        <w:rPr>
          <w:rFonts w:ascii="Times New Roman" w:hAnsi="Times New Roman"/>
          <w:sz w:val="16"/>
          <w:szCs w:val="16"/>
        </w:rPr>
      </w:pPr>
    </w:p>
    <w:p w14:paraId="0940DF74" w14:textId="55AB0E42" w:rsidR="00FA74D3"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Сведения о привлечении и погашении заемных средств в отчетном периоде (сальдированный результат) представлены на рисунке </w:t>
      </w:r>
      <w:r w:rsidR="006F75DA" w:rsidRPr="00C3472C">
        <w:rPr>
          <w:rFonts w:ascii="Times New Roman" w:hAnsi="Times New Roman"/>
          <w:sz w:val="28"/>
          <w:szCs w:val="28"/>
        </w:rPr>
        <w:t>57</w:t>
      </w:r>
      <w:r w:rsidRPr="00C3472C">
        <w:rPr>
          <w:rFonts w:ascii="Times New Roman" w:hAnsi="Times New Roman"/>
          <w:sz w:val="28"/>
          <w:szCs w:val="28"/>
        </w:rPr>
        <w:t>.</w:t>
      </w:r>
    </w:p>
    <w:p w14:paraId="18C91B77" w14:textId="34862171" w:rsidR="00FA74D3" w:rsidRPr="00C3472C" w:rsidRDefault="0082759F" w:rsidP="00813070">
      <w:pPr>
        <w:keepNext/>
        <w:spacing w:after="0" w:line="240" w:lineRule="auto"/>
        <w:jc w:val="center"/>
      </w:pPr>
      <w:r w:rsidRPr="00C3472C">
        <w:rPr>
          <w:noProof/>
          <w:lang w:eastAsia="ru-RU"/>
        </w:rPr>
        <w:drawing>
          <wp:inline distT="0" distB="0" distL="0" distR="0" wp14:anchorId="1367EE6D" wp14:editId="122AEB25">
            <wp:extent cx="5763683" cy="1887311"/>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816650" cy="1904655"/>
                    </a:xfrm>
                    <a:prstGeom prst="rect">
                      <a:avLst/>
                    </a:prstGeom>
                    <a:noFill/>
                  </pic:spPr>
                </pic:pic>
              </a:graphicData>
            </a:graphic>
          </wp:inline>
        </w:drawing>
      </w:r>
    </w:p>
    <w:p w14:paraId="762F7227" w14:textId="1C73A8CC" w:rsidR="00FA74D3" w:rsidRPr="00C3472C" w:rsidRDefault="00FA74D3" w:rsidP="00813070">
      <w:pPr>
        <w:spacing w:before="60" w:after="20" w:line="240" w:lineRule="auto"/>
        <w:rPr>
          <w:rFonts w:ascii="Times New Roman" w:hAnsi="Times New Roman"/>
          <w:bCs/>
          <w:sz w:val="24"/>
          <w:szCs w:val="18"/>
        </w:rPr>
      </w:pPr>
      <w:r w:rsidRPr="00C3472C">
        <w:rPr>
          <w:rFonts w:ascii="Times New Roman" w:hAnsi="Times New Roman"/>
          <w:bCs/>
          <w:sz w:val="24"/>
          <w:szCs w:val="18"/>
        </w:rPr>
        <w:t xml:space="preserve">Рисунок </w:t>
      </w:r>
      <w:r w:rsidRPr="00C3472C">
        <w:rPr>
          <w:rFonts w:ascii="Times New Roman" w:hAnsi="Times New Roman"/>
          <w:bCs/>
          <w:sz w:val="24"/>
          <w:szCs w:val="18"/>
        </w:rPr>
        <w:fldChar w:fldCharType="begin"/>
      </w:r>
      <w:r w:rsidRPr="00C3472C">
        <w:rPr>
          <w:rFonts w:ascii="Times New Roman" w:hAnsi="Times New Roman"/>
          <w:bCs/>
          <w:sz w:val="24"/>
          <w:szCs w:val="18"/>
        </w:rPr>
        <w:instrText xml:space="preserve"> SEQ Рисунок \* ARABIC </w:instrText>
      </w:r>
      <w:r w:rsidRPr="00C3472C">
        <w:rPr>
          <w:rFonts w:ascii="Times New Roman" w:hAnsi="Times New Roman"/>
          <w:bCs/>
          <w:sz w:val="24"/>
          <w:szCs w:val="18"/>
        </w:rPr>
        <w:fldChar w:fldCharType="separate"/>
      </w:r>
      <w:r w:rsidR="00CA518A" w:rsidRPr="00C3472C">
        <w:rPr>
          <w:rFonts w:ascii="Times New Roman" w:hAnsi="Times New Roman"/>
          <w:bCs/>
          <w:noProof/>
          <w:sz w:val="24"/>
          <w:szCs w:val="18"/>
        </w:rPr>
        <w:t>57</w:t>
      </w:r>
      <w:r w:rsidRPr="00C3472C">
        <w:rPr>
          <w:rFonts w:ascii="Times New Roman" w:hAnsi="Times New Roman"/>
          <w:bCs/>
          <w:sz w:val="24"/>
          <w:szCs w:val="18"/>
        </w:rPr>
        <w:fldChar w:fldCharType="end"/>
      </w:r>
      <w:r w:rsidRPr="00C3472C">
        <w:rPr>
          <w:rFonts w:ascii="Times New Roman" w:hAnsi="Times New Roman"/>
          <w:bCs/>
          <w:sz w:val="24"/>
          <w:szCs w:val="18"/>
        </w:rPr>
        <w:t>. Привлечение заемных средств в областной бюджет (с учетом их погашения), млн.руб. за 9 месяцев 202</w:t>
      </w:r>
      <w:r w:rsidR="00CD2B5C" w:rsidRPr="00C3472C">
        <w:rPr>
          <w:rFonts w:ascii="Times New Roman" w:hAnsi="Times New Roman"/>
          <w:bCs/>
          <w:sz w:val="24"/>
          <w:szCs w:val="18"/>
        </w:rPr>
        <w:t>1</w:t>
      </w:r>
      <w:r w:rsidRPr="00C3472C">
        <w:rPr>
          <w:rFonts w:ascii="Times New Roman" w:hAnsi="Times New Roman"/>
          <w:bCs/>
          <w:sz w:val="24"/>
          <w:szCs w:val="18"/>
        </w:rPr>
        <w:t xml:space="preserve"> года, млн.руб.</w:t>
      </w:r>
    </w:p>
    <w:p w14:paraId="153B3EC7" w14:textId="77777777" w:rsidR="00FA74D3" w:rsidRPr="00C3472C" w:rsidRDefault="00FA74D3" w:rsidP="00813070">
      <w:pPr>
        <w:spacing w:after="0" w:line="240" w:lineRule="auto"/>
        <w:ind w:firstLine="851"/>
        <w:jc w:val="both"/>
        <w:rPr>
          <w:rFonts w:ascii="Times New Roman" w:hAnsi="Times New Roman"/>
          <w:sz w:val="16"/>
          <w:szCs w:val="16"/>
        </w:rPr>
      </w:pPr>
    </w:p>
    <w:p w14:paraId="1CE40E78" w14:textId="1F6352DB" w:rsidR="00FA74D3"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Значительная сумма погашения кредитов от кредитных организаций в </w:t>
      </w:r>
      <w:r w:rsidR="0074747D" w:rsidRPr="00C3472C">
        <w:rPr>
          <w:rFonts w:ascii="Times New Roman" w:hAnsi="Times New Roman"/>
          <w:sz w:val="28"/>
          <w:szCs w:val="28"/>
        </w:rPr>
        <w:t>августе</w:t>
      </w:r>
      <w:r w:rsidRPr="00C3472C">
        <w:rPr>
          <w:rFonts w:ascii="Times New Roman" w:hAnsi="Times New Roman"/>
          <w:sz w:val="28"/>
          <w:szCs w:val="28"/>
        </w:rPr>
        <w:t xml:space="preserve"> текущего года объясняется привлечением бюджетного кредита из федерального бюджета</w:t>
      </w:r>
      <w:r w:rsidR="00B629CF" w:rsidRPr="00C3472C">
        <w:rPr>
          <w:rFonts w:ascii="Times New Roman" w:hAnsi="Times New Roman"/>
          <w:sz w:val="28"/>
          <w:szCs w:val="28"/>
        </w:rPr>
        <w:t xml:space="preserve"> на погашение кредитов кредитных организаций</w:t>
      </w:r>
      <w:r w:rsidR="00C3574C" w:rsidRPr="00C3472C">
        <w:rPr>
          <w:rFonts w:ascii="Times New Roman" w:hAnsi="Times New Roman"/>
          <w:sz w:val="28"/>
          <w:szCs w:val="28"/>
        </w:rPr>
        <w:t>. Аналогично, в мае за счет бюджетного кредита на пополнение остатков средств на счете бюджета</w:t>
      </w:r>
      <w:r w:rsidR="004B632B" w:rsidRPr="00C3472C">
        <w:rPr>
          <w:rFonts w:ascii="Times New Roman" w:hAnsi="Times New Roman"/>
          <w:sz w:val="28"/>
          <w:szCs w:val="28"/>
        </w:rPr>
        <w:t xml:space="preserve"> погашены коммерческие кредиты на сумму 5 000,0 млн.руб.</w:t>
      </w:r>
    </w:p>
    <w:p w14:paraId="75EDA5D2" w14:textId="77777777" w:rsidR="00FA74D3" w:rsidRPr="00C3472C" w:rsidRDefault="00FA74D3" w:rsidP="00036E9B">
      <w:pPr>
        <w:spacing w:after="0" w:line="240" w:lineRule="auto"/>
        <w:ind w:firstLine="709"/>
        <w:jc w:val="both"/>
        <w:rPr>
          <w:rFonts w:ascii="Times New Roman" w:hAnsi="Times New Roman"/>
          <w:sz w:val="16"/>
          <w:szCs w:val="16"/>
        </w:rPr>
      </w:pPr>
    </w:p>
    <w:p w14:paraId="38FF56AF" w14:textId="585FD870" w:rsidR="00FA74D3" w:rsidRPr="00C3472C" w:rsidRDefault="00FA74D3" w:rsidP="00572ABF">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Первоначально бюджетные ассигнования на 202</w:t>
      </w:r>
      <w:r w:rsidR="005C4F7A" w:rsidRPr="00C3472C">
        <w:rPr>
          <w:rFonts w:ascii="Times New Roman" w:hAnsi="Times New Roman"/>
          <w:sz w:val="28"/>
          <w:szCs w:val="28"/>
        </w:rPr>
        <w:t>1</w:t>
      </w:r>
      <w:r w:rsidRPr="00C3472C">
        <w:rPr>
          <w:rFonts w:ascii="Times New Roman" w:hAnsi="Times New Roman"/>
          <w:sz w:val="28"/>
          <w:szCs w:val="28"/>
        </w:rPr>
        <w:t xml:space="preserve"> год на обслуживание долговых обязательств </w:t>
      </w:r>
      <w:r w:rsidR="00937ED8" w:rsidRPr="00C3472C">
        <w:rPr>
          <w:rFonts w:ascii="Times New Roman" w:hAnsi="Times New Roman"/>
          <w:sz w:val="28"/>
          <w:szCs w:val="28"/>
        </w:rPr>
        <w:t>З</w:t>
      </w:r>
      <w:r w:rsidRPr="00C3472C">
        <w:rPr>
          <w:rFonts w:ascii="Times New Roman" w:hAnsi="Times New Roman"/>
          <w:sz w:val="28"/>
          <w:szCs w:val="28"/>
        </w:rPr>
        <w:t xml:space="preserve">аконом «Об областном бюджете» утверждены в сумме </w:t>
      </w:r>
      <w:r w:rsidR="008C118B" w:rsidRPr="00C3472C">
        <w:rPr>
          <w:rFonts w:ascii="Times New Roman" w:hAnsi="Times New Roman"/>
          <w:sz w:val="28"/>
          <w:szCs w:val="28"/>
        </w:rPr>
        <w:t>2</w:t>
      </w:r>
      <w:r w:rsidR="00FA3DB6" w:rsidRPr="00C3472C">
        <w:rPr>
          <w:rFonts w:ascii="Times New Roman" w:hAnsi="Times New Roman"/>
          <w:sz w:val="28"/>
          <w:szCs w:val="28"/>
        </w:rPr>
        <w:t> 904,1</w:t>
      </w:r>
      <w:r w:rsidRPr="00C3472C">
        <w:rPr>
          <w:rFonts w:ascii="Times New Roman" w:hAnsi="Times New Roman"/>
          <w:sz w:val="28"/>
          <w:szCs w:val="28"/>
        </w:rPr>
        <w:t xml:space="preserve"> млн.руб. В отчетном периоде указанные ассигнования сокращены на </w:t>
      </w:r>
      <w:r w:rsidR="00B1457B" w:rsidRPr="00C3472C">
        <w:rPr>
          <w:rFonts w:ascii="Times New Roman" w:hAnsi="Times New Roman"/>
          <w:sz w:val="28"/>
          <w:szCs w:val="28"/>
        </w:rPr>
        <w:t xml:space="preserve">1 601,3 </w:t>
      </w:r>
      <w:r w:rsidRPr="00C3472C">
        <w:rPr>
          <w:rFonts w:ascii="Times New Roman" w:hAnsi="Times New Roman"/>
          <w:sz w:val="28"/>
          <w:szCs w:val="28"/>
        </w:rPr>
        <w:t xml:space="preserve">млн.руб. или на </w:t>
      </w:r>
      <w:r w:rsidR="00B1457B" w:rsidRPr="00C3472C">
        <w:rPr>
          <w:rFonts w:ascii="Times New Roman" w:hAnsi="Times New Roman"/>
          <w:sz w:val="28"/>
          <w:szCs w:val="28"/>
        </w:rPr>
        <w:t xml:space="preserve">55,1 </w:t>
      </w:r>
      <w:r w:rsidRPr="00C3472C">
        <w:rPr>
          <w:rFonts w:ascii="Times New Roman" w:hAnsi="Times New Roman"/>
          <w:sz w:val="28"/>
          <w:szCs w:val="28"/>
        </w:rPr>
        <w:t xml:space="preserve">%. В результате бюджетные ассигнования на </w:t>
      </w:r>
      <w:r w:rsidRPr="00C3472C">
        <w:rPr>
          <w:rFonts w:ascii="Times New Roman" w:hAnsi="Times New Roman"/>
          <w:sz w:val="28"/>
          <w:szCs w:val="28"/>
        </w:rPr>
        <w:lastRenderedPageBreak/>
        <w:t>обслуживание государственного долга Архангельской области по состоянию на 30.09.202</w:t>
      </w:r>
      <w:r w:rsidR="008661EF" w:rsidRPr="00C3472C">
        <w:rPr>
          <w:rFonts w:ascii="Times New Roman" w:hAnsi="Times New Roman"/>
          <w:sz w:val="28"/>
          <w:szCs w:val="28"/>
        </w:rPr>
        <w:t>1</w:t>
      </w:r>
      <w:r w:rsidRPr="00C3472C">
        <w:rPr>
          <w:rFonts w:ascii="Times New Roman" w:hAnsi="Times New Roman"/>
          <w:sz w:val="28"/>
          <w:szCs w:val="28"/>
        </w:rPr>
        <w:t xml:space="preserve"> законом «Об областном бюджете» </w:t>
      </w:r>
      <w:r w:rsidR="008661EF" w:rsidRPr="00C3472C">
        <w:rPr>
          <w:rFonts w:ascii="Times New Roman" w:hAnsi="Times New Roman"/>
          <w:sz w:val="28"/>
          <w:szCs w:val="28"/>
        </w:rPr>
        <w:t>и сводной бюджетной росписью</w:t>
      </w:r>
      <w:r w:rsidRPr="00C3472C">
        <w:rPr>
          <w:rFonts w:ascii="Times New Roman" w:hAnsi="Times New Roman"/>
          <w:sz w:val="28"/>
          <w:szCs w:val="28"/>
        </w:rPr>
        <w:t xml:space="preserve"> утверждены в сумме </w:t>
      </w:r>
      <w:r w:rsidR="008661EF" w:rsidRPr="00C3472C">
        <w:rPr>
          <w:rFonts w:ascii="Times New Roman" w:hAnsi="Times New Roman"/>
          <w:sz w:val="28"/>
          <w:szCs w:val="28"/>
        </w:rPr>
        <w:t>1 302,8</w:t>
      </w:r>
      <w:r w:rsidRPr="00C3472C">
        <w:rPr>
          <w:rFonts w:ascii="Times New Roman" w:hAnsi="Times New Roman"/>
          <w:sz w:val="28"/>
          <w:szCs w:val="28"/>
        </w:rPr>
        <w:t xml:space="preserve"> млн.руб.</w:t>
      </w:r>
    </w:p>
    <w:p w14:paraId="33389440" w14:textId="4E3E6D81" w:rsidR="00FA74D3" w:rsidRPr="00C3472C" w:rsidRDefault="00FA74D3" w:rsidP="00036E9B">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Расходы на обслуживание государственного долга в отчетном периоде составили </w:t>
      </w:r>
      <w:r w:rsidR="00572ABF" w:rsidRPr="00C3472C">
        <w:rPr>
          <w:rFonts w:ascii="Times New Roman" w:hAnsi="Times New Roman"/>
          <w:sz w:val="28"/>
          <w:szCs w:val="28"/>
        </w:rPr>
        <w:t>971,8</w:t>
      </w:r>
      <w:r w:rsidRPr="00C3472C">
        <w:rPr>
          <w:rFonts w:ascii="Times New Roman" w:hAnsi="Times New Roman"/>
          <w:sz w:val="28"/>
          <w:szCs w:val="28"/>
        </w:rPr>
        <w:t xml:space="preserve"> млн.руб. или </w:t>
      </w:r>
      <w:r w:rsidR="00572ABF" w:rsidRPr="00C3472C">
        <w:rPr>
          <w:rFonts w:ascii="Times New Roman" w:hAnsi="Times New Roman"/>
          <w:sz w:val="28"/>
          <w:szCs w:val="28"/>
        </w:rPr>
        <w:t>74,4</w:t>
      </w:r>
      <w:r w:rsidRPr="00C3472C">
        <w:rPr>
          <w:rFonts w:ascii="Times New Roman" w:hAnsi="Times New Roman"/>
          <w:sz w:val="28"/>
          <w:szCs w:val="28"/>
        </w:rPr>
        <w:t> % к показателям сводной бюджетной росписи по состоянию на 30.09.202</w:t>
      </w:r>
      <w:r w:rsidR="00572ABF" w:rsidRPr="00C3472C">
        <w:rPr>
          <w:rFonts w:ascii="Times New Roman" w:hAnsi="Times New Roman"/>
          <w:sz w:val="28"/>
          <w:szCs w:val="28"/>
        </w:rPr>
        <w:t>1</w:t>
      </w:r>
      <w:r w:rsidRPr="00C3472C">
        <w:rPr>
          <w:rFonts w:ascii="Times New Roman" w:hAnsi="Times New Roman"/>
          <w:sz w:val="28"/>
          <w:szCs w:val="28"/>
        </w:rPr>
        <w:t>. По сравнению с соответствующим периодом 20</w:t>
      </w:r>
      <w:r w:rsidR="00CB1B3E" w:rsidRPr="00C3472C">
        <w:rPr>
          <w:rFonts w:ascii="Times New Roman" w:hAnsi="Times New Roman"/>
          <w:sz w:val="28"/>
          <w:szCs w:val="28"/>
        </w:rPr>
        <w:t>20</w:t>
      </w:r>
      <w:r w:rsidRPr="00C3472C">
        <w:rPr>
          <w:rFonts w:ascii="Times New Roman" w:hAnsi="Times New Roman"/>
          <w:sz w:val="28"/>
          <w:szCs w:val="28"/>
        </w:rPr>
        <w:t xml:space="preserve"> года указанные расходы выросли на </w:t>
      </w:r>
      <w:r w:rsidR="00CB1B3E" w:rsidRPr="00C3472C">
        <w:rPr>
          <w:rFonts w:ascii="Times New Roman" w:hAnsi="Times New Roman"/>
          <w:sz w:val="28"/>
          <w:szCs w:val="28"/>
        </w:rPr>
        <w:t>274,8</w:t>
      </w:r>
      <w:r w:rsidRPr="00C3472C">
        <w:rPr>
          <w:rFonts w:ascii="Times New Roman" w:hAnsi="Times New Roman"/>
          <w:sz w:val="28"/>
          <w:szCs w:val="28"/>
        </w:rPr>
        <w:t xml:space="preserve"> млн.руб. или на </w:t>
      </w:r>
      <w:r w:rsidR="00CB1B3E" w:rsidRPr="00C3472C">
        <w:rPr>
          <w:rFonts w:ascii="Times New Roman" w:hAnsi="Times New Roman"/>
          <w:sz w:val="28"/>
          <w:szCs w:val="28"/>
        </w:rPr>
        <w:t>39,4 </w:t>
      </w:r>
      <w:r w:rsidRPr="00C3472C">
        <w:rPr>
          <w:rFonts w:ascii="Times New Roman" w:hAnsi="Times New Roman"/>
          <w:sz w:val="28"/>
          <w:szCs w:val="28"/>
        </w:rPr>
        <w:t>%.</w:t>
      </w:r>
    </w:p>
    <w:p w14:paraId="1C9C182B" w14:textId="7B8B9D4A" w:rsidR="00FA74D3" w:rsidRPr="00C3472C" w:rsidRDefault="00FA74D3" w:rsidP="00916A04">
      <w:pPr>
        <w:spacing w:after="0" w:line="240" w:lineRule="auto"/>
        <w:ind w:firstLine="709"/>
        <w:jc w:val="both"/>
        <w:rPr>
          <w:rFonts w:ascii="Times New Roman" w:hAnsi="Times New Roman"/>
          <w:sz w:val="28"/>
          <w:szCs w:val="28"/>
        </w:rPr>
      </w:pPr>
      <w:r w:rsidRPr="00C3472C">
        <w:rPr>
          <w:rFonts w:ascii="Times New Roman" w:hAnsi="Times New Roman"/>
          <w:sz w:val="28"/>
          <w:szCs w:val="28"/>
        </w:rPr>
        <w:t>Ежемесячные расходы областного бюджета на обслуживание государственного долга за 9 месяцев 20</w:t>
      </w:r>
      <w:r w:rsidR="00C51B9B" w:rsidRPr="00C3472C">
        <w:rPr>
          <w:rFonts w:ascii="Times New Roman" w:hAnsi="Times New Roman"/>
          <w:sz w:val="28"/>
          <w:szCs w:val="28"/>
        </w:rPr>
        <w:t>20</w:t>
      </w:r>
      <w:r w:rsidRPr="00C3472C">
        <w:rPr>
          <w:rFonts w:ascii="Times New Roman" w:hAnsi="Times New Roman"/>
          <w:sz w:val="28"/>
          <w:szCs w:val="28"/>
        </w:rPr>
        <w:t xml:space="preserve"> </w:t>
      </w:r>
      <w:r w:rsidR="00C51B9B" w:rsidRPr="00C3472C">
        <w:rPr>
          <w:rFonts w:ascii="Times New Roman" w:hAnsi="Times New Roman"/>
          <w:sz w:val="28"/>
          <w:szCs w:val="28"/>
        </w:rPr>
        <w:t>и</w:t>
      </w:r>
      <w:r w:rsidRPr="00C3472C">
        <w:rPr>
          <w:rFonts w:ascii="Times New Roman" w:hAnsi="Times New Roman"/>
          <w:sz w:val="28"/>
          <w:szCs w:val="28"/>
        </w:rPr>
        <w:t xml:space="preserve"> 202</w:t>
      </w:r>
      <w:r w:rsidR="00C51B9B" w:rsidRPr="00C3472C">
        <w:rPr>
          <w:rFonts w:ascii="Times New Roman" w:hAnsi="Times New Roman"/>
          <w:sz w:val="28"/>
          <w:szCs w:val="28"/>
        </w:rPr>
        <w:t>1</w:t>
      </w:r>
      <w:r w:rsidRPr="00C3472C">
        <w:rPr>
          <w:rFonts w:ascii="Times New Roman" w:hAnsi="Times New Roman"/>
          <w:sz w:val="28"/>
          <w:szCs w:val="28"/>
        </w:rPr>
        <w:t xml:space="preserve"> годов представлены на рисунке </w:t>
      </w:r>
      <w:r w:rsidR="006F75DA" w:rsidRPr="00C3472C">
        <w:rPr>
          <w:rFonts w:ascii="Times New Roman" w:hAnsi="Times New Roman"/>
          <w:sz w:val="28"/>
          <w:szCs w:val="28"/>
        </w:rPr>
        <w:t>58</w:t>
      </w:r>
      <w:r w:rsidRPr="00C3472C">
        <w:rPr>
          <w:rFonts w:ascii="Times New Roman" w:hAnsi="Times New Roman"/>
          <w:sz w:val="28"/>
          <w:szCs w:val="28"/>
        </w:rPr>
        <w:t>.</w:t>
      </w:r>
    </w:p>
    <w:p w14:paraId="2B57F6F3" w14:textId="6E864566" w:rsidR="00FA74D3" w:rsidRPr="00C3472C" w:rsidRDefault="00C51B9B" w:rsidP="00813070">
      <w:pPr>
        <w:keepNext/>
        <w:spacing w:after="0" w:line="240" w:lineRule="auto"/>
        <w:jc w:val="center"/>
      </w:pPr>
      <w:r w:rsidRPr="00C3472C">
        <w:rPr>
          <w:noProof/>
          <w:lang w:eastAsia="ru-RU"/>
        </w:rPr>
        <w:drawing>
          <wp:inline distT="0" distB="0" distL="0" distR="0" wp14:anchorId="4A93EC73" wp14:editId="02671B2A">
            <wp:extent cx="5353685" cy="2078789"/>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85570" cy="2091170"/>
                    </a:xfrm>
                    <a:prstGeom prst="rect">
                      <a:avLst/>
                    </a:prstGeom>
                    <a:noFill/>
                  </pic:spPr>
                </pic:pic>
              </a:graphicData>
            </a:graphic>
          </wp:inline>
        </w:drawing>
      </w:r>
    </w:p>
    <w:p w14:paraId="68A98D22" w14:textId="78E16C86" w:rsidR="00FA74D3" w:rsidRPr="00C3472C" w:rsidRDefault="00FA74D3" w:rsidP="00813070">
      <w:pPr>
        <w:spacing w:before="60" w:after="20" w:line="240" w:lineRule="auto"/>
        <w:rPr>
          <w:rFonts w:ascii="Times New Roman" w:hAnsi="Times New Roman"/>
          <w:bCs/>
          <w:sz w:val="24"/>
          <w:szCs w:val="18"/>
        </w:rPr>
      </w:pPr>
      <w:r w:rsidRPr="00C3472C">
        <w:rPr>
          <w:rFonts w:ascii="Times New Roman" w:hAnsi="Times New Roman"/>
          <w:bCs/>
          <w:sz w:val="24"/>
          <w:szCs w:val="18"/>
        </w:rPr>
        <w:t xml:space="preserve">Рисунок </w:t>
      </w:r>
      <w:r w:rsidRPr="00C3472C">
        <w:rPr>
          <w:rFonts w:ascii="Times New Roman" w:hAnsi="Times New Roman"/>
          <w:bCs/>
          <w:sz w:val="24"/>
          <w:szCs w:val="18"/>
        </w:rPr>
        <w:fldChar w:fldCharType="begin"/>
      </w:r>
      <w:r w:rsidRPr="00C3472C">
        <w:rPr>
          <w:rFonts w:ascii="Times New Roman" w:hAnsi="Times New Roman"/>
          <w:bCs/>
          <w:sz w:val="24"/>
          <w:szCs w:val="18"/>
        </w:rPr>
        <w:instrText xml:space="preserve"> SEQ Рисунок \* ARABIC </w:instrText>
      </w:r>
      <w:r w:rsidRPr="00C3472C">
        <w:rPr>
          <w:rFonts w:ascii="Times New Roman" w:hAnsi="Times New Roman"/>
          <w:bCs/>
          <w:sz w:val="24"/>
          <w:szCs w:val="18"/>
        </w:rPr>
        <w:fldChar w:fldCharType="separate"/>
      </w:r>
      <w:r w:rsidR="00CA518A" w:rsidRPr="00C3472C">
        <w:rPr>
          <w:rFonts w:ascii="Times New Roman" w:hAnsi="Times New Roman"/>
          <w:bCs/>
          <w:noProof/>
          <w:sz w:val="24"/>
          <w:szCs w:val="18"/>
        </w:rPr>
        <w:t>58</w:t>
      </w:r>
      <w:r w:rsidRPr="00C3472C">
        <w:rPr>
          <w:rFonts w:ascii="Times New Roman" w:hAnsi="Times New Roman"/>
          <w:bCs/>
          <w:sz w:val="24"/>
          <w:szCs w:val="18"/>
        </w:rPr>
        <w:fldChar w:fldCharType="end"/>
      </w:r>
      <w:r w:rsidRPr="00C3472C">
        <w:rPr>
          <w:rFonts w:ascii="Times New Roman" w:hAnsi="Times New Roman"/>
          <w:bCs/>
          <w:sz w:val="24"/>
          <w:szCs w:val="18"/>
        </w:rPr>
        <w:t>. Расходы на обслуживание государственного долга Архангельской области за 9 месяцев 20</w:t>
      </w:r>
      <w:r w:rsidR="00C51B9B" w:rsidRPr="00C3472C">
        <w:rPr>
          <w:rFonts w:ascii="Times New Roman" w:hAnsi="Times New Roman"/>
          <w:bCs/>
          <w:sz w:val="24"/>
          <w:szCs w:val="18"/>
        </w:rPr>
        <w:t>20</w:t>
      </w:r>
      <w:r w:rsidRPr="00C3472C">
        <w:rPr>
          <w:rFonts w:ascii="Times New Roman" w:hAnsi="Times New Roman"/>
          <w:bCs/>
          <w:sz w:val="24"/>
          <w:szCs w:val="18"/>
        </w:rPr>
        <w:t xml:space="preserve"> – 202</w:t>
      </w:r>
      <w:r w:rsidR="00C51B9B" w:rsidRPr="00C3472C">
        <w:rPr>
          <w:rFonts w:ascii="Times New Roman" w:hAnsi="Times New Roman"/>
          <w:bCs/>
          <w:sz w:val="24"/>
          <w:szCs w:val="18"/>
        </w:rPr>
        <w:t>1</w:t>
      </w:r>
      <w:r w:rsidRPr="00C3472C">
        <w:rPr>
          <w:rFonts w:ascii="Times New Roman" w:hAnsi="Times New Roman"/>
          <w:bCs/>
          <w:sz w:val="24"/>
          <w:szCs w:val="18"/>
        </w:rPr>
        <w:t xml:space="preserve"> годов, млн.руб.</w:t>
      </w:r>
    </w:p>
    <w:p w14:paraId="4B984EC8" w14:textId="77777777" w:rsidR="00FA74D3" w:rsidRPr="00C3472C" w:rsidRDefault="00FA74D3" w:rsidP="00813070">
      <w:pPr>
        <w:pStyle w:val="1"/>
        <w:numPr>
          <w:ilvl w:val="0"/>
          <w:numId w:val="0"/>
        </w:numPr>
        <w:rPr>
          <w:sz w:val="16"/>
        </w:rPr>
      </w:pPr>
    </w:p>
    <w:p w14:paraId="2D132B0B" w14:textId="1F010DC1" w:rsidR="00FA74D3" w:rsidRPr="00C3472C" w:rsidRDefault="00FA74D3" w:rsidP="00F323F7">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январе – </w:t>
      </w:r>
      <w:r w:rsidR="00EF7B68" w:rsidRPr="00C3472C">
        <w:rPr>
          <w:rFonts w:ascii="Times New Roman" w:hAnsi="Times New Roman"/>
          <w:sz w:val="28"/>
          <w:szCs w:val="28"/>
        </w:rPr>
        <w:t>июле</w:t>
      </w:r>
      <w:r w:rsidRPr="00C3472C">
        <w:rPr>
          <w:rFonts w:ascii="Times New Roman" w:hAnsi="Times New Roman"/>
          <w:sz w:val="28"/>
          <w:szCs w:val="28"/>
        </w:rPr>
        <w:t xml:space="preserve"> текущего года расходы на обслуживание государственного долга складывались </w:t>
      </w:r>
      <w:r w:rsidR="00EF7B68" w:rsidRPr="00C3472C">
        <w:rPr>
          <w:rFonts w:ascii="Times New Roman" w:hAnsi="Times New Roman"/>
          <w:sz w:val="28"/>
          <w:szCs w:val="28"/>
        </w:rPr>
        <w:t>выше</w:t>
      </w:r>
      <w:r w:rsidRPr="00C3472C">
        <w:rPr>
          <w:rFonts w:ascii="Times New Roman" w:hAnsi="Times New Roman"/>
          <w:sz w:val="28"/>
          <w:szCs w:val="28"/>
        </w:rPr>
        <w:t xml:space="preserve"> уровня 20</w:t>
      </w:r>
      <w:r w:rsidR="00EF7B68" w:rsidRPr="00C3472C">
        <w:rPr>
          <w:rFonts w:ascii="Times New Roman" w:hAnsi="Times New Roman"/>
          <w:sz w:val="28"/>
          <w:szCs w:val="28"/>
        </w:rPr>
        <w:t>20</w:t>
      </w:r>
      <w:r w:rsidRPr="00C3472C">
        <w:rPr>
          <w:rFonts w:ascii="Times New Roman" w:hAnsi="Times New Roman"/>
          <w:sz w:val="28"/>
          <w:szCs w:val="28"/>
        </w:rPr>
        <w:t xml:space="preserve"> года. </w:t>
      </w:r>
      <w:r w:rsidR="00710096" w:rsidRPr="00C3472C">
        <w:rPr>
          <w:rFonts w:ascii="Times New Roman" w:hAnsi="Times New Roman"/>
          <w:sz w:val="28"/>
          <w:szCs w:val="28"/>
        </w:rPr>
        <w:t xml:space="preserve">В августе, сентябре указанные расходы </w:t>
      </w:r>
      <w:r w:rsidR="00526A12" w:rsidRPr="00C3472C">
        <w:rPr>
          <w:rFonts w:ascii="Times New Roman" w:hAnsi="Times New Roman"/>
          <w:sz w:val="28"/>
          <w:szCs w:val="28"/>
        </w:rPr>
        <w:t xml:space="preserve">значительно </w:t>
      </w:r>
      <w:r w:rsidR="00D83339" w:rsidRPr="00C3472C">
        <w:rPr>
          <w:rFonts w:ascii="Times New Roman" w:hAnsi="Times New Roman"/>
          <w:sz w:val="28"/>
          <w:szCs w:val="28"/>
        </w:rPr>
        <w:t>ниже уровня 2020 года, что обусловлено привлечением бюджетного кредита из федерального бюджета, который в полном объеме направлен на погашение кредитов кредитных организаций.</w:t>
      </w:r>
      <w:r w:rsidR="00F323F7" w:rsidRPr="00C3472C">
        <w:rPr>
          <w:rFonts w:ascii="Times New Roman" w:hAnsi="Times New Roman"/>
          <w:sz w:val="28"/>
          <w:szCs w:val="28"/>
        </w:rPr>
        <w:t xml:space="preserve"> В результате значительно сократился объем долговых обязательств в виде коммерческих кредитов, что и повлияло на снижение расходов на обслуживание долговых обязательств.</w:t>
      </w:r>
    </w:p>
    <w:p w14:paraId="53671D69" w14:textId="46B7DB44" w:rsidR="00FA74D3" w:rsidRPr="00C3472C" w:rsidRDefault="00FA74D3" w:rsidP="003B659D">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Среднедневные расходы на обслуживание государственного долга в отчетном периоде составили </w:t>
      </w:r>
      <w:r w:rsidR="00F323F7" w:rsidRPr="00C3472C">
        <w:rPr>
          <w:rFonts w:ascii="Times New Roman" w:hAnsi="Times New Roman"/>
          <w:sz w:val="28"/>
          <w:szCs w:val="28"/>
        </w:rPr>
        <w:t>3 559,8</w:t>
      </w:r>
      <w:r w:rsidRPr="00C3472C">
        <w:rPr>
          <w:rFonts w:ascii="Times New Roman" w:hAnsi="Times New Roman"/>
          <w:sz w:val="28"/>
          <w:szCs w:val="28"/>
        </w:rPr>
        <w:t xml:space="preserve"> тыс.руб., что на </w:t>
      </w:r>
      <w:r w:rsidR="003B659D" w:rsidRPr="00C3472C">
        <w:rPr>
          <w:rFonts w:ascii="Times New Roman" w:hAnsi="Times New Roman"/>
          <w:sz w:val="28"/>
          <w:szCs w:val="28"/>
        </w:rPr>
        <w:t>1 016,0</w:t>
      </w:r>
      <w:r w:rsidRPr="00C3472C">
        <w:rPr>
          <w:rFonts w:ascii="Times New Roman" w:hAnsi="Times New Roman"/>
          <w:sz w:val="28"/>
          <w:szCs w:val="28"/>
        </w:rPr>
        <w:t xml:space="preserve"> тыс.руб. в день больше соответствующих среднедневных расходов за 9 месяцев 20</w:t>
      </w:r>
      <w:r w:rsidR="003B659D" w:rsidRPr="00C3472C">
        <w:rPr>
          <w:rFonts w:ascii="Times New Roman" w:hAnsi="Times New Roman"/>
          <w:sz w:val="28"/>
          <w:szCs w:val="28"/>
        </w:rPr>
        <w:t>20</w:t>
      </w:r>
      <w:r w:rsidRPr="00C3472C">
        <w:rPr>
          <w:rFonts w:ascii="Times New Roman" w:hAnsi="Times New Roman"/>
          <w:sz w:val="28"/>
          <w:szCs w:val="28"/>
        </w:rPr>
        <w:t xml:space="preserve"> года.</w:t>
      </w:r>
    </w:p>
    <w:p w14:paraId="35E02BDF" w14:textId="40D894A7" w:rsidR="00FA74D3"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На рисунке </w:t>
      </w:r>
      <w:r w:rsidR="006F75DA" w:rsidRPr="00C3472C">
        <w:rPr>
          <w:rFonts w:ascii="Times New Roman" w:hAnsi="Times New Roman"/>
          <w:sz w:val="28"/>
          <w:szCs w:val="28"/>
        </w:rPr>
        <w:t>59</w:t>
      </w:r>
      <w:r w:rsidRPr="00C3472C">
        <w:rPr>
          <w:rFonts w:ascii="Times New Roman" w:hAnsi="Times New Roman"/>
          <w:sz w:val="28"/>
          <w:szCs w:val="28"/>
        </w:rPr>
        <w:t xml:space="preserve"> представлены </w:t>
      </w:r>
      <w:r w:rsidR="006D6FC8" w:rsidRPr="00C3472C">
        <w:rPr>
          <w:rFonts w:ascii="Times New Roman" w:hAnsi="Times New Roman"/>
          <w:sz w:val="28"/>
          <w:szCs w:val="28"/>
        </w:rPr>
        <w:t>сведения</w:t>
      </w:r>
      <w:r w:rsidRPr="00C3472C">
        <w:rPr>
          <w:rFonts w:ascii="Times New Roman" w:hAnsi="Times New Roman"/>
          <w:sz w:val="28"/>
          <w:szCs w:val="28"/>
        </w:rPr>
        <w:t xml:space="preserve"> о среднедневных расходах областного бюджета на обслуживание государственного долга за 9 месяцев </w:t>
      </w:r>
      <w:r w:rsidR="00A30A70" w:rsidRPr="00C3472C">
        <w:rPr>
          <w:rFonts w:ascii="Times New Roman" w:hAnsi="Times New Roman"/>
          <w:sz w:val="28"/>
          <w:szCs w:val="28"/>
        </w:rPr>
        <w:t>2021 года</w:t>
      </w:r>
      <w:r w:rsidRPr="00C3472C">
        <w:rPr>
          <w:rFonts w:ascii="Times New Roman" w:hAnsi="Times New Roman"/>
          <w:sz w:val="28"/>
          <w:szCs w:val="28"/>
        </w:rPr>
        <w:t>.</w:t>
      </w:r>
    </w:p>
    <w:p w14:paraId="73FFE4F9" w14:textId="3782259F" w:rsidR="00FA74D3" w:rsidRPr="00C3472C" w:rsidRDefault="000437F4" w:rsidP="000437F4">
      <w:pPr>
        <w:keepNext/>
        <w:spacing w:after="0" w:line="240" w:lineRule="auto"/>
        <w:jc w:val="center"/>
      </w:pPr>
      <w:r w:rsidRPr="00C3472C">
        <w:rPr>
          <w:noProof/>
          <w:lang w:eastAsia="ru-RU"/>
        </w:rPr>
        <w:lastRenderedPageBreak/>
        <w:drawing>
          <wp:inline distT="0" distB="0" distL="0" distR="0" wp14:anchorId="5E1C9B3E" wp14:editId="73E45168">
            <wp:extent cx="5410200" cy="240601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33001" cy="2416155"/>
                    </a:xfrm>
                    <a:prstGeom prst="rect">
                      <a:avLst/>
                    </a:prstGeom>
                    <a:noFill/>
                  </pic:spPr>
                </pic:pic>
              </a:graphicData>
            </a:graphic>
          </wp:inline>
        </w:drawing>
      </w:r>
    </w:p>
    <w:p w14:paraId="3B0011EE" w14:textId="77777777" w:rsidR="00FA74D3" w:rsidRPr="00C3472C" w:rsidRDefault="00FA74D3" w:rsidP="00813070">
      <w:pPr>
        <w:spacing w:before="60" w:after="20" w:line="240" w:lineRule="auto"/>
        <w:rPr>
          <w:rFonts w:ascii="Times New Roman" w:hAnsi="Times New Roman"/>
          <w:bCs/>
          <w:sz w:val="24"/>
          <w:szCs w:val="18"/>
        </w:rPr>
      </w:pPr>
      <w:r w:rsidRPr="00C3472C">
        <w:rPr>
          <w:rFonts w:ascii="Times New Roman" w:hAnsi="Times New Roman"/>
          <w:bCs/>
          <w:sz w:val="24"/>
          <w:szCs w:val="18"/>
        </w:rPr>
        <w:t xml:space="preserve">Рисунок </w:t>
      </w:r>
      <w:r w:rsidRPr="00C3472C">
        <w:rPr>
          <w:rFonts w:ascii="Times New Roman" w:hAnsi="Times New Roman"/>
          <w:bCs/>
          <w:sz w:val="24"/>
          <w:szCs w:val="18"/>
        </w:rPr>
        <w:fldChar w:fldCharType="begin"/>
      </w:r>
      <w:r w:rsidRPr="00C3472C">
        <w:rPr>
          <w:rFonts w:ascii="Times New Roman" w:hAnsi="Times New Roman"/>
          <w:bCs/>
          <w:sz w:val="24"/>
          <w:szCs w:val="18"/>
        </w:rPr>
        <w:instrText xml:space="preserve"> SEQ Рисунок \* ARABIC </w:instrText>
      </w:r>
      <w:r w:rsidRPr="00C3472C">
        <w:rPr>
          <w:rFonts w:ascii="Times New Roman" w:hAnsi="Times New Roman"/>
          <w:bCs/>
          <w:sz w:val="24"/>
          <w:szCs w:val="18"/>
        </w:rPr>
        <w:fldChar w:fldCharType="separate"/>
      </w:r>
      <w:r w:rsidR="00CA518A" w:rsidRPr="00C3472C">
        <w:rPr>
          <w:rFonts w:ascii="Times New Roman" w:hAnsi="Times New Roman"/>
          <w:bCs/>
          <w:noProof/>
          <w:sz w:val="24"/>
          <w:szCs w:val="18"/>
        </w:rPr>
        <w:t>59</w:t>
      </w:r>
      <w:r w:rsidRPr="00C3472C">
        <w:rPr>
          <w:rFonts w:ascii="Times New Roman" w:hAnsi="Times New Roman"/>
          <w:bCs/>
          <w:sz w:val="24"/>
          <w:szCs w:val="18"/>
        </w:rPr>
        <w:fldChar w:fldCharType="end"/>
      </w:r>
      <w:r w:rsidRPr="00C3472C">
        <w:rPr>
          <w:rFonts w:ascii="Times New Roman" w:hAnsi="Times New Roman"/>
          <w:bCs/>
          <w:sz w:val="24"/>
          <w:szCs w:val="18"/>
        </w:rPr>
        <w:t>. Среднедневные расходы областного бюджета по обслуживание государственного долга, тыс.руб.</w:t>
      </w:r>
    </w:p>
    <w:p w14:paraId="0CBC997A" w14:textId="77777777" w:rsidR="00FA74D3" w:rsidRPr="00C3472C" w:rsidRDefault="00FA74D3" w:rsidP="00813070">
      <w:pPr>
        <w:spacing w:after="0" w:line="240" w:lineRule="auto"/>
        <w:ind w:firstLine="851"/>
        <w:jc w:val="both"/>
        <w:rPr>
          <w:rFonts w:ascii="Times New Roman" w:hAnsi="Times New Roman"/>
          <w:sz w:val="16"/>
          <w:szCs w:val="16"/>
        </w:rPr>
      </w:pPr>
    </w:p>
    <w:p w14:paraId="3A5891C5" w14:textId="2EF4CF8D" w:rsidR="00FA74D3" w:rsidRPr="00C3472C" w:rsidRDefault="003E2E4B"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Во </w:t>
      </w:r>
      <w:r w:rsidRPr="00C3472C">
        <w:rPr>
          <w:rFonts w:ascii="Times New Roman" w:hAnsi="Times New Roman"/>
          <w:sz w:val="28"/>
          <w:szCs w:val="28"/>
          <w:lang w:val="en-US"/>
        </w:rPr>
        <w:t>II</w:t>
      </w:r>
      <w:r w:rsidRPr="00C3472C">
        <w:rPr>
          <w:rFonts w:ascii="Times New Roman" w:hAnsi="Times New Roman"/>
          <w:sz w:val="28"/>
          <w:szCs w:val="28"/>
        </w:rPr>
        <w:t xml:space="preserve"> и </w:t>
      </w:r>
      <w:r w:rsidRPr="00C3472C">
        <w:rPr>
          <w:rFonts w:ascii="Times New Roman" w:hAnsi="Times New Roman"/>
          <w:sz w:val="28"/>
          <w:szCs w:val="28"/>
          <w:lang w:val="en-US"/>
        </w:rPr>
        <w:t>III</w:t>
      </w:r>
      <w:r w:rsidRPr="00C3472C">
        <w:rPr>
          <w:rFonts w:ascii="Times New Roman" w:hAnsi="Times New Roman"/>
          <w:sz w:val="28"/>
          <w:szCs w:val="28"/>
        </w:rPr>
        <w:t xml:space="preserve"> кварталах 2021 года имеет место сокращение среднедневных расходов по отношению к предыдущему периоду.</w:t>
      </w:r>
      <w:r w:rsidR="001676AD" w:rsidRPr="00C3472C">
        <w:rPr>
          <w:rFonts w:ascii="Times New Roman" w:hAnsi="Times New Roman"/>
          <w:sz w:val="28"/>
          <w:szCs w:val="28"/>
        </w:rPr>
        <w:t xml:space="preserve"> Рост наблюдается лишь в </w:t>
      </w:r>
      <w:r w:rsidR="001676AD" w:rsidRPr="00C3472C">
        <w:rPr>
          <w:rFonts w:ascii="Times New Roman" w:hAnsi="Times New Roman"/>
          <w:sz w:val="28"/>
          <w:szCs w:val="28"/>
          <w:lang w:val="en-US"/>
        </w:rPr>
        <w:t>I</w:t>
      </w:r>
      <w:r w:rsidR="001676AD" w:rsidRPr="00C3472C">
        <w:rPr>
          <w:rFonts w:ascii="Times New Roman" w:hAnsi="Times New Roman"/>
          <w:sz w:val="28"/>
          <w:szCs w:val="28"/>
        </w:rPr>
        <w:t xml:space="preserve"> квартале по отношению к </w:t>
      </w:r>
      <w:r w:rsidR="001676AD" w:rsidRPr="00C3472C">
        <w:rPr>
          <w:rFonts w:ascii="Times New Roman" w:hAnsi="Times New Roman"/>
          <w:sz w:val="28"/>
          <w:szCs w:val="28"/>
          <w:lang w:val="en-US"/>
        </w:rPr>
        <w:t>IV</w:t>
      </w:r>
      <w:r w:rsidR="001676AD" w:rsidRPr="00C3472C">
        <w:rPr>
          <w:rFonts w:ascii="Times New Roman" w:hAnsi="Times New Roman"/>
          <w:sz w:val="28"/>
          <w:szCs w:val="28"/>
        </w:rPr>
        <w:t xml:space="preserve"> кварталу 2020 года.</w:t>
      </w:r>
    </w:p>
    <w:p w14:paraId="36FB430B" w14:textId="77777777" w:rsidR="00A74DDF" w:rsidRPr="00C3472C" w:rsidRDefault="00A74DDF" w:rsidP="00813070">
      <w:pPr>
        <w:spacing w:after="0" w:line="240" w:lineRule="auto"/>
        <w:ind w:firstLine="851"/>
        <w:jc w:val="both"/>
        <w:rPr>
          <w:rFonts w:ascii="Times New Roman" w:hAnsi="Times New Roman"/>
          <w:sz w:val="28"/>
          <w:szCs w:val="28"/>
          <w:highlight w:val="cyan"/>
        </w:rPr>
      </w:pPr>
    </w:p>
    <w:p w14:paraId="1A619373" w14:textId="1450E67A" w:rsidR="00FA74D3" w:rsidRPr="00C3472C" w:rsidRDefault="00FA74D3" w:rsidP="00813070">
      <w:pPr>
        <w:spacing w:after="0" w:line="240" w:lineRule="auto"/>
        <w:ind w:firstLine="851"/>
        <w:jc w:val="both"/>
        <w:rPr>
          <w:rFonts w:ascii="Times New Roman" w:hAnsi="Times New Roman"/>
          <w:sz w:val="28"/>
          <w:szCs w:val="28"/>
        </w:rPr>
      </w:pPr>
      <w:r w:rsidRPr="00C3472C">
        <w:rPr>
          <w:rFonts w:ascii="Times New Roman" w:hAnsi="Times New Roman"/>
          <w:sz w:val="28"/>
          <w:szCs w:val="28"/>
        </w:rPr>
        <w:t xml:space="preserve">В таблице </w:t>
      </w:r>
      <w:r w:rsidR="006F75DA" w:rsidRPr="00C3472C">
        <w:rPr>
          <w:rFonts w:ascii="Times New Roman" w:hAnsi="Times New Roman"/>
          <w:sz w:val="28"/>
          <w:szCs w:val="28"/>
        </w:rPr>
        <w:t>72</w:t>
      </w:r>
      <w:r w:rsidRPr="00C3472C">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2C62549B" w14:textId="77777777" w:rsidR="00FA74D3" w:rsidRPr="00C3472C" w:rsidRDefault="00FA74D3" w:rsidP="00813070">
      <w:pPr>
        <w:spacing w:after="0" w:line="240" w:lineRule="auto"/>
        <w:ind w:firstLine="851"/>
        <w:jc w:val="both"/>
        <w:rPr>
          <w:rFonts w:ascii="Times New Roman" w:hAnsi="Times New Roman"/>
          <w:sz w:val="16"/>
          <w:szCs w:val="16"/>
        </w:rPr>
      </w:pPr>
    </w:p>
    <w:p w14:paraId="53549021" w14:textId="07252139" w:rsidR="00FA74D3" w:rsidRPr="00C3472C" w:rsidRDefault="00FA74D3" w:rsidP="0081307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72</w:t>
      </w:r>
      <w:r w:rsidRPr="00C3472C">
        <w:rPr>
          <w:rFonts w:ascii="Times New Roman" w:hAnsi="Times New Roman"/>
          <w:b w:val="0"/>
          <w:noProof/>
          <w:sz w:val="24"/>
          <w:szCs w:val="24"/>
        </w:rPr>
        <w:fldChar w:fldCharType="end"/>
      </w:r>
      <w:r w:rsidRPr="00C3472C">
        <w:rPr>
          <w:rFonts w:ascii="Times New Roman" w:hAnsi="Times New Roman"/>
          <w:b w:val="0"/>
          <w:sz w:val="24"/>
          <w:szCs w:val="24"/>
        </w:rPr>
        <w:t>. Рэнкинг</w:t>
      </w:r>
      <w:r w:rsidRPr="00C3472C">
        <w:rPr>
          <w:rFonts w:ascii="Times New Roman" w:hAnsi="Times New Roman"/>
          <w:b w:val="0"/>
          <w:sz w:val="24"/>
          <w:szCs w:val="24"/>
          <w:vertAlign w:val="superscript"/>
        </w:rPr>
        <w:footnoteReference w:id="7"/>
      </w:r>
      <w:r w:rsidRPr="00C3472C">
        <w:rPr>
          <w:rFonts w:ascii="Times New Roman" w:hAnsi="Times New Roman"/>
          <w:b w:val="0"/>
          <w:sz w:val="24"/>
          <w:szCs w:val="24"/>
        </w:rPr>
        <w:t xml:space="preserve"> Архангельской области по объему государственного долга по состоянию на 01.01.202</w:t>
      </w:r>
      <w:r w:rsidR="00A74DDF" w:rsidRPr="00C3472C">
        <w:rPr>
          <w:rFonts w:ascii="Times New Roman" w:hAnsi="Times New Roman"/>
          <w:b w:val="0"/>
          <w:sz w:val="24"/>
          <w:szCs w:val="24"/>
        </w:rPr>
        <w:t>1</w:t>
      </w:r>
      <w:r w:rsidRPr="00C3472C">
        <w:rPr>
          <w:rFonts w:ascii="Times New Roman" w:hAnsi="Times New Roman"/>
          <w:b w:val="0"/>
          <w:sz w:val="24"/>
          <w:szCs w:val="24"/>
        </w:rPr>
        <w:t xml:space="preserve"> и 01.10.202</w:t>
      </w:r>
      <w:r w:rsidR="00A74DDF" w:rsidRPr="00C3472C">
        <w:rPr>
          <w:rFonts w:ascii="Times New Roman" w:hAnsi="Times New Roman"/>
          <w:b w:val="0"/>
          <w:sz w:val="24"/>
          <w:szCs w:val="24"/>
        </w:rPr>
        <w:t>1</w:t>
      </w:r>
    </w:p>
    <w:tbl>
      <w:tblPr>
        <w:tblW w:w="9334" w:type="dxa"/>
        <w:tblLayout w:type="fixed"/>
        <w:tblLook w:val="04A0" w:firstRow="1" w:lastRow="0" w:firstColumn="1" w:lastColumn="0" w:noHBand="0" w:noVBand="1"/>
      </w:tblPr>
      <w:tblGrid>
        <w:gridCol w:w="4372"/>
        <w:gridCol w:w="851"/>
        <w:gridCol w:w="1134"/>
        <w:gridCol w:w="567"/>
        <w:gridCol w:w="850"/>
        <w:gridCol w:w="709"/>
        <w:gridCol w:w="851"/>
      </w:tblGrid>
      <w:tr w:rsidR="00B72775" w:rsidRPr="00C3472C" w14:paraId="49B3D0B3" w14:textId="77777777" w:rsidTr="007163B4">
        <w:trPr>
          <w:trHeight w:val="276"/>
        </w:trPr>
        <w:tc>
          <w:tcPr>
            <w:tcW w:w="437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260611F"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Показатель</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467A98BC"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 01.01.2021</w:t>
            </w:r>
          </w:p>
        </w:tc>
        <w:tc>
          <w:tcPr>
            <w:tcW w:w="1417" w:type="dxa"/>
            <w:gridSpan w:val="2"/>
            <w:tcBorders>
              <w:top w:val="double" w:sz="6" w:space="0" w:color="auto"/>
              <w:left w:val="nil"/>
              <w:bottom w:val="single" w:sz="4" w:space="0" w:color="auto"/>
              <w:right w:val="single" w:sz="4" w:space="0" w:color="auto"/>
            </w:tcBorders>
            <w:shd w:val="clear" w:color="auto" w:fill="auto"/>
            <w:vAlign w:val="center"/>
            <w:hideMark/>
          </w:tcPr>
          <w:p w14:paraId="68424029"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 01.10.2021</w:t>
            </w:r>
          </w:p>
        </w:tc>
        <w:tc>
          <w:tcPr>
            <w:tcW w:w="1560" w:type="dxa"/>
            <w:gridSpan w:val="2"/>
            <w:tcBorders>
              <w:top w:val="double" w:sz="6" w:space="0" w:color="auto"/>
              <w:left w:val="nil"/>
              <w:bottom w:val="single" w:sz="4" w:space="0" w:color="auto"/>
              <w:right w:val="double" w:sz="6" w:space="0" w:color="000000"/>
            </w:tcBorders>
            <w:shd w:val="clear" w:color="auto" w:fill="auto"/>
            <w:vAlign w:val="center"/>
            <w:hideMark/>
          </w:tcPr>
          <w:p w14:paraId="50A449E6"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Изменение (+,-)</w:t>
            </w:r>
          </w:p>
        </w:tc>
      </w:tr>
      <w:tr w:rsidR="00B72775" w:rsidRPr="00C3472C" w14:paraId="0D929950" w14:textId="77777777" w:rsidTr="007163B4">
        <w:trPr>
          <w:trHeight w:val="264"/>
        </w:trPr>
        <w:tc>
          <w:tcPr>
            <w:tcW w:w="4372" w:type="dxa"/>
            <w:vMerge/>
            <w:tcBorders>
              <w:top w:val="double" w:sz="6" w:space="0" w:color="auto"/>
              <w:left w:val="double" w:sz="6" w:space="0" w:color="auto"/>
              <w:bottom w:val="single" w:sz="4" w:space="0" w:color="auto"/>
              <w:right w:val="single" w:sz="4" w:space="0" w:color="auto"/>
            </w:tcBorders>
            <w:vAlign w:val="center"/>
            <w:hideMark/>
          </w:tcPr>
          <w:p w14:paraId="125A3C32" w14:textId="77777777" w:rsidR="007163B4" w:rsidRPr="00C3472C" w:rsidRDefault="007163B4" w:rsidP="007163B4">
            <w:pPr>
              <w:spacing w:after="0" w:line="240" w:lineRule="auto"/>
              <w:rPr>
                <w:rFonts w:ascii="Times New Roman" w:eastAsia="Times New Roman" w:hAnsi="Times New Roman"/>
                <w:sz w:val="20"/>
                <w:szCs w:val="20"/>
                <w:lang w:eastAsia="ru-RU"/>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C4037C"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РФ</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CC6842A"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СЗФО</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6C90A1D"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РФ</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995BF9F"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СЗФО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0E4FC5F"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РФ</w:t>
            </w:r>
          </w:p>
        </w:tc>
        <w:tc>
          <w:tcPr>
            <w:tcW w:w="851" w:type="dxa"/>
            <w:tcBorders>
              <w:top w:val="nil"/>
              <w:left w:val="single" w:sz="4" w:space="0" w:color="auto"/>
              <w:bottom w:val="single" w:sz="4" w:space="0" w:color="auto"/>
              <w:right w:val="double" w:sz="6" w:space="0" w:color="auto"/>
            </w:tcBorders>
            <w:shd w:val="clear" w:color="auto" w:fill="auto"/>
            <w:vAlign w:val="center"/>
            <w:hideMark/>
          </w:tcPr>
          <w:p w14:paraId="7BB29888"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СЗФО</w:t>
            </w:r>
          </w:p>
        </w:tc>
      </w:tr>
      <w:tr w:rsidR="00B72775" w:rsidRPr="00C3472C" w14:paraId="7FF2862B" w14:textId="77777777" w:rsidTr="007163B4">
        <w:trPr>
          <w:trHeight w:val="264"/>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4C1047EF" w14:textId="77777777" w:rsidR="007163B4" w:rsidRPr="00C3472C" w:rsidRDefault="007163B4" w:rsidP="007163B4">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Государственный долг, млн.руб.</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A48CAB"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42 671,7 </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14:paraId="6EB544B9"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40 104,2 </w:t>
            </w:r>
          </w:p>
        </w:tc>
        <w:tc>
          <w:tcPr>
            <w:tcW w:w="1560" w:type="dxa"/>
            <w:gridSpan w:val="2"/>
            <w:tcBorders>
              <w:top w:val="single" w:sz="4" w:space="0" w:color="auto"/>
              <w:left w:val="nil"/>
              <w:bottom w:val="single" w:sz="4" w:space="0" w:color="auto"/>
              <w:right w:val="double" w:sz="6" w:space="0" w:color="000000"/>
            </w:tcBorders>
            <w:shd w:val="clear" w:color="auto" w:fill="auto"/>
            <w:vAlign w:val="center"/>
            <w:hideMark/>
          </w:tcPr>
          <w:p w14:paraId="3B1A6DC9"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-2 567,4 </w:t>
            </w:r>
          </w:p>
        </w:tc>
      </w:tr>
      <w:tr w:rsidR="00B72775" w:rsidRPr="00C3472C" w14:paraId="07B397A3" w14:textId="77777777" w:rsidTr="007163B4">
        <w:trPr>
          <w:trHeight w:val="264"/>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16120AC5" w14:textId="77777777" w:rsidR="007163B4" w:rsidRPr="00C3472C" w:rsidRDefault="007163B4" w:rsidP="007163B4">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Позиция</w:t>
            </w:r>
          </w:p>
        </w:tc>
        <w:tc>
          <w:tcPr>
            <w:tcW w:w="851" w:type="dxa"/>
            <w:tcBorders>
              <w:top w:val="nil"/>
              <w:left w:val="single" w:sz="4" w:space="0" w:color="auto"/>
              <w:bottom w:val="single" w:sz="4" w:space="0" w:color="auto"/>
              <w:right w:val="single" w:sz="4" w:space="0" w:color="auto"/>
            </w:tcBorders>
            <w:shd w:val="clear" w:color="auto" w:fill="auto"/>
            <w:vAlign w:val="center"/>
            <w:hideMark/>
          </w:tcPr>
          <w:p w14:paraId="4D33F7D0"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18 </w:t>
            </w:r>
          </w:p>
        </w:tc>
        <w:tc>
          <w:tcPr>
            <w:tcW w:w="1134" w:type="dxa"/>
            <w:tcBorders>
              <w:top w:val="nil"/>
              <w:left w:val="nil"/>
              <w:bottom w:val="single" w:sz="4" w:space="0" w:color="auto"/>
              <w:right w:val="single" w:sz="4" w:space="0" w:color="auto"/>
            </w:tcBorders>
            <w:shd w:val="clear" w:color="auto" w:fill="auto"/>
            <w:vAlign w:val="center"/>
            <w:hideMark/>
          </w:tcPr>
          <w:p w14:paraId="5DB6D501"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567" w:type="dxa"/>
            <w:tcBorders>
              <w:top w:val="nil"/>
              <w:left w:val="nil"/>
              <w:bottom w:val="single" w:sz="4" w:space="0" w:color="auto"/>
              <w:right w:val="single" w:sz="4" w:space="0" w:color="auto"/>
            </w:tcBorders>
            <w:shd w:val="clear" w:color="auto" w:fill="auto"/>
            <w:vAlign w:val="center"/>
            <w:hideMark/>
          </w:tcPr>
          <w:p w14:paraId="4A167D86"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 </w:t>
            </w:r>
          </w:p>
        </w:tc>
        <w:tc>
          <w:tcPr>
            <w:tcW w:w="850" w:type="dxa"/>
            <w:tcBorders>
              <w:top w:val="nil"/>
              <w:left w:val="nil"/>
              <w:bottom w:val="single" w:sz="4" w:space="0" w:color="auto"/>
              <w:right w:val="single" w:sz="4" w:space="0" w:color="auto"/>
            </w:tcBorders>
            <w:shd w:val="clear" w:color="auto" w:fill="auto"/>
            <w:vAlign w:val="center"/>
            <w:hideMark/>
          </w:tcPr>
          <w:p w14:paraId="5BDA68AD"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4EE9D5F"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 </w:t>
            </w:r>
          </w:p>
        </w:tc>
        <w:tc>
          <w:tcPr>
            <w:tcW w:w="851" w:type="dxa"/>
            <w:tcBorders>
              <w:top w:val="nil"/>
              <w:left w:val="single" w:sz="4" w:space="0" w:color="auto"/>
              <w:bottom w:val="single" w:sz="4" w:space="0" w:color="auto"/>
              <w:right w:val="double" w:sz="6" w:space="0" w:color="auto"/>
            </w:tcBorders>
            <w:shd w:val="clear" w:color="auto" w:fill="auto"/>
            <w:vAlign w:val="center"/>
            <w:hideMark/>
          </w:tcPr>
          <w:p w14:paraId="31182E43"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 </w:t>
            </w:r>
          </w:p>
        </w:tc>
      </w:tr>
      <w:tr w:rsidR="00B72775" w:rsidRPr="00C3472C" w14:paraId="3116B70C" w14:textId="77777777" w:rsidTr="009B7848">
        <w:trPr>
          <w:trHeight w:val="385"/>
        </w:trPr>
        <w:tc>
          <w:tcPr>
            <w:tcW w:w="4372" w:type="dxa"/>
            <w:tcBorders>
              <w:top w:val="nil"/>
              <w:left w:val="double" w:sz="6" w:space="0" w:color="auto"/>
              <w:bottom w:val="single" w:sz="4" w:space="0" w:color="auto"/>
              <w:right w:val="single" w:sz="4" w:space="0" w:color="auto"/>
            </w:tcBorders>
            <w:shd w:val="clear" w:color="auto" w:fill="auto"/>
            <w:vAlign w:val="center"/>
          </w:tcPr>
          <w:p w14:paraId="355B4765" w14:textId="4CA12F28" w:rsidR="007163B4"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Уровень государственного долга по о</w:t>
            </w:r>
            <w:r w:rsidR="009B7848" w:rsidRPr="00C3472C">
              <w:rPr>
                <w:rFonts w:ascii="Times New Roman" w:eastAsia="Times New Roman" w:hAnsi="Times New Roman"/>
                <w:sz w:val="20"/>
                <w:szCs w:val="20"/>
                <w:lang w:eastAsia="ru-RU"/>
              </w:rPr>
              <w:t>тношени</w:t>
            </w:r>
            <w:r w:rsidRPr="00C3472C">
              <w:rPr>
                <w:rFonts w:ascii="Times New Roman" w:eastAsia="Times New Roman" w:hAnsi="Times New Roman"/>
                <w:sz w:val="20"/>
                <w:szCs w:val="20"/>
                <w:lang w:eastAsia="ru-RU"/>
              </w:rPr>
              <w:t>ю</w:t>
            </w:r>
            <w:r w:rsidR="009B7848" w:rsidRPr="00C3472C">
              <w:rPr>
                <w:rFonts w:ascii="Times New Roman" w:eastAsia="Times New Roman" w:hAnsi="Times New Roman"/>
                <w:sz w:val="20"/>
                <w:szCs w:val="20"/>
                <w:lang w:eastAsia="ru-RU"/>
              </w:rPr>
              <w:t xml:space="preserve"> к налоговым и неналоговым доходам областного бюджета, %</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CEAC1C" w14:textId="0658E41D" w:rsidR="007163B4" w:rsidRPr="00C3472C" w:rsidRDefault="009B7848"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76,7</w:t>
            </w:r>
          </w:p>
        </w:tc>
        <w:tc>
          <w:tcPr>
            <w:tcW w:w="1417" w:type="dxa"/>
            <w:gridSpan w:val="2"/>
            <w:tcBorders>
              <w:top w:val="single" w:sz="4" w:space="0" w:color="auto"/>
              <w:left w:val="nil"/>
              <w:bottom w:val="single" w:sz="4" w:space="0" w:color="auto"/>
              <w:right w:val="single" w:sz="4" w:space="0" w:color="auto"/>
            </w:tcBorders>
            <w:shd w:val="clear" w:color="auto" w:fill="auto"/>
            <w:vAlign w:val="center"/>
          </w:tcPr>
          <w:p w14:paraId="58AD6D69" w14:textId="1B33E5EF" w:rsidR="007163B4" w:rsidRPr="00C3472C" w:rsidRDefault="009B7848"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62,2</w:t>
            </w:r>
          </w:p>
        </w:tc>
        <w:tc>
          <w:tcPr>
            <w:tcW w:w="1560" w:type="dxa"/>
            <w:gridSpan w:val="2"/>
            <w:tcBorders>
              <w:top w:val="single" w:sz="4" w:space="0" w:color="auto"/>
              <w:left w:val="nil"/>
              <w:bottom w:val="single" w:sz="4" w:space="0" w:color="auto"/>
              <w:right w:val="double" w:sz="6" w:space="0" w:color="000000"/>
            </w:tcBorders>
            <w:shd w:val="clear" w:color="auto" w:fill="auto"/>
            <w:vAlign w:val="center"/>
          </w:tcPr>
          <w:p w14:paraId="104B3AAD" w14:textId="39B809F7" w:rsidR="007163B4" w:rsidRPr="00C3472C" w:rsidRDefault="003A5547"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-14,5</w:t>
            </w:r>
          </w:p>
        </w:tc>
      </w:tr>
      <w:tr w:rsidR="00B72775" w:rsidRPr="00C3472C" w14:paraId="6989CEC9" w14:textId="77777777" w:rsidTr="00635C10">
        <w:trPr>
          <w:trHeight w:val="264"/>
        </w:trPr>
        <w:tc>
          <w:tcPr>
            <w:tcW w:w="4372" w:type="dxa"/>
            <w:tcBorders>
              <w:top w:val="nil"/>
              <w:left w:val="double" w:sz="6" w:space="0" w:color="auto"/>
              <w:bottom w:val="single" w:sz="4" w:space="0" w:color="auto"/>
              <w:right w:val="single" w:sz="4" w:space="0" w:color="auto"/>
            </w:tcBorders>
            <w:shd w:val="clear" w:color="auto" w:fill="auto"/>
            <w:vAlign w:val="center"/>
          </w:tcPr>
          <w:p w14:paraId="3CF7F3FB" w14:textId="66CEDBAB" w:rsidR="00112283" w:rsidRPr="00C3472C" w:rsidRDefault="00112283"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Позиция</w:t>
            </w:r>
          </w:p>
        </w:tc>
        <w:tc>
          <w:tcPr>
            <w:tcW w:w="851" w:type="dxa"/>
            <w:tcBorders>
              <w:top w:val="nil"/>
              <w:left w:val="single" w:sz="4" w:space="0" w:color="auto"/>
              <w:bottom w:val="single" w:sz="4" w:space="0" w:color="auto"/>
              <w:right w:val="single" w:sz="4" w:space="0" w:color="auto"/>
            </w:tcBorders>
            <w:shd w:val="clear" w:color="auto" w:fill="auto"/>
            <w:vAlign w:val="center"/>
          </w:tcPr>
          <w:p w14:paraId="0F57CA5A" w14:textId="6D20B891" w:rsidR="00112283" w:rsidRPr="00C3472C" w:rsidRDefault="00112283"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14</w:t>
            </w:r>
          </w:p>
        </w:tc>
        <w:tc>
          <w:tcPr>
            <w:tcW w:w="1134" w:type="dxa"/>
            <w:tcBorders>
              <w:top w:val="nil"/>
              <w:left w:val="nil"/>
              <w:bottom w:val="single" w:sz="4" w:space="0" w:color="auto"/>
              <w:right w:val="single" w:sz="4" w:space="0" w:color="auto"/>
            </w:tcBorders>
            <w:shd w:val="clear" w:color="auto" w:fill="auto"/>
            <w:vAlign w:val="center"/>
          </w:tcPr>
          <w:p w14:paraId="35FA988A" w14:textId="1B559068" w:rsidR="00112283" w:rsidRPr="00C3472C" w:rsidRDefault="00112283"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4</w:t>
            </w:r>
          </w:p>
        </w:tc>
        <w:tc>
          <w:tcPr>
            <w:tcW w:w="567" w:type="dxa"/>
            <w:tcBorders>
              <w:top w:val="nil"/>
              <w:left w:val="nil"/>
              <w:bottom w:val="single" w:sz="4" w:space="0" w:color="auto"/>
              <w:right w:val="single" w:sz="4" w:space="0" w:color="auto"/>
            </w:tcBorders>
            <w:shd w:val="clear" w:color="auto" w:fill="auto"/>
            <w:vAlign w:val="center"/>
          </w:tcPr>
          <w:p w14:paraId="69BAC8A9" w14:textId="28CE297B" w:rsidR="00112283" w:rsidRPr="00C3472C" w:rsidRDefault="00112283"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23</w:t>
            </w:r>
          </w:p>
        </w:tc>
        <w:tc>
          <w:tcPr>
            <w:tcW w:w="850" w:type="dxa"/>
            <w:tcBorders>
              <w:top w:val="nil"/>
              <w:left w:val="nil"/>
              <w:bottom w:val="single" w:sz="4" w:space="0" w:color="auto"/>
              <w:right w:val="single" w:sz="4" w:space="0" w:color="auto"/>
            </w:tcBorders>
            <w:shd w:val="clear" w:color="auto" w:fill="auto"/>
            <w:vAlign w:val="center"/>
          </w:tcPr>
          <w:p w14:paraId="3DB0F621" w14:textId="081A1EEA" w:rsidR="00112283" w:rsidRPr="00C3472C" w:rsidRDefault="00112283"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c>
          <w:tcPr>
            <w:tcW w:w="709" w:type="dxa"/>
            <w:tcBorders>
              <w:top w:val="single" w:sz="4" w:space="0" w:color="auto"/>
              <w:left w:val="nil"/>
              <w:bottom w:val="single" w:sz="4" w:space="0" w:color="auto"/>
              <w:right w:val="single" w:sz="4" w:space="0" w:color="auto"/>
            </w:tcBorders>
            <w:shd w:val="clear" w:color="auto" w:fill="auto"/>
            <w:vAlign w:val="center"/>
          </w:tcPr>
          <w:p w14:paraId="48DF17B2" w14:textId="39DD1FA2" w:rsidR="00112283" w:rsidRPr="00C3472C" w:rsidRDefault="00EF469A"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9</w:t>
            </w:r>
          </w:p>
        </w:tc>
        <w:tc>
          <w:tcPr>
            <w:tcW w:w="851" w:type="dxa"/>
            <w:tcBorders>
              <w:top w:val="nil"/>
              <w:left w:val="single" w:sz="4" w:space="0" w:color="auto"/>
              <w:bottom w:val="single" w:sz="4" w:space="0" w:color="auto"/>
              <w:right w:val="double" w:sz="6" w:space="0" w:color="auto"/>
            </w:tcBorders>
            <w:shd w:val="clear" w:color="auto" w:fill="auto"/>
            <w:vAlign w:val="center"/>
          </w:tcPr>
          <w:p w14:paraId="319CDAFC" w14:textId="73134B56" w:rsidR="00112283" w:rsidRPr="00C3472C" w:rsidRDefault="00EF469A"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-2</w:t>
            </w:r>
          </w:p>
        </w:tc>
      </w:tr>
      <w:tr w:rsidR="00B72775" w:rsidRPr="00C3472C" w14:paraId="3F8A96C6" w14:textId="77777777" w:rsidTr="009B7848">
        <w:trPr>
          <w:trHeight w:val="279"/>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0FCCECC8" w14:textId="77777777" w:rsidR="007163B4" w:rsidRPr="00C3472C" w:rsidRDefault="007163B4" w:rsidP="007163B4">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Государственный долг на душу населения, руб.</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3A480B5"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39 413,65 </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14:paraId="18EA879B"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37 042,24 </w:t>
            </w:r>
          </w:p>
        </w:tc>
        <w:tc>
          <w:tcPr>
            <w:tcW w:w="1560" w:type="dxa"/>
            <w:gridSpan w:val="2"/>
            <w:tcBorders>
              <w:top w:val="single" w:sz="4" w:space="0" w:color="auto"/>
              <w:left w:val="nil"/>
              <w:bottom w:val="single" w:sz="4" w:space="0" w:color="auto"/>
              <w:right w:val="double" w:sz="6" w:space="0" w:color="000000"/>
            </w:tcBorders>
            <w:shd w:val="clear" w:color="auto" w:fill="auto"/>
            <w:vAlign w:val="center"/>
            <w:hideMark/>
          </w:tcPr>
          <w:p w14:paraId="786115B4"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-2 371,41 </w:t>
            </w:r>
          </w:p>
        </w:tc>
      </w:tr>
      <w:tr w:rsidR="007163B4" w:rsidRPr="00C3472C" w14:paraId="22FC7655" w14:textId="77777777" w:rsidTr="007163B4">
        <w:trPr>
          <w:trHeight w:val="276"/>
        </w:trPr>
        <w:tc>
          <w:tcPr>
            <w:tcW w:w="4372" w:type="dxa"/>
            <w:tcBorders>
              <w:top w:val="nil"/>
              <w:left w:val="double" w:sz="6" w:space="0" w:color="auto"/>
              <w:bottom w:val="double" w:sz="6" w:space="0" w:color="auto"/>
              <w:right w:val="single" w:sz="4" w:space="0" w:color="auto"/>
            </w:tcBorders>
            <w:shd w:val="clear" w:color="auto" w:fill="auto"/>
            <w:vAlign w:val="center"/>
            <w:hideMark/>
          </w:tcPr>
          <w:p w14:paraId="42C6F17D" w14:textId="77777777" w:rsidR="007163B4" w:rsidRPr="00C3472C" w:rsidRDefault="007163B4" w:rsidP="007163B4">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Позиция</w:t>
            </w:r>
          </w:p>
        </w:tc>
        <w:tc>
          <w:tcPr>
            <w:tcW w:w="851" w:type="dxa"/>
            <w:tcBorders>
              <w:top w:val="single" w:sz="4" w:space="0" w:color="auto"/>
              <w:left w:val="nil"/>
              <w:bottom w:val="double" w:sz="6" w:space="0" w:color="auto"/>
              <w:right w:val="single" w:sz="4" w:space="0" w:color="auto"/>
            </w:tcBorders>
            <w:shd w:val="clear" w:color="auto" w:fill="auto"/>
            <w:vAlign w:val="center"/>
            <w:hideMark/>
          </w:tcPr>
          <w:p w14:paraId="652B0DCB"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3FBD063A"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 </w:t>
            </w:r>
          </w:p>
        </w:tc>
        <w:tc>
          <w:tcPr>
            <w:tcW w:w="567" w:type="dxa"/>
            <w:tcBorders>
              <w:top w:val="single" w:sz="4" w:space="0" w:color="auto"/>
              <w:left w:val="nil"/>
              <w:bottom w:val="double" w:sz="6" w:space="0" w:color="auto"/>
              <w:right w:val="single" w:sz="4" w:space="0" w:color="auto"/>
            </w:tcBorders>
            <w:shd w:val="clear" w:color="auto" w:fill="auto"/>
            <w:vAlign w:val="center"/>
            <w:hideMark/>
          </w:tcPr>
          <w:p w14:paraId="51A4C4F9"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39255F7F"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709" w:type="dxa"/>
            <w:tcBorders>
              <w:top w:val="nil"/>
              <w:left w:val="nil"/>
              <w:bottom w:val="double" w:sz="6" w:space="0" w:color="auto"/>
              <w:right w:val="single" w:sz="4" w:space="0" w:color="auto"/>
            </w:tcBorders>
            <w:shd w:val="clear" w:color="auto" w:fill="auto"/>
            <w:vAlign w:val="center"/>
            <w:hideMark/>
          </w:tcPr>
          <w:p w14:paraId="69CD5936"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w:t>
            </w:r>
          </w:p>
        </w:tc>
        <w:tc>
          <w:tcPr>
            <w:tcW w:w="851" w:type="dxa"/>
            <w:tcBorders>
              <w:top w:val="nil"/>
              <w:left w:val="nil"/>
              <w:bottom w:val="double" w:sz="6" w:space="0" w:color="auto"/>
              <w:right w:val="double" w:sz="6" w:space="0" w:color="auto"/>
            </w:tcBorders>
            <w:shd w:val="clear" w:color="auto" w:fill="auto"/>
            <w:vAlign w:val="center"/>
            <w:hideMark/>
          </w:tcPr>
          <w:p w14:paraId="05E450CD" w14:textId="77777777" w:rsidR="007163B4" w:rsidRPr="00C3472C" w:rsidRDefault="007163B4" w:rsidP="007163B4">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w:t>
            </w:r>
          </w:p>
        </w:tc>
      </w:tr>
    </w:tbl>
    <w:p w14:paraId="4A5454A6" w14:textId="77777777" w:rsidR="007163B4" w:rsidRPr="00C3472C" w:rsidRDefault="007163B4" w:rsidP="00002E14">
      <w:pPr>
        <w:spacing w:after="0" w:line="240" w:lineRule="auto"/>
        <w:ind w:firstLine="709"/>
        <w:jc w:val="both"/>
        <w:rPr>
          <w:rFonts w:ascii="Times New Roman" w:hAnsi="Times New Roman"/>
          <w:sz w:val="28"/>
          <w:szCs w:val="28"/>
        </w:rPr>
      </w:pPr>
    </w:p>
    <w:p w14:paraId="209597BC" w14:textId="2B0851D9" w:rsidR="00FA74D3" w:rsidRPr="00C3472C" w:rsidRDefault="00FA74D3" w:rsidP="00002E14">
      <w:pPr>
        <w:spacing w:after="0" w:line="240" w:lineRule="auto"/>
        <w:ind w:firstLine="709"/>
        <w:jc w:val="both"/>
        <w:rPr>
          <w:rFonts w:ascii="Times New Roman" w:hAnsi="Times New Roman"/>
          <w:sz w:val="28"/>
          <w:szCs w:val="28"/>
        </w:rPr>
      </w:pPr>
      <w:r w:rsidRPr="00C3472C">
        <w:rPr>
          <w:rFonts w:ascii="Times New Roman" w:hAnsi="Times New Roman"/>
          <w:sz w:val="28"/>
          <w:szCs w:val="28"/>
        </w:rPr>
        <w:t>За 9 месяцев 202</w:t>
      </w:r>
      <w:r w:rsidR="00002E14" w:rsidRPr="00C3472C">
        <w:rPr>
          <w:rFonts w:ascii="Times New Roman" w:hAnsi="Times New Roman"/>
          <w:sz w:val="28"/>
          <w:szCs w:val="28"/>
        </w:rPr>
        <w:t>1</w:t>
      </w:r>
      <w:r w:rsidRPr="00C3472C">
        <w:rPr>
          <w:rFonts w:ascii="Times New Roman" w:hAnsi="Times New Roman"/>
          <w:sz w:val="28"/>
          <w:szCs w:val="28"/>
        </w:rPr>
        <w:t xml:space="preserve"> года Архангельская область улучшилась позиция по объему государственного долга среди всех субъектов Российской Федерации (</w:t>
      </w:r>
      <w:r w:rsidR="00F83971" w:rsidRPr="00C3472C">
        <w:rPr>
          <w:rFonts w:ascii="Times New Roman" w:hAnsi="Times New Roman"/>
          <w:sz w:val="28"/>
          <w:szCs w:val="28"/>
        </w:rPr>
        <w:t>22</w:t>
      </w:r>
      <w:r w:rsidRPr="00C3472C">
        <w:rPr>
          <w:rFonts w:ascii="Times New Roman" w:hAnsi="Times New Roman"/>
          <w:sz w:val="28"/>
          <w:szCs w:val="28"/>
        </w:rPr>
        <w:t xml:space="preserve"> место, +</w:t>
      </w:r>
      <w:r w:rsidR="00F83971" w:rsidRPr="00C3472C">
        <w:rPr>
          <w:rFonts w:ascii="Times New Roman" w:hAnsi="Times New Roman"/>
          <w:sz w:val="28"/>
          <w:szCs w:val="28"/>
        </w:rPr>
        <w:t>4</w:t>
      </w:r>
      <w:r w:rsidRPr="00C3472C">
        <w:rPr>
          <w:rFonts w:ascii="Times New Roman" w:hAnsi="Times New Roman"/>
          <w:sz w:val="28"/>
          <w:szCs w:val="28"/>
        </w:rPr>
        <w:t xml:space="preserve"> позиции), </w:t>
      </w:r>
      <w:r w:rsidR="00F83971" w:rsidRPr="00C3472C">
        <w:rPr>
          <w:rFonts w:ascii="Times New Roman" w:hAnsi="Times New Roman"/>
          <w:sz w:val="28"/>
          <w:szCs w:val="28"/>
        </w:rPr>
        <w:t>а также по объему государственного долга на душу населения (11 место, + 1 позиция)</w:t>
      </w:r>
      <w:r w:rsidRPr="00C3472C">
        <w:rPr>
          <w:rFonts w:ascii="Times New Roman" w:hAnsi="Times New Roman"/>
          <w:sz w:val="28"/>
          <w:szCs w:val="28"/>
        </w:rPr>
        <w:t>.</w:t>
      </w:r>
    </w:p>
    <w:p w14:paraId="6168E4CC" w14:textId="6EB9E1F1" w:rsidR="00002E14" w:rsidRPr="00C3472C" w:rsidRDefault="00002E14" w:rsidP="00002E14">
      <w:pPr>
        <w:spacing w:after="0" w:line="240" w:lineRule="auto"/>
        <w:ind w:firstLine="709"/>
        <w:jc w:val="both"/>
        <w:rPr>
          <w:rFonts w:ascii="Times New Roman" w:hAnsi="Times New Roman"/>
          <w:sz w:val="28"/>
          <w:szCs w:val="28"/>
        </w:rPr>
      </w:pPr>
      <w:r w:rsidRPr="00C3472C">
        <w:rPr>
          <w:rFonts w:ascii="Times New Roman" w:hAnsi="Times New Roman"/>
          <w:sz w:val="28"/>
          <w:szCs w:val="28"/>
        </w:rPr>
        <w:t>Среди субъектов СЗФО по показателю «Государственный долг на душу населения</w:t>
      </w:r>
      <w:r w:rsidR="00D62BE2" w:rsidRPr="00C3472C">
        <w:rPr>
          <w:rFonts w:ascii="Times New Roman" w:hAnsi="Times New Roman"/>
          <w:sz w:val="28"/>
          <w:szCs w:val="28"/>
        </w:rPr>
        <w:t>» Архангельская область ухудшила свое положение с 3-й на 2-ю позицию. По общему объему государственного долга</w:t>
      </w:r>
      <w:r w:rsidR="00975DE9" w:rsidRPr="00C3472C">
        <w:rPr>
          <w:rFonts w:ascii="Times New Roman" w:hAnsi="Times New Roman"/>
          <w:sz w:val="28"/>
          <w:szCs w:val="28"/>
        </w:rPr>
        <w:t xml:space="preserve"> положение Архангельской области не изменилось (2 место).</w:t>
      </w:r>
    </w:p>
    <w:p w14:paraId="25EABF59" w14:textId="64950202" w:rsidR="00FA74D3" w:rsidRPr="00C3472C" w:rsidRDefault="00FA74D3" w:rsidP="00961C44">
      <w:pPr>
        <w:spacing w:after="0" w:line="240" w:lineRule="auto"/>
        <w:ind w:firstLine="709"/>
        <w:jc w:val="both"/>
        <w:rPr>
          <w:rFonts w:ascii="Times New Roman" w:hAnsi="Times New Roman"/>
          <w:sz w:val="28"/>
          <w:szCs w:val="28"/>
        </w:rPr>
      </w:pPr>
      <w:r w:rsidRPr="00C3472C">
        <w:rPr>
          <w:rFonts w:ascii="Times New Roman" w:hAnsi="Times New Roman"/>
          <w:sz w:val="28"/>
          <w:szCs w:val="28"/>
        </w:rPr>
        <w:lastRenderedPageBreak/>
        <w:t>Лидером по объему государственного долга среди субъектов СЗФО по состоянию на 01.10.202</w:t>
      </w:r>
      <w:r w:rsidR="006D1F8D" w:rsidRPr="00C3472C">
        <w:rPr>
          <w:rFonts w:ascii="Times New Roman" w:hAnsi="Times New Roman"/>
          <w:sz w:val="28"/>
          <w:szCs w:val="28"/>
        </w:rPr>
        <w:t>1</w:t>
      </w:r>
      <w:r w:rsidRPr="00C3472C">
        <w:rPr>
          <w:rFonts w:ascii="Times New Roman" w:hAnsi="Times New Roman"/>
          <w:sz w:val="28"/>
          <w:szCs w:val="28"/>
        </w:rPr>
        <w:t xml:space="preserve"> является г. Санкт-Петербург (</w:t>
      </w:r>
      <w:r w:rsidR="006D1F8D" w:rsidRPr="00C3472C">
        <w:rPr>
          <w:rFonts w:ascii="Times New Roman" w:hAnsi="Times New Roman"/>
          <w:sz w:val="28"/>
          <w:szCs w:val="28"/>
        </w:rPr>
        <w:t>85 006,1</w:t>
      </w:r>
      <w:r w:rsidRPr="00C3472C">
        <w:rPr>
          <w:rFonts w:ascii="Times New Roman" w:hAnsi="Times New Roman"/>
          <w:sz w:val="28"/>
          <w:szCs w:val="28"/>
        </w:rPr>
        <w:t xml:space="preserve"> млн.руб.), который на 01.01.202</w:t>
      </w:r>
      <w:r w:rsidR="006D1F8D" w:rsidRPr="00C3472C">
        <w:rPr>
          <w:rFonts w:ascii="Times New Roman" w:hAnsi="Times New Roman"/>
          <w:sz w:val="28"/>
          <w:szCs w:val="28"/>
        </w:rPr>
        <w:t>1</w:t>
      </w:r>
      <w:r w:rsidRPr="00C3472C">
        <w:rPr>
          <w:rFonts w:ascii="Times New Roman" w:hAnsi="Times New Roman"/>
          <w:sz w:val="28"/>
          <w:szCs w:val="28"/>
        </w:rPr>
        <w:t xml:space="preserve"> </w:t>
      </w:r>
      <w:r w:rsidR="006D1F8D" w:rsidRPr="00C3472C">
        <w:rPr>
          <w:rFonts w:ascii="Times New Roman" w:hAnsi="Times New Roman"/>
          <w:sz w:val="28"/>
          <w:szCs w:val="28"/>
        </w:rPr>
        <w:t>также находился на первом месте.</w:t>
      </w:r>
      <w:r w:rsidRPr="00C3472C">
        <w:rPr>
          <w:rFonts w:ascii="Times New Roman" w:hAnsi="Times New Roman"/>
          <w:sz w:val="28"/>
          <w:szCs w:val="28"/>
        </w:rPr>
        <w:t xml:space="preserve"> Третье место занимает Республика Коми (</w:t>
      </w:r>
      <w:r w:rsidR="008D6E26" w:rsidRPr="00C3472C">
        <w:rPr>
          <w:rFonts w:ascii="Times New Roman" w:hAnsi="Times New Roman"/>
          <w:sz w:val="28"/>
          <w:szCs w:val="28"/>
        </w:rPr>
        <w:t>31 770,8</w:t>
      </w:r>
      <w:r w:rsidRPr="00C3472C">
        <w:rPr>
          <w:rFonts w:ascii="Times New Roman" w:hAnsi="Times New Roman"/>
          <w:sz w:val="28"/>
          <w:szCs w:val="28"/>
        </w:rPr>
        <w:t xml:space="preserve"> млн.руб.), позиция которого по сравнению с началом года </w:t>
      </w:r>
      <w:r w:rsidR="008D6E26" w:rsidRPr="00C3472C">
        <w:rPr>
          <w:rFonts w:ascii="Times New Roman" w:hAnsi="Times New Roman"/>
          <w:sz w:val="28"/>
          <w:szCs w:val="28"/>
        </w:rPr>
        <w:t xml:space="preserve">также </w:t>
      </w:r>
      <w:r w:rsidRPr="00C3472C">
        <w:rPr>
          <w:rFonts w:ascii="Times New Roman" w:hAnsi="Times New Roman"/>
          <w:sz w:val="28"/>
          <w:szCs w:val="28"/>
        </w:rPr>
        <w:t>не изменилась.</w:t>
      </w:r>
    </w:p>
    <w:p w14:paraId="39BB7EB7" w14:textId="10FDE772" w:rsidR="00FA74D3" w:rsidRPr="00C3472C" w:rsidRDefault="00FA74D3" w:rsidP="00961C44">
      <w:pPr>
        <w:spacing w:after="0" w:line="240" w:lineRule="auto"/>
        <w:ind w:firstLine="709"/>
        <w:jc w:val="both"/>
        <w:rPr>
          <w:rFonts w:ascii="Times New Roman" w:hAnsi="Times New Roman"/>
          <w:sz w:val="28"/>
          <w:szCs w:val="28"/>
        </w:rPr>
      </w:pPr>
      <w:r w:rsidRPr="00C3472C">
        <w:rPr>
          <w:rFonts w:ascii="Times New Roman" w:hAnsi="Times New Roman"/>
          <w:sz w:val="28"/>
          <w:szCs w:val="28"/>
        </w:rPr>
        <w:t>Наибольший объем долговых обязательств на 01.</w:t>
      </w:r>
      <w:r w:rsidR="005B46AD" w:rsidRPr="00C3472C">
        <w:rPr>
          <w:rFonts w:ascii="Times New Roman" w:hAnsi="Times New Roman"/>
          <w:sz w:val="28"/>
          <w:szCs w:val="28"/>
        </w:rPr>
        <w:t>10</w:t>
      </w:r>
      <w:r w:rsidRPr="00C3472C">
        <w:rPr>
          <w:rFonts w:ascii="Times New Roman" w:hAnsi="Times New Roman"/>
          <w:sz w:val="28"/>
          <w:szCs w:val="28"/>
        </w:rPr>
        <w:t>.202</w:t>
      </w:r>
      <w:r w:rsidR="005B46AD" w:rsidRPr="00C3472C">
        <w:rPr>
          <w:rFonts w:ascii="Times New Roman" w:hAnsi="Times New Roman"/>
          <w:sz w:val="28"/>
          <w:szCs w:val="28"/>
        </w:rPr>
        <w:t>1</w:t>
      </w:r>
      <w:r w:rsidRPr="00C3472C">
        <w:rPr>
          <w:rFonts w:ascii="Times New Roman" w:hAnsi="Times New Roman"/>
          <w:sz w:val="28"/>
          <w:szCs w:val="28"/>
        </w:rPr>
        <w:t xml:space="preserve"> </w:t>
      </w:r>
      <w:r w:rsidR="005B46AD" w:rsidRPr="00C3472C">
        <w:rPr>
          <w:rFonts w:ascii="Times New Roman" w:hAnsi="Times New Roman"/>
          <w:sz w:val="28"/>
          <w:szCs w:val="28"/>
        </w:rPr>
        <w:t xml:space="preserve">в целом по Российской Федерации </w:t>
      </w:r>
      <w:r w:rsidRPr="00C3472C">
        <w:rPr>
          <w:rFonts w:ascii="Times New Roman" w:hAnsi="Times New Roman"/>
          <w:sz w:val="28"/>
          <w:szCs w:val="28"/>
        </w:rPr>
        <w:t>показывает Московская область (</w:t>
      </w:r>
      <w:r w:rsidR="005B46AD" w:rsidRPr="00C3472C">
        <w:rPr>
          <w:rFonts w:ascii="Times New Roman" w:hAnsi="Times New Roman"/>
          <w:sz w:val="28"/>
          <w:szCs w:val="28"/>
        </w:rPr>
        <w:t>267 478,8</w:t>
      </w:r>
      <w:r w:rsidRPr="00C3472C">
        <w:rPr>
          <w:rFonts w:ascii="Times New Roman" w:hAnsi="Times New Roman"/>
          <w:sz w:val="28"/>
          <w:szCs w:val="28"/>
        </w:rPr>
        <w:t xml:space="preserve"> млн.руб.). Отсутствуют долговые обязательства у Сахалинской области и г. Севастополь</w:t>
      </w:r>
      <w:r w:rsidR="00EB0290" w:rsidRPr="00C3472C">
        <w:rPr>
          <w:rFonts w:ascii="Times New Roman" w:hAnsi="Times New Roman"/>
          <w:sz w:val="28"/>
          <w:szCs w:val="28"/>
        </w:rPr>
        <w:t>, при этом на 01.01.2021 у Сахалинской области имелись долговые обязательства на сумму 5 000,0 млн.руб.</w:t>
      </w:r>
    </w:p>
    <w:p w14:paraId="68F913F6" w14:textId="772A45AD" w:rsidR="00FA74D3" w:rsidRPr="00C3472C" w:rsidRDefault="00FA74D3" w:rsidP="00961C44">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По показателю «Уровень государственного долга по отношению к налоговым и неналоговым доходам» Архангельская область среди всех регионов </w:t>
      </w:r>
      <w:r w:rsidR="00961C44" w:rsidRPr="00C3472C">
        <w:rPr>
          <w:rFonts w:ascii="Times New Roman" w:hAnsi="Times New Roman"/>
          <w:sz w:val="28"/>
          <w:szCs w:val="28"/>
        </w:rPr>
        <w:t>улучшила</w:t>
      </w:r>
      <w:r w:rsidRPr="00C3472C">
        <w:rPr>
          <w:rFonts w:ascii="Times New Roman" w:hAnsi="Times New Roman"/>
          <w:sz w:val="28"/>
          <w:szCs w:val="28"/>
        </w:rPr>
        <w:t xml:space="preserve"> свое положение на </w:t>
      </w:r>
      <w:r w:rsidR="00961C44" w:rsidRPr="00C3472C">
        <w:rPr>
          <w:rFonts w:ascii="Times New Roman" w:hAnsi="Times New Roman"/>
          <w:sz w:val="28"/>
          <w:szCs w:val="28"/>
        </w:rPr>
        <w:t>9</w:t>
      </w:r>
      <w:r w:rsidRPr="00C3472C">
        <w:rPr>
          <w:rFonts w:ascii="Times New Roman" w:hAnsi="Times New Roman"/>
          <w:sz w:val="28"/>
          <w:szCs w:val="28"/>
        </w:rPr>
        <w:t xml:space="preserve"> позиций: с </w:t>
      </w:r>
      <w:r w:rsidR="00961C44" w:rsidRPr="00C3472C">
        <w:rPr>
          <w:rFonts w:ascii="Times New Roman" w:hAnsi="Times New Roman"/>
          <w:sz w:val="28"/>
          <w:szCs w:val="28"/>
        </w:rPr>
        <w:t>14</w:t>
      </w:r>
      <w:r w:rsidRPr="00C3472C">
        <w:rPr>
          <w:rFonts w:ascii="Times New Roman" w:hAnsi="Times New Roman"/>
          <w:sz w:val="28"/>
          <w:szCs w:val="28"/>
        </w:rPr>
        <w:t xml:space="preserve"> на </w:t>
      </w:r>
      <w:r w:rsidR="00961C44" w:rsidRPr="00C3472C">
        <w:rPr>
          <w:rFonts w:ascii="Times New Roman" w:hAnsi="Times New Roman"/>
          <w:sz w:val="28"/>
          <w:szCs w:val="28"/>
        </w:rPr>
        <w:t>23</w:t>
      </w:r>
      <w:r w:rsidRPr="00C3472C">
        <w:rPr>
          <w:rFonts w:ascii="Times New Roman" w:hAnsi="Times New Roman"/>
          <w:sz w:val="28"/>
          <w:szCs w:val="28"/>
        </w:rPr>
        <w:t xml:space="preserve"> место. Среди субъектов СЗФО положение Архангельской области за отчетный период ухудшилось на 2 позиции: с 4 на 2 место.</w:t>
      </w:r>
    </w:p>
    <w:p w14:paraId="5AB3F41A" w14:textId="604CAD97" w:rsidR="00FA74D3" w:rsidRPr="00C3472C" w:rsidRDefault="00FA74D3" w:rsidP="00E66C03">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В таблице </w:t>
      </w:r>
      <w:r w:rsidR="00190691" w:rsidRPr="00C3472C">
        <w:rPr>
          <w:rFonts w:ascii="Times New Roman" w:hAnsi="Times New Roman"/>
          <w:sz w:val="28"/>
          <w:szCs w:val="28"/>
        </w:rPr>
        <w:t>73</w:t>
      </w:r>
      <w:r w:rsidRPr="00C3472C">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01.10.20</w:t>
      </w:r>
      <w:r w:rsidR="00E66C03" w:rsidRPr="00C3472C">
        <w:rPr>
          <w:rFonts w:ascii="Times New Roman" w:hAnsi="Times New Roman"/>
          <w:sz w:val="28"/>
          <w:szCs w:val="28"/>
        </w:rPr>
        <w:t>20</w:t>
      </w:r>
      <w:r w:rsidRPr="00C3472C">
        <w:rPr>
          <w:rFonts w:ascii="Times New Roman" w:hAnsi="Times New Roman"/>
          <w:sz w:val="28"/>
          <w:szCs w:val="28"/>
        </w:rPr>
        <w:t xml:space="preserve"> и 01.10.202</w:t>
      </w:r>
      <w:r w:rsidR="00E66C03" w:rsidRPr="00C3472C">
        <w:rPr>
          <w:rFonts w:ascii="Times New Roman" w:hAnsi="Times New Roman"/>
          <w:sz w:val="28"/>
          <w:szCs w:val="28"/>
        </w:rPr>
        <w:t>1</w:t>
      </w:r>
      <w:r w:rsidRPr="00C3472C">
        <w:rPr>
          <w:rFonts w:ascii="Times New Roman" w:hAnsi="Times New Roman"/>
          <w:sz w:val="28"/>
          <w:szCs w:val="28"/>
        </w:rPr>
        <w:t>.</w:t>
      </w:r>
    </w:p>
    <w:p w14:paraId="44A87DE2" w14:textId="77777777" w:rsidR="00FA74D3" w:rsidRPr="00C3472C" w:rsidRDefault="00FA74D3" w:rsidP="00813070">
      <w:pPr>
        <w:spacing w:after="0" w:line="240" w:lineRule="auto"/>
        <w:ind w:firstLine="851"/>
        <w:jc w:val="both"/>
        <w:rPr>
          <w:rFonts w:ascii="Times New Roman" w:hAnsi="Times New Roman"/>
          <w:sz w:val="16"/>
          <w:szCs w:val="16"/>
        </w:rPr>
      </w:pPr>
    </w:p>
    <w:p w14:paraId="0EF22B49" w14:textId="299002A2" w:rsidR="00FA74D3" w:rsidRPr="00C3472C" w:rsidRDefault="00FA74D3" w:rsidP="00813070">
      <w:pPr>
        <w:pStyle w:val="aff0"/>
        <w:spacing w:after="0" w:line="240" w:lineRule="auto"/>
        <w:rPr>
          <w:rFonts w:ascii="Times New Roman" w:hAnsi="Times New Roman"/>
          <w:b w:val="0"/>
          <w:sz w:val="24"/>
          <w:szCs w:val="24"/>
        </w:rPr>
      </w:pPr>
      <w:r w:rsidRPr="00C3472C">
        <w:rPr>
          <w:rFonts w:ascii="Times New Roman" w:hAnsi="Times New Roman"/>
          <w:b w:val="0"/>
          <w:sz w:val="24"/>
          <w:szCs w:val="24"/>
        </w:rPr>
        <w:t xml:space="preserve">Таблица </w:t>
      </w:r>
      <w:r w:rsidRPr="00C3472C">
        <w:rPr>
          <w:rFonts w:ascii="Times New Roman" w:hAnsi="Times New Roman"/>
          <w:b w:val="0"/>
          <w:noProof/>
          <w:sz w:val="24"/>
          <w:szCs w:val="24"/>
        </w:rPr>
        <w:fldChar w:fldCharType="begin"/>
      </w:r>
      <w:r w:rsidRPr="00C3472C">
        <w:rPr>
          <w:rFonts w:ascii="Times New Roman" w:hAnsi="Times New Roman"/>
          <w:b w:val="0"/>
          <w:noProof/>
          <w:sz w:val="24"/>
          <w:szCs w:val="24"/>
        </w:rPr>
        <w:instrText xml:space="preserve"> SEQ Таблица \* ARABIC </w:instrText>
      </w:r>
      <w:r w:rsidRPr="00C3472C">
        <w:rPr>
          <w:rFonts w:ascii="Times New Roman" w:hAnsi="Times New Roman"/>
          <w:b w:val="0"/>
          <w:noProof/>
          <w:sz w:val="24"/>
          <w:szCs w:val="24"/>
        </w:rPr>
        <w:fldChar w:fldCharType="separate"/>
      </w:r>
      <w:r w:rsidR="00CA518A" w:rsidRPr="00C3472C">
        <w:rPr>
          <w:rFonts w:ascii="Times New Roman" w:hAnsi="Times New Roman"/>
          <w:b w:val="0"/>
          <w:noProof/>
          <w:sz w:val="24"/>
          <w:szCs w:val="24"/>
        </w:rPr>
        <w:t>73</w:t>
      </w:r>
      <w:r w:rsidRPr="00C3472C">
        <w:rPr>
          <w:rFonts w:ascii="Times New Roman" w:hAnsi="Times New Roman"/>
          <w:b w:val="0"/>
          <w:noProof/>
          <w:sz w:val="24"/>
          <w:szCs w:val="24"/>
        </w:rPr>
        <w:fldChar w:fldCharType="end"/>
      </w:r>
      <w:r w:rsidRPr="00C3472C">
        <w:rPr>
          <w:rFonts w:ascii="Times New Roman" w:hAnsi="Times New Roman"/>
          <w:b w:val="0"/>
          <w:sz w:val="24"/>
          <w:szCs w:val="24"/>
        </w:rPr>
        <w:t>. Рэнкинг</w:t>
      </w:r>
      <w:r w:rsidRPr="00C3472C">
        <w:rPr>
          <w:rFonts w:ascii="Times New Roman" w:hAnsi="Times New Roman"/>
          <w:b w:val="0"/>
          <w:sz w:val="24"/>
          <w:szCs w:val="24"/>
          <w:vertAlign w:val="superscript"/>
        </w:rPr>
        <w:footnoteReference w:id="8"/>
      </w:r>
      <w:r w:rsidRPr="00C3472C">
        <w:rPr>
          <w:rFonts w:ascii="Times New Roman" w:hAnsi="Times New Roman"/>
          <w:b w:val="0"/>
          <w:sz w:val="24"/>
          <w:szCs w:val="24"/>
        </w:rPr>
        <w:t xml:space="preserve"> Архангельской области по объему государственного долга по состоянию на 01.10.20</w:t>
      </w:r>
      <w:r w:rsidR="00E66C03" w:rsidRPr="00C3472C">
        <w:rPr>
          <w:rFonts w:ascii="Times New Roman" w:hAnsi="Times New Roman"/>
          <w:b w:val="0"/>
          <w:sz w:val="24"/>
          <w:szCs w:val="24"/>
        </w:rPr>
        <w:t>20</w:t>
      </w:r>
      <w:r w:rsidRPr="00C3472C">
        <w:rPr>
          <w:rFonts w:ascii="Times New Roman" w:hAnsi="Times New Roman"/>
          <w:b w:val="0"/>
          <w:sz w:val="24"/>
          <w:szCs w:val="24"/>
        </w:rPr>
        <w:t xml:space="preserve"> и 01.10.202</w:t>
      </w:r>
      <w:r w:rsidR="00E66C03" w:rsidRPr="00C3472C">
        <w:rPr>
          <w:rFonts w:ascii="Times New Roman" w:hAnsi="Times New Roman"/>
          <w:b w:val="0"/>
          <w:sz w:val="24"/>
          <w:szCs w:val="24"/>
        </w:rPr>
        <w:t>1</w:t>
      </w:r>
    </w:p>
    <w:tbl>
      <w:tblPr>
        <w:tblW w:w="9398" w:type="dxa"/>
        <w:tblLayout w:type="fixed"/>
        <w:tblLook w:val="04A0" w:firstRow="1" w:lastRow="0" w:firstColumn="1" w:lastColumn="0" w:noHBand="0" w:noVBand="1"/>
      </w:tblPr>
      <w:tblGrid>
        <w:gridCol w:w="4372"/>
        <w:gridCol w:w="851"/>
        <w:gridCol w:w="850"/>
        <w:gridCol w:w="804"/>
        <w:gridCol w:w="851"/>
        <w:gridCol w:w="850"/>
        <w:gridCol w:w="820"/>
      </w:tblGrid>
      <w:tr w:rsidR="00B72775" w:rsidRPr="00C3472C" w14:paraId="4B2F53C8" w14:textId="77777777" w:rsidTr="00525FE3">
        <w:trPr>
          <w:trHeight w:val="89"/>
        </w:trPr>
        <w:tc>
          <w:tcPr>
            <w:tcW w:w="437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2BE6E22"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Показатель</w:t>
            </w:r>
          </w:p>
        </w:tc>
        <w:tc>
          <w:tcPr>
            <w:tcW w:w="1701" w:type="dxa"/>
            <w:gridSpan w:val="2"/>
            <w:tcBorders>
              <w:top w:val="double" w:sz="6" w:space="0" w:color="auto"/>
              <w:left w:val="nil"/>
              <w:bottom w:val="single" w:sz="4" w:space="0" w:color="auto"/>
              <w:right w:val="single" w:sz="4" w:space="0" w:color="auto"/>
            </w:tcBorders>
            <w:shd w:val="clear" w:color="auto" w:fill="auto"/>
            <w:vAlign w:val="center"/>
            <w:hideMark/>
          </w:tcPr>
          <w:p w14:paraId="2E93BB89"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 01.10.2020</w:t>
            </w:r>
          </w:p>
        </w:tc>
        <w:tc>
          <w:tcPr>
            <w:tcW w:w="1655" w:type="dxa"/>
            <w:gridSpan w:val="2"/>
            <w:tcBorders>
              <w:top w:val="double" w:sz="6" w:space="0" w:color="auto"/>
              <w:left w:val="nil"/>
              <w:bottom w:val="single" w:sz="4" w:space="0" w:color="auto"/>
              <w:right w:val="single" w:sz="4" w:space="0" w:color="auto"/>
            </w:tcBorders>
            <w:shd w:val="clear" w:color="auto" w:fill="auto"/>
            <w:vAlign w:val="center"/>
            <w:hideMark/>
          </w:tcPr>
          <w:p w14:paraId="748E3E8C"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На 01.10.2021</w:t>
            </w:r>
          </w:p>
        </w:tc>
        <w:tc>
          <w:tcPr>
            <w:tcW w:w="1670" w:type="dxa"/>
            <w:gridSpan w:val="2"/>
            <w:tcBorders>
              <w:top w:val="double" w:sz="6" w:space="0" w:color="auto"/>
              <w:left w:val="nil"/>
              <w:bottom w:val="single" w:sz="4" w:space="0" w:color="auto"/>
              <w:right w:val="double" w:sz="6" w:space="0" w:color="000000"/>
            </w:tcBorders>
            <w:shd w:val="clear" w:color="auto" w:fill="auto"/>
            <w:vAlign w:val="center"/>
            <w:hideMark/>
          </w:tcPr>
          <w:p w14:paraId="10028184"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Изменение (+,-)</w:t>
            </w:r>
          </w:p>
        </w:tc>
      </w:tr>
      <w:tr w:rsidR="00B72775" w:rsidRPr="00C3472C" w14:paraId="1B92CD0C" w14:textId="77777777" w:rsidTr="00525FE3">
        <w:trPr>
          <w:trHeight w:val="193"/>
        </w:trPr>
        <w:tc>
          <w:tcPr>
            <w:tcW w:w="4372" w:type="dxa"/>
            <w:vMerge/>
            <w:tcBorders>
              <w:top w:val="double" w:sz="6" w:space="0" w:color="auto"/>
              <w:left w:val="double" w:sz="6" w:space="0" w:color="auto"/>
              <w:bottom w:val="single" w:sz="4" w:space="0" w:color="auto"/>
              <w:right w:val="single" w:sz="4" w:space="0" w:color="auto"/>
            </w:tcBorders>
            <w:vAlign w:val="center"/>
            <w:hideMark/>
          </w:tcPr>
          <w:p w14:paraId="71AE0DA6" w14:textId="77777777" w:rsidR="00635C10" w:rsidRPr="00C3472C" w:rsidRDefault="00635C10" w:rsidP="00635C10">
            <w:pPr>
              <w:spacing w:after="0" w:line="240" w:lineRule="auto"/>
              <w:rPr>
                <w:rFonts w:ascii="Times New Roman" w:eastAsia="Times New Roman" w:hAnsi="Times New Roman"/>
                <w:sz w:val="20"/>
                <w:szCs w:val="20"/>
                <w:lang w:eastAsia="ru-RU"/>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4E8C05"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РФ</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95E7941"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СЗФО</w:t>
            </w:r>
          </w:p>
        </w:tc>
        <w:tc>
          <w:tcPr>
            <w:tcW w:w="804" w:type="dxa"/>
            <w:tcBorders>
              <w:top w:val="single" w:sz="4" w:space="0" w:color="auto"/>
              <w:left w:val="nil"/>
              <w:bottom w:val="single" w:sz="4" w:space="0" w:color="auto"/>
              <w:right w:val="single" w:sz="4" w:space="0" w:color="auto"/>
            </w:tcBorders>
            <w:shd w:val="clear" w:color="auto" w:fill="auto"/>
            <w:vAlign w:val="center"/>
            <w:hideMark/>
          </w:tcPr>
          <w:p w14:paraId="085E7980"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РФ</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B67D089"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СЗФО</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8B7D19D"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4EF15691"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СЗФО</w:t>
            </w:r>
          </w:p>
        </w:tc>
      </w:tr>
      <w:tr w:rsidR="00B72775" w:rsidRPr="00C3472C" w14:paraId="2B70B50A" w14:textId="77777777" w:rsidTr="00525FE3">
        <w:trPr>
          <w:trHeight w:val="204"/>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69D10D10" w14:textId="77777777" w:rsidR="00635C10"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Государственный долг, млн.руб.</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3EF1880"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39 021,7 </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14:paraId="568B9960"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40 104,2 </w:t>
            </w:r>
          </w:p>
        </w:tc>
        <w:tc>
          <w:tcPr>
            <w:tcW w:w="1670" w:type="dxa"/>
            <w:gridSpan w:val="2"/>
            <w:tcBorders>
              <w:top w:val="single" w:sz="4" w:space="0" w:color="auto"/>
              <w:left w:val="nil"/>
              <w:bottom w:val="single" w:sz="4" w:space="0" w:color="auto"/>
              <w:right w:val="double" w:sz="6" w:space="0" w:color="000000"/>
            </w:tcBorders>
            <w:shd w:val="clear" w:color="auto" w:fill="auto"/>
            <w:vAlign w:val="center"/>
            <w:hideMark/>
          </w:tcPr>
          <w:p w14:paraId="4487DE87"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1 082,6 </w:t>
            </w:r>
          </w:p>
        </w:tc>
      </w:tr>
      <w:tr w:rsidR="00B72775" w:rsidRPr="00C3472C" w14:paraId="47E2F854" w14:textId="77777777" w:rsidTr="00525FE3">
        <w:trPr>
          <w:trHeight w:val="208"/>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1DDE0BDD" w14:textId="77777777" w:rsidR="00635C10"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Позиция</w:t>
            </w:r>
          </w:p>
        </w:tc>
        <w:tc>
          <w:tcPr>
            <w:tcW w:w="851" w:type="dxa"/>
            <w:tcBorders>
              <w:top w:val="nil"/>
              <w:left w:val="single" w:sz="4" w:space="0" w:color="auto"/>
              <w:bottom w:val="single" w:sz="4" w:space="0" w:color="auto"/>
              <w:right w:val="single" w:sz="4" w:space="0" w:color="auto"/>
            </w:tcBorders>
            <w:shd w:val="clear" w:color="auto" w:fill="auto"/>
            <w:vAlign w:val="center"/>
            <w:hideMark/>
          </w:tcPr>
          <w:p w14:paraId="6A79DED8"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19 </w:t>
            </w:r>
          </w:p>
        </w:tc>
        <w:tc>
          <w:tcPr>
            <w:tcW w:w="850" w:type="dxa"/>
            <w:tcBorders>
              <w:top w:val="nil"/>
              <w:left w:val="nil"/>
              <w:bottom w:val="single" w:sz="4" w:space="0" w:color="auto"/>
              <w:right w:val="single" w:sz="4" w:space="0" w:color="auto"/>
            </w:tcBorders>
            <w:shd w:val="clear" w:color="auto" w:fill="auto"/>
            <w:vAlign w:val="center"/>
            <w:hideMark/>
          </w:tcPr>
          <w:p w14:paraId="60670232"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804" w:type="dxa"/>
            <w:tcBorders>
              <w:top w:val="nil"/>
              <w:left w:val="nil"/>
              <w:bottom w:val="single" w:sz="4" w:space="0" w:color="auto"/>
              <w:right w:val="single" w:sz="4" w:space="0" w:color="auto"/>
            </w:tcBorders>
            <w:shd w:val="clear" w:color="auto" w:fill="auto"/>
            <w:vAlign w:val="center"/>
            <w:hideMark/>
          </w:tcPr>
          <w:p w14:paraId="6ACC306C"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22 </w:t>
            </w:r>
          </w:p>
        </w:tc>
        <w:tc>
          <w:tcPr>
            <w:tcW w:w="851" w:type="dxa"/>
            <w:tcBorders>
              <w:top w:val="nil"/>
              <w:left w:val="nil"/>
              <w:bottom w:val="single" w:sz="4" w:space="0" w:color="auto"/>
              <w:right w:val="single" w:sz="4" w:space="0" w:color="auto"/>
            </w:tcBorders>
            <w:shd w:val="clear" w:color="auto" w:fill="auto"/>
            <w:vAlign w:val="center"/>
            <w:hideMark/>
          </w:tcPr>
          <w:p w14:paraId="366A8D88"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0C45C45"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 </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78148FF1"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 </w:t>
            </w:r>
          </w:p>
        </w:tc>
      </w:tr>
      <w:tr w:rsidR="00B72775" w:rsidRPr="00C3472C" w14:paraId="6375D78C" w14:textId="77777777" w:rsidTr="00525FE3">
        <w:trPr>
          <w:trHeight w:val="727"/>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695D7805" w14:textId="77777777" w:rsidR="00635C10"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(утверждено в бюджете на год)</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D238EC" w14:textId="49B60096"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70,3</w:t>
            </w:r>
            <w:r w:rsidR="00525FE3" w:rsidRPr="00C3472C">
              <w:rPr>
                <w:rFonts w:ascii="Times New Roman" w:eastAsia="Times New Roman" w:hAnsi="Times New Roman"/>
                <w:sz w:val="20"/>
                <w:szCs w:val="20"/>
                <w:lang w:eastAsia="ru-RU"/>
              </w:rPr>
              <w:t xml:space="preserve"> </w:t>
            </w:r>
            <w:r w:rsidRPr="00C3472C">
              <w:rPr>
                <w:rFonts w:ascii="Times New Roman" w:eastAsia="Times New Roman" w:hAnsi="Times New Roman"/>
                <w:sz w:val="20"/>
                <w:szCs w:val="20"/>
                <w:lang w:eastAsia="ru-RU"/>
              </w:rPr>
              <w:t>%</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14:paraId="38DE9F29" w14:textId="664158D3"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62,2</w:t>
            </w:r>
            <w:r w:rsidR="00525FE3" w:rsidRPr="00C3472C">
              <w:rPr>
                <w:rFonts w:ascii="Times New Roman" w:eastAsia="Times New Roman" w:hAnsi="Times New Roman"/>
                <w:sz w:val="20"/>
                <w:szCs w:val="20"/>
                <w:lang w:eastAsia="ru-RU"/>
              </w:rPr>
              <w:t xml:space="preserve"> </w:t>
            </w:r>
            <w:r w:rsidRPr="00C3472C">
              <w:rPr>
                <w:rFonts w:ascii="Times New Roman" w:eastAsia="Times New Roman" w:hAnsi="Times New Roman"/>
                <w:sz w:val="20"/>
                <w:szCs w:val="20"/>
                <w:lang w:eastAsia="ru-RU"/>
              </w:rPr>
              <w:t>%</w:t>
            </w:r>
          </w:p>
        </w:tc>
        <w:tc>
          <w:tcPr>
            <w:tcW w:w="1670" w:type="dxa"/>
            <w:gridSpan w:val="2"/>
            <w:tcBorders>
              <w:top w:val="single" w:sz="4" w:space="0" w:color="auto"/>
              <w:left w:val="nil"/>
              <w:bottom w:val="single" w:sz="4" w:space="0" w:color="auto"/>
              <w:right w:val="double" w:sz="6" w:space="0" w:color="000000"/>
            </w:tcBorders>
            <w:shd w:val="clear" w:color="auto" w:fill="auto"/>
            <w:vAlign w:val="center"/>
            <w:hideMark/>
          </w:tcPr>
          <w:p w14:paraId="4F8CB12C" w14:textId="73F98ACA"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-8,1</w:t>
            </w:r>
            <w:r w:rsidR="00525FE3" w:rsidRPr="00C3472C">
              <w:rPr>
                <w:rFonts w:ascii="Times New Roman" w:eastAsia="Times New Roman" w:hAnsi="Times New Roman"/>
                <w:sz w:val="20"/>
                <w:szCs w:val="20"/>
                <w:lang w:eastAsia="ru-RU"/>
              </w:rPr>
              <w:t xml:space="preserve"> </w:t>
            </w:r>
            <w:r w:rsidRPr="00C3472C">
              <w:rPr>
                <w:rFonts w:ascii="Times New Roman" w:eastAsia="Times New Roman" w:hAnsi="Times New Roman"/>
                <w:sz w:val="20"/>
                <w:szCs w:val="20"/>
                <w:lang w:eastAsia="ru-RU"/>
              </w:rPr>
              <w:t>%</w:t>
            </w:r>
          </w:p>
        </w:tc>
      </w:tr>
      <w:tr w:rsidR="00B72775" w:rsidRPr="00C3472C" w14:paraId="19712F7E" w14:textId="77777777" w:rsidTr="00525FE3">
        <w:trPr>
          <w:trHeight w:val="122"/>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3ADB0BA6" w14:textId="77777777" w:rsidR="00635C10"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Позиция</w:t>
            </w:r>
          </w:p>
        </w:tc>
        <w:tc>
          <w:tcPr>
            <w:tcW w:w="851" w:type="dxa"/>
            <w:tcBorders>
              <w:top w:val="nil"/>
              <w:left w:val="single" w:sz="4" w:space="0" w:color="auto"/>
              <w:bottom w:val="single" w:sz="4" w:space="0" w:color="auto"/>
              <w:right w:val="single" w:sz="4" w:space="0" w:color="auto"/>
            </w:tcBorders>
            <w:shd w:val="clear" w:color="auto" w:fill="auto"/>
            <w:vAlign w:val="center"/>
            <w:hideMark/>
          </w:tcPr>
          <w:p w14:paraId="005AA777"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17 </w:t>
            </w:r>
          </w:p>
        </w:tc>
        <w:tc>
          <w:tcPr>
            <w:tcW w:w="850" w:type="dxa"/>
            <w:tcBorders>
              <w:top w:val="nil"/>
              <w:left w:val="nil"/>
              <w:bottom w:val="single" w:sz="4" w:space="0" w:color="auto"/>
              <w:right w:val="single" w:sz="4" w:space="0" w:color="auto"/>
            </w:tcBorders>
            <w:shd w:val="clear" w:color="auto" w:fill="auto"/>
            <w:vAlign w:val="center"/>
            <w:hideMark/>
          </w:tcPr>
          <w:p w14:paraId="30D730A3"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804" w:type="dxa"/>
            <w:tcBorders>
              <w:top w:val="nil"/>
              <w:left w:val="nil"/>
              <w:bottom w:val="single" w:sz="4" w:space="0" w:color="auto"/>
              <w:right w:val="single" w:sz="4" w:space="0" w:color="auto"/>
            </w:tcBorders>
            <w:shd w:val="clear" w:color="auto" w:fill="auto"/>
            <w:vAlign w:val="center"/>
            <w:hideMark/>
          </w:tcPr>
          <w:p w14:paraId="4A719DBB"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23 </w:t>
            </w:r>
          </w:p>
        </w:tc>
        <w:tc>
          <w:tcPr>
            <w:tcW w:w="851" w:type="dxa"/>
            <w:tcBorders>
              <w:top w:val="nil"/>
              <w:left w:val="nil"/>
              <w:bottom w:val="single" w:sz="4" w:space="0" w:color="auto"/>
              <w:right w:val="single" w:sz="4" w:space="0" w:color="auto"/>
            </w:tcBorders>
            <w:shd w:val="clear" w:color="auto" w:fill="auto"/>
            <w:vAlign w:val="center"/>
            <w:hideMark/>
          </w:tcPr>
          <w:p w14:paraId="03BCDFDC"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FE4B4FD"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6 </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0400455A"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 </w:t>
            </w:r>
          </w:p>
        </w:tc>
      </w:tr>
      <w:tr w:rsidR="00B72775" w:rsidRPr="00C3472C" w14:paraId="50B3ECD1" w14:textId="77777777" w:rsidTr="00525FE3">
        <w:trPr>
          <w:trHeight w:val="212"/>
        </w:trPr>
        <w:tc>
          <w:tcPr>
            <w:tcW w:w="4372" w:type="dxa"/>
            <w:tcBorders>
              <w:top w:val="nil"/>
              <w:left w:val="double" w:sz="6" w:space="0" w:color="auto"/>
              <w:bottom w:val="single" w:sz="4" w:space="0" w:color="auto"/>
              <w:right w:val="single" w:sz="4" w:space="0" w:color="auto"/>
            </w:tcBorders>
            <w:shd w:val="clear" w:color="auto" w:fill="auto"/>
            <w:vAlign w:val="center"/>
            <w:hideMark/>
          </w:tcPr>
          <w:p w14:paraId="2637A52E" w14:textId="77777777" w:rsidR="00635C10"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Государственный долг на душу населения, руб.</w:t>
            </w:r>
          </w:p>
        </w:tc>
        <w:tc>
          <w:tcPr>
            <w:tcW w:w="170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FC89639"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35 720,25 </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14:paraId="0D37F19C"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37 042,24 </w:t>
            </w:r>
          </w:p>
        </w:tc>
        <w:tc>
          <w:tcPr>
            <w:tcW w:w="1670" w:type="dxa"/>
            <w:gridSpan w:val="2"/>
            <w:tcBorders>
              <w:top w:val="single" w:sz="4" w:space="0" w:color="auto"/>
              <w:left w:val="nil"/>
              <w:bottom w:val="single" w:sz="4" w:space="0" w:color="auto"/>
              <w:right w:val="double" w:sz="6" w:space="0" w:color="000000"/>
            </w:tcBorders>
            <w:shd w:val="clear" w:color="auto" w:fill="auto"/>
            <w:vAlign w:val="center"/>
            <w:hideMark/>
          </w:tcPr>
          <w:p w14:paraId="363CAC8A"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1 321,98 </w:t>
            </w:r>
          </w:p>
        </w:tc>
      </w:tr>
      <w:tr w:rsidR="00635C10" w:rsidRPr="00C3472C" w14:paraId="330AFC7E" w14:textId="77777777" w:rsidTr="007749FE">
        <w:trPr>
          <w:trHeight w:val="156"/>
        </w:trPr>
        <w:tc>
          <w:tcPr>
            <w:tcW w:w="4372" w:type="dxa"/>
            <w:tcBorders>
              <w:top w:val="nil"/>
              <w:left w:val="double" w:sz="6" w:space="0" w:color="auto"/>
              <w:bottom w:val="double" w:sz="6" w:space="0" w:color="auto"/>
              <w:right w:val="single" w:sz="4" w:space="0" w:color="auto"/>
            </w:tcBorders>
            <w:shd w:val="clear" w:color="auto" w:fill="auto"/>
            <w:vAlign w:val="center"/>
            <w:hideMark/>
          </w:tcPr>
          <w:p w14:paraId="21910118" w14:textId="77777777" w:rsidR="00635C10" w:rsidRPr="00C3472C" w:rsidRDefault="00635C10" w:rsidP="00635C10">
            <w:pPr>
              <w:spacing w:after="0" w:line="240" w:lineRule="auto"/>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Позиция</w:t>
            </w:r>
          </w:p>
        </w:tc>
        <w:tc>
          <w:tcPr>
            <w:tcW w:w="851" w:type="dxa"/>
            <w:tcBorders>
              <w:top w:val="single" w:sz="4" w:space="0" w:color="auto"/>
              <w:left w:val="nil"/>
              <w:bottom w:val="double" w:sz="6" w:space="0" w:color="auto"/>
              <w:right w:val="single" w:sz="4" w:space="0" w:color="auto"/>
            </w:tcBorders>
            <w:shd w:val="clear" w:color="auto" w:fill="auto"/>
            <w:vAlign w:val="center"/>
            <w:hideMark/>
          </w:tcPr>
          <w:p w14:paraId="52E3B029"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10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03EA08D0"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804" w:type="dxa"/>
            <w:tcBorders>
              <w:top w:val="single" w:sz="4" w:space="0" w:color="auto"/>
              <w:left w:val="nil"/>
              <w:bottom w:val="double" w:sz="6" w:space="0" w:color="auto"/>
              <w:right w:val="single" w:sz="4" w:space="0" w:color="auto"/>
            </w:tcBorders>
            <w:shd w:val="clear" w:color="auto" w:fill="auto"/>
            <w:vAlign w:val="center"/>
            <w:hideMark/>
          </w:tcPr>
          <w:p w14:paraId="4460C6F7"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11 </w:t>
            </w:r>
          </w:p>
        </w:tc>
        <w:tc>
          <w:tcPr>
            <w:tcW w:w="851" w:type="dxa"/>
            <w:tcBorders>
              <w:top w:val="single" w:sz="4" w:space="0" w:color="auto"/>
              <w:left w:val="nil"/>
              <w:bottom w:val="double" w:sz="6" w:space="0" w:color="auto"/>
              <w:right w:val="single" w:sz="4" w:space="0" w:color="auto"/>
            </w:tcBorders>
            <w:shd w:val="clear" w:color="auto" w:fill="auto"/>
            <w:vAlign w:val="center"/>
            <w:hideMark/>
          </w:tcPr>
          <w:p w14:paraId="4FBDBC6F"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2 </w:t>
            </w:r>
          </w:p>
        </w:tc>
        <w:tc>
          <w:tcPr>
            <w:tcW w:w="850" w:type="dxa"/>
            <w:tcBorders>
              <w:top w:val="nil"/>
              <w:left w:val="nil"/>
              <w:bottom w:val="double" w:sz="6" w:space="0" w:color="auto"/>
              <w:right w:val="single" w:sz="4" w:space="0" w:color="auto"/>
            </w:tcBorders>
            <w:shd w:val="clear" w:color="auto" w:fill="auto"/>
            <w:vAlign w:val="center"/>
            <w:hideMark/>
          </w:tcPr>
          <w:p w14:paraId="3CF2CBD6"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1 </w:t>
            </w:r>
          </w:p>
        </w:tc>
        <w:tc>
          <w:tcPr>
            <w:tcW w:w="820" w:type="dxa"/>
            <w:tcBorders>
              <w:top w:val="nil"/>
              <w:left w:val="nil"/>
              <w:bottom w:val="double" w:sz="6" w:space="0" w:color="auto"/>
              <w:right w:val="double" w:sz="6" w:space="0" w:color="auto"/>
            </w:tcBorders>
            <w:shd w:val="clear" w:color="auto" w:fill="auto"/>
            <w:vAlign w:val="center"/>
            <w:hideMark/>
          </w:tcPr>
          <w:p w14:paraId="49829E98" w14:textId="77777777" w:rsidR="00635C10" w:rsidRPr="00C3472C" w:rsidRDefault="00635C10" w:rsidP="00635C10">
            <w:pPr>
              <w:spacing w:after="0" w:line="240" w:lineRule="auto"/>
              <w:jc w:val="center"/>
              <w:rPr>
                <w:rFonts w:ascii="Times New Roman" w:eastAsia="Times New Roman" w:hAnsi="Times New Roman"/>
                <w:sz w:val="20"/>
                <w:szCs w:val="20"/>
                <w:lang w:eastAsia="ru-RU"/>
              </w:rPr>
            </w:pPr>
            <w:r w:rsidRPr="00C3472C">
              <w:rPr>
                <w:rFonts w:ascii="Times New Roman" w:eastAsia="Times New Roman" w:hAnsi="Times New Roman"/>
                <w:sz w:val="20"/>
                <w:szCs w:val="20"/>
                <w:lang w:eastAsia="ru-RU"/>
              </w:rPr>
              <w:t xml:space="preserve">0 </w:t>
            </w:r>
          </w:p>
        </w:tc>
      </w:tr>
    </w:tbl>
    <w:p w14:paraId="5E9ADFD4" w14:textId="77777777" w:rsidR="00635C10" w:rsidRPr="00C3472C" w:rsidRDefault="00635C10" w:rsidP="00813070">
      <w:pPr>
        <w:spacing w:after="0" w:line="240" w:lineRule="auto"/>
        <w:ind w:firstLine="851"/>
        <w:jc w:val="both"/>
        <w:rPr>
          <w:rFonts w:ascii="Times New Roman" w:hAnsi="Times New Roman"/>
          <w:sz w:val="28"/>
          <w:szCs w:val="28"/>
        </w:rPr>
      </w:pPr>
    </w:p>
    <w:p w14:paraId="76DF506E" w14:textId="53ED7A90" w:rsidR="00FA74D3" w:rsidRPr="00C3472C" w:rsidRDefault="00FA74D3" w:rsidP="002E4563">
      <w:pPr>
        <w:spacing w:after="0" w:line="240" w:lineRule="auto"/>
        <w:ind w:firstLine="709"/>
        <w:jc w:val="both"/>
        <w:rPr>
          <w:rFonts w:ascii="Times New Roman" w:hAnsi="Times New Roman"/>
          <w:sz w:val="28"/>
          <w:szCs w:val="28"/>
        </w:rPr>
      </w:pPr>
      <w:r w:rsidRPr="00C3472C">
        <w:rPr>
          <w:rFonts w:ascii="Times New Roman" w:hAnsi="Times New Roman"/>
          <w:sz w:val="28"/>
          <w:szCs w:val="28"/>
        </w:rPr>
        <w:t>По сравнению с показателями, характеризующими государственные долговые обязательства Архангельской области на 01.10.20</w:t>
      </w:r>
      <w:r w:rsidR="00AA0B51" w:rsidRPr="00C3472C">
        <w:rPr>
          <w:rFonts w:ascii="Times New Roman" w:hAnsi="Times New Roman"/>
          <w:sz w:val="28"/>
          <w:szCs w:val="28"/>
        </w:rPr>
        <w:t>20</w:t>
      </w:r>
      <w:r w:rsidRPr="00C3472C">
        <w:rPr>
          <w:rFonts w:ascii="Times New Roman" w:hAnsi="Times New Roman"/>
          <w:sz w:val="28"/>
          <w:szCs w:val="28"/>
        </w:rPr>
        <w:t xml:space="preserve">, на отчетную дату имеет место их </w:t>
      </w:r>
      <w:r w:rsidR="00AA0B51" w:rsidRPr="00C3472C">
        <w:rPr>
          <w:rFonts w:ascii="Times New Roman" w:hAnsi="Times New Roman"/>
          <w:sz w:val="28"/>
          <w:szCs w:val="28"/>
        </w:rPr>
        <w:t>улучшение</w:t>
      </w:r>
      <w:r w:rsidRPr="00C3472C">
        <w:rPr>
          <w:rFonts w:ascii="Times New Roman" w:hAnsi="Times New Roman"/>
          <w:sz w:val="28"/>
          <w:szCs w:val="28"/>
        </w:rPr>
        <w:t xml:space="preserve"> по всем позициям</w:t>
      </w:r>
      <w:r w:rsidR="00AA0B51" w:rsidRPr="00C3472C">
        <w:rPr>
          <w:rFonts w:ascii="Times New Roman" w:hAnsi="Times New Roman"/>
          <w:sz w:val="28"/>
          <w:szCs w:val="28"/>
        </w:rPr>
        <w:t xml:space="preserve"> среди субъектов РФ. Среди субъектов СЗФО положение Архангельской области не изменилось.</w:t>
      </w:r>
    </w:p>
    <w:p w14:paraId="78018FBB" w14:textId="77777777" w:rsidR="008B27C5" w:rsidRPr="00C3472C" w:rsidRDefault="008B27C5" w:rsidP="00506205">
      <w:pPr>
        <w:spacing w:after="0" w:line="240" w:lineRule="auto"/>
        <w:ind w:firstLine="709"/>
        <w:jc w:val="both"/>
        <w:rPr>
          <w:rFonts w:ascii="Times New Roman" w:hAnsi="Times New Roman"/>
          <w:sz w:val="28"/>
          <w:szCs w:val="28"/>
        </w:rPr>
      </w:pPr>
    </w:p>
    <w:p w14:paraId="2DF85D25" w14:textId="77777777" w:rsidR="00EF1FED" w:rsidRPr="00C3472C" w:rsidRDefault="00EF1FED" w:rsidP="00EF1FED">
      <w:pPr>
        <w:spacing w:after="0" w:line="240" w:lineRule="auto"/>
        <w:ind w:firstLine="709"/>
        <w:jc w:val="both"/>
        <w:rPr>
          <w:rFonts w:ascii="Times New Roman" w:hAnsi="Times New Roman"/>
          <w:sz w:val="28"/>
          <w:szCs w:val="28"/>
        </w:rPr>
      </w:pPr>
      <w:r w:rsidRPr="00C3472C">
        <w:rPr>
          <w:rFonts w:ascii="Times New Roman" w:hAnsi="Times New Roman"/>
          <w:sz w:val="28"/>
          <w:szCs w:val="28"/>
        </w:rPr>
        <w:t>Оценивая состояние государственного внутреннего долга Архангельской области на отчетную дату, с положительной стороны необходимо отметить изменение структуры обязательств в пользу бюджетных кредитов (83,8 % в общей сумме долговых обязательств), снижение средневзвешенной ставки по непогашенным кредитам кредитных организаций.</w:t>
      </w:r>
    </w:p>
    <w:p w14:paraId="6D661E2D" w14:textId="6787C9B1" w:rsidR="008B27C5" w:rsidRPr="00C3472C" w:rsidRDefault="008B27C5" w:rsidP="00506205">
      <w:pPr>
        <w:spacing w:after="0" w:line="240" w:lineRule="auto"/>
        <w:ind w:firstLine="709"/>
        <w:jc w:val="both"/>
        <w:rPr>
          <w:rFonts w:ascii="Times New Roman" w:hAnsi="Times New Roman"/>
          <w:sz w:val="28"/>
          <w:szCs w:val="28"/>
        </w:rPr>
      </w:pPr>
      <w:r w:rsidRPr="00C3472C">
        <w:rPr>
          <w:rFonts w:ascii="Times New Roman" w:hAnsi="Times New Roman"/>
          <w:sz w:val="28"/>
          <w:szCs w:val="28"/>
        </w:rPr>
        <w:t xml:space="preserve">Отрицательно оценивается влияние повышения ключевой ставки Банка России РФ, которая по состоянию на дату подготовки настоящего заключения установлена в размере </w:t>
      </w:r>
      <w:r w:rsidR="004B117D" w:rsidRPr="00C3472C">
        <w:rPr>
          <w:rFonts w:ascii="Times New Roman" w:hAnsi="Times New Roman"/>
          <w:sz w:val="28"/>
          <w:szCs w:val="28"/>
        </w:rPr>
        <w:t>7,5</w:t>
      </w:r>
      <w:r w:rsidRPr="00C3472C">
        <w:rPr>
          <w:rFonts w:ascii="Times New Roman" w:hAnsi="Times New Roman"/>
          <w:sz w:val="28"/>
          <w:szCs w:val="28"/>
        </w:rPr>
        <w:t xml:space="preserve"> % годовых, что в дальнейшем неизбежно приведет к </w:t>
      </w:r>
      <w:r w:rsidR="001B3593" w:rsidRPr="00C3472C">
        <w:rPr>
          <w:rFonts w:ascii="Times New Roman" w:hAnsi="Times New Roman"/>
          <w:sz w:val="28"/>
          <w:szCs w:val="28"/>
        </w:rPr>
        <w:lastRenderedPageBreak/>
        <w:t xml:space="preserve">росту </w:t>
      </w:r>
      <w:r w:rsidR="000F54BC" w:rsidRPr="00C3472C">
        <w:rPr>
          <w:rFonts w:ascii="Times New Roman" w:hAnsi="Times New Roman"/>
          <w:sz w:val="28"/>
          <w:szCs w:val="28"/>
        </w:rPr>
        <w:t xml:space="preserve">процентных </w:t>
      </w:r>
      <w:r w:rsidR="001B3593" w:rsidRPr="00C3472C">
        <w:rPr>
          <w:rFonts w:ascii="Times New Roman" w:hAnsi="Times New Roman"/>
          <w:sz w:val="28"/>
          <w:szCs w:val="28"/>
        </w:rPr>
        <w:t xml:space="preserve">ставок по договорам о предоставлении кредитов </w:t>
      </w:r>
      <w:r w:rsidR="00B54C47" w:rsidRPr="00C3472C">
        <w:rPr>
          <w:rFonts w:ascii="Times New Roman" w:hAnsi="Times New Roman"/>
          <w:sz w:val="28"/>
          <w:szCs w:val="28"/>
        </w:rPr>
        <w:t xml:space="preserve">от кредитных организаций </w:t>
      </w:r>
      <w:r w:rsidR="001B3593" w:rsidRPr="00C3472C">
        <w:rPr>
          <w:rFonts w:ascii="Times New Roman" w:hAnsi="Times New Roman"/>
          <w:sz w:val="28"/>
          <w:szCs w:val="28"/>
        </w:rPr>
        <w:t xml:space="preserve">и к </w:t>
      </w:r>
      <w:r w:rsidRPr="00C3472C">
        <w:rPr>
          <w:rFonts w:ascii="Times New Roman" w:hAnsi="Times New Roman"/>
          <w:sz w:val="28"/>
          <w:szCs w:val="28"/>
        </w:rPr>
        <w:t>увеличению расходов бюджета на обслуживание долговых обязательств.</w:t>
      </w:r>
    </w:p>
    <w:p w14:paraId="20AC42B0" w14:textId="0E78829D" w:rsidR="00452489" w:rsidRPr="00C3472C" w:rsidRDefault="006C100E" w:rsidP="00813070">
      <w:pPr>
        <w:pStyle w:val="10"/>
        <w:keepNext/>
        <w:keepLines/>
        <w:autoSpaceDE/>
        <w:autoSpaceDN/>
        <w:adjustRightInd/>
        <w:spacing w:before="240" w:after="120"/>
        <w:rPr>
          <w:rFonts w:ascii="Times New Roman" w:hAnsi="Times New Roman"/>
          <w:color w:val="auto"/>
          <w:sz w:val="28"/>
          <w:szCs w:val="28"/>
          <w:lang w:val="ru-RU"/>
        </w:rPr>
      </w:pPr>
      <w:bookmarkStart w:id="58" w:name="_Toc90458246"/>
      <w:r w:rsidRPr="00C3472C">
        <w:rPr>
          <w:rFonts w:ascii="Times New Roman" w:hAnsi="Times New Roman"/>
          <w:color w:val="auto"/>
          <w:sz w:val="28"/>
          <w:szCs w:val="28"/>
          <w:lang w:val="ru-RU"/>
        </w:rPr>
        <w:t>6</w:t>
      </w:r>
      <w:r w:rsidR="00B20139" w:rsidRPr="00C3472C">
        <w:rPr>
          <w:rFonts w:ascii="Times New Roman" w:hAnsi="Times New Roman"/>
          <w:color w:val="auto"/>
          <w:sz w:val="28"/>
          <w:szCs w:val="28"/>
          <w:lang w:val="ru-RU"/>
        </w:rPr>
        <w:t xml:space="preserve">. </w:t>
      </w:r>
      <w:r w:rsidR="00A15D64" w:rsidRPr="00C3472C">
        <w:rPr>
          <w:rFonts w:ascii="Times New Roman" w:hAnsi="Times New Roman"/>
          <w:color w:val="auto"/>
          <w:sz w:val="28"/>
          <w:szCs w:val="28"/>
          <w:lang w:val="ru-RU"/>
        </w:rPr>
        <w:t>П</w:t>
      </w:r>
      <w:r w:rsidR="00B20139" w:rsidRPr="00C3472C">
        <w:rPr>
          <w:rFonts w:ascii="Times New Roman" w:hAnsi="Times New Roman"/>
          <w:color w:val="auto"/>
          <w:sz w:val="28"/>
          <w:szCs w:val="28"/>
          <w:lang w:val="ru-RU"/>
        </w:rPr>
        <w:t>редложения</w:t>
      </w:r>
      <w:bookmarkEnd w:id="58"/>
    </w:p>
    <w:p w14:paraId="5BF8DED0" w14:textId="5632A257" w:rsidR="00B047F9" w:rsidRPr="00C3472C" w:rsidRDefault="00B047F9" w:rsidP="00813070">
      <w:pPr>
        <w:pStyle w:val="ad"/>
        <w:ind w:firstLine="851"/>
        <w:jc w:val="both"/>
        <w:rPr>
          <w:rFonts w:ascii="Times New Roman" w:hAnsi="Times New Roman"/>
          <w:sz w:val="28"/>
          <w:szCs w:val="28"/>
        </w:rPr>
      </w:pPr>
      <w:r w:rsidRPr="00C3472C">
        <w:rPr>
          <w:rFonts w:ascii="Times New Roman" w:hAnsi="Times New Roman"/>
          <w:sz w:val="28"/>
          <w:szCs w:val="28"/>
        </w:rPr>
        <w:t xml:space="preserve">По результатам экспертизы и анализа отчета об исполнении областного бюджета за </w:t>
      </w:r>
      <w:r w:rsidR="00AD2C97" w:rsidRPr="00C3472C">
        <w:rPr>
          <w:rFonts w:ascii="Times New Roman" w:hAnsi="Times New Roman"/>
          <w:sz w:val="28"/>
          <w:szCs w:val="28"/>
        </w:rPr>
        <w:t>9 месяцев</w:t>
      </w:r>
      <w:r w:rsidRPr="00C3472C">
        <w:rPr>
          <w:rFonts w:ascii="Times New Roman" w:hAnsi="Times New Roman"/>
          <w:sz w:val="28"/>
          <w:szCs w:val="28"/>
        </w:rPr>
        <w:t xml:space="preserve"> 202</w:t>
      </w:r>
      <w:r w:rsidR="00B54C47" w:rsidRPr="00C3472C">
        <w:rPr>
          <w:rFonts w:ascii="Times New Roman" w:hAnsi="Times New Roman"/>
          <w:sz w:val="28"/>
          <w:szCs w:val="28"/>
        </w:rPr>
        <w:t>1</w:t>
      </w:r>
      <w:r w:rsidRPr="00C3472C">
        <w:rPr>
          <w:rFonts w:ascii="Times New Roman" w:hAnsi="Times New Roman"/>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 принять следующие меры:</w:t>
      </w:r>
    </w:p>
    <w:p w14:paraId="35F2E246" w14:textId="28BD5D69" w:rsidR="00EC3A13" w:rsidRPr="00C3472C" w:rsidRDefault="00EC3A13" w:rsidP="00813070">
      <w:pPr>
        <w:pStyle w:val="a8"/>
        <w:numPr>
          <w:ilvl w:val="0"/>
          <w:numId w:val="2"/>
        </w:numPr>
        <w:ind w:left="0" w:firstLine="839"/>
        <w:jc w:val="both"/>
        <w:rPr>
          <w:sz w:val="28"/>
          <w:szCs w:val="28"/>
        </w:rPr>
      </w:pPr>
      <w:r w:rsidRPr="00C3472C">
        <w:rPr>
          <w:sz w:val="28"/>
          <w:szCs w:val="28"/>
        </w:rPr>
        <w:t xml:space="preserve">Обеспечить более ритмичное (равномерное) исполнение бюджета </w:t>
      </w:r>
      <w:r w:rsidR="00DA75D0" w:rsidRPr="00C3472C">
        <w:rPr>
          <w:sz w:val="28"/>
          <w:szCs w:val="28"/>
        </w:rPr>
        <w:t>в части</w:t>
      </w:r>
      <w:r w:rsidRPr="00C3472C">
        <w:rPr>
          <w:sz w:val="28"/>
          <w:szCs w:val="28"/>
        </w:rPr>
        <w:t xml:space="preserve"> контрактуемых расходов, так как планирование значительных сумм расходов на </w:t>
      </w:r>
      <w:r w:rsidR="001627F2" w:rsidRPr="00C3472C">
        <w:rPr>
          <w:sz w:val="28"/>
          <w:szCs w:val="28"/>
          <w:lang w:val="en-US"/>
        </w:rPr>
        <w:t>IV</w:t>
      </w:r>
      <w:r w:rsidR="001627F2" w:rsidRPr="00C3472C">
        <w:rPr>
          <w:sz w:val="28"/>
          <w:szCs w:val="28"/>
        </w:rPr>
        <w:t xml:space="preserve"> квартал и, в частности, на декабрь, приводит к рискам неиспользования ассигнований, а также к рискам недостижения </w:t>
      </w:r>
      <w:r w:rsidR="00A6215F" w:rsidRPr="00C3472C">
        <w:rPr>
          <w:sz w:val="28"/>
          <w:szCs w:val="28"/>
        </w:rPr>
        <w:t>запланированных</w:t>
      </w:r>
      <w:r w:rsidR="001627F2" w:rsidRPr="00C3472C">
        <w:rPr>
          <w:sz w:val="28"/>
          <w:szCs w:val="28"/>
        </w:rPr>
        <w:t xml:space="preserve"> результатов</w:t>
      </w:r>
      <w:r w:rsidR="005C6660" w:rsidRPr="00C3472C">
        <w:rPr>
          <w:sz w:val="28"/>
          <w:szCs w:val="28"/>
        </w:rPr>
        <w:t>.</w:t>
      </w:r>
    </w:p>
    <w:p w14:paraId="5E5E5AF1" w14:textId="353C0067" w:rsidR="008B2AB0" w:rsidRPr="00C3472C" w:rsidRDefault="008B2AB0" w:rsidP="00813070">
      <w:pPr>
        <w:pStyle w:val="a8"/>
        <w:numPr>
          <w:ilvl w:val="0"/>
          <w:numId w:val="2"/>
        </w:numPr>
        <w:ind w:left="0" w:firstLine="839"/>
        <w:jc w:val="both"/>
        <w:rPr>
          <w:sz w:val="28"/>
          <w:szCs w:val="28"/>
        </w:rPr>
      </w:pPr>
      <w:r w:rsidRPr="00C3472C">
        <w:rPr>
          <w:sz w:val="28"/>
          <w:szCs w:val="28"/>
        </w:rPr>
        <w:t>Ответственным исполнителям государственных программ Архангельской области обеспечить составление отчетности об их исполнении в соответствии с Порядком разработки и реализации государственных программ Архангельской области.</w:t>
      </w:r>
      <w:r w:rsidR="004F1497" w:rsidRPr="00C3472C">
        <w:rPr>
          <w:sz w:val="28"/>
          <w:szCs w:val="28"/>
        </w:rPr>
        <w:t xml:space="preserve"> Необходимо отметить, что контрольно-счетная палата неоднократно отражала данный факт в своих заключениях.</w:t>
      </w:r>
    </w:p>
    <w:p w14:paraId="59E85039" w14:textId="1B445B47" w:rsidR="004F1497" w:rsidRPr="00C3472C" w:rsidRDefault="004F1497" w:rsidP="00EA4267">
      <w:pPr>
        <w:pStyle w:val="ad"/>
        <w:numPr>
          <w:ilvl w:val="0"/>
          <w:numId w:val="2"/>
        </w:numPr>
        <w:ind w:left="0" w:firstLine="839"/>
        <w:jc w:val="both"/>
        <w:rPr>
          <w:rFonts w:ascii="Times New Roman" w:hAnsi="Times New Roman"/>
          <w:sz w:val="28"/>
          <w:szCs w:val="28"/>
        </w:rPr>
      </w:pPr>
      <w:r w:rsidRPr="00C3472C">
        <w:rPr>
          <w:rFonts w:ascii="Times New Roman" w:hAnsi="Times New Roman"/>
          <w:sz w:val="28"/>
          <w:szCs w:val="28"/>
        </w:rPr>
        <w:t xml:space="preserve">С целью однозначного толкования Порядка № 299-пп, полагаем необходимым предложить Правительству Архангельской области Архангельской области внести изменения в п. 8 приложения № 8 к Порядку разработки и реализации государственных программ Архангельской области, </w:t>
      </w:r>
      <w:r w:rsidR="00216396" w:rsidRPr="00C3472C">
        <w:rPr>
          <w:rFonts w:ascii="Times New Roman" w:hAnsi="Times New Roman"/>
          <w:sz w:val="28"/>
          <w:szCs w:val="28"/>
        </w:rPr>
        <w:t xml:space="preserve">утвержденного постановлением Правительства от 10.07.2012 № 299-пп, </w:t>
      </w:r>
      <w:r w:rsidRPr="00C3472C">
        <w:rPr>
          <w:rFonts w:ascii="Times New Roman" w:hAnsi="Times New Roman"/>
          <w:sz w:val="28"/>
          <w:szCs w:val="28"/>
        </w:rPr>
        <w:t>уточнив какие именно расходы необходимо отражать в графе «освоено» - фактически оплаченные или фактически принятые к бухгалтерскому учету</w:t>
      </w:r>
      <w:r w:rsidR="005014F8">
        <w:rPr>
          <w:rFonts w:ascii="Times New Roman" w:hAnsi="Times New Roman"/>
          <w:sz w:val="28"/>
          <w:szCs w:val="28"/>
        </w:rPr>
        <w:t>.</w:t>
      </w:r>
      <w:bookmarkStart w:id="59" w:name="_GoBack"/>
      <w:bookmarkEnd w:id="59"/>
    </w:p>
    <w:p w14:paraId="5B5BC446" w14:textId="6BC87516" w:rsidR="00DC6C29" w:rsidRPr="00C3472C" w:rsidRDefault="00C90D56" w:rsidP="00EA4267">
      <w:pPr>
        <w:pStyle w:val="ad"/>
        <w:numPr>
          <w:ilvl w:val="0"/>
          <w:numId w:val="2"/>
        </w:numPr>
        <w:ind w:left="0" w:firstLine="839"/>
        <w:jc w:val="both"/>
        <w:rPr>
          <w:rFonts w:ascii="Times New Roman" w:hAnsi="Times New Roman"/>
          <w:sz w:val="28"/>
          <w:szCs w:val="28"/>
        </w:rPr>
      </w:pPr>
      <w:r w:rsidRPr="00C3472C">
        <w:rPr>
          <w:rFonts w:ascii="Times New Roman" w:hAnsi="Times New Roman"/>
          <w:sz w:val="28"/>
          <w:szCs w:val="28"/>
        </w:rPr>
        <w:t xml:space="preserve">При планировании капитальных вложений следует применять комплексный подход, учитывающий, в том числе, </w:t>
      </w:r>
      <w:r w:rsidR="00DA75D0" w:rsidRPr="00C3472C">
        <w:rPr>
          <w:rFonts w:ascii="Times New Roman" w:hAnsi="Times New Roman"/>
          <w:sz w:val="28"/>
          <w:szCs w:val="28"/>
        </w:rPr>
        <w:t>обоснованные</w:t>
      </w:r>
      <w:r w:rsidRPr="00C3472C">
        <w:rPr>
          <w:rFonts w:ascii="Times New Roman" w:hAnsi="Times New Roman"/>
          <w:sz w:val="28"/>
          <w:szCs w:val="28"/>
        </w:rPr>
        <w:t xml:space="preserve"> и соответствующие законодательству потребности будущего балансодержателя объекта капитального строительства. Кроме того, комплексный подход к планированию капитальных вложений должен базироваться на всесторонней оценке возможности завершения строительства объектов, по которым осуществлено проектирование, а тем более начато строительство.</w:t>
      </w:r>
    </w:p>
    <w:p w14:paraId="1AADBD1C" w14:textId="72E7DD04" w:rsidR="00B711AC" w:rsidRPr="00C3472C" w:rsidRDefault="00B711AC" w:rsidP="00EA4267">
      <w:pPr>
        <w:pStyle w:val="ad"/>
        <w:numPr>
          <w:ilvl w:val="0"/>
          <w:numId w:val="2"/>
        </w:numPr>
        <w:ind w:left="0" w:firstLine="839"/>
        <w:jc w:val="both"/>
        <w:rPr>
          <w:rFonts w:ascii="Times New Roman" w:hAnsi="Times New Roman"/>
          <w:sz w:val="28"/>
          <w:szCs w:val="28"/>
        </w:rPr>
      </w:pPr>
      <w:r w:rsidRPr="00C3472C">
        <w:rPr>
          <w:rFonts w:ascii="Times New Roman" w:hAnsi="Times New Roman"/>
          <w:sz w:val="28"/>
          <w:szCs w:val="28"/>
        </w:rPr>
        <w:t xml:space="preserve">Принять меры по недопущению авансирования </w:t>
      </w:r>
      <w:r w:rsidR="007223F8" w:rsidRPr="00C3472C">
        <w:rPr>
          <w:rFonts w:ascii="Times New Roman" w:hAnsi="Times New Roman"/>
          <w:sz w:val="28"/>
          <w:szCs w:val="28"/>
        </w:rPr>
        <w:t xml:space="preserve">подрядчиков, осуществляющих </w:t>
      </w:r>
      <w:r w:rsidR="0063347C" w:rsidRPr="00C3472C">
        <w:rPr>
          <w:rFonts w:ascii="Times New Roman" w:hAnsi="Times New Roman"/>
          <w:sz w:val="28"/>
          <w:szCs w:val="28"/>
        </w:rPr>
        <w:t xml:space="preserve">проектирование и </w:t>
      </w:r>
      <w:r w:rsidR="007223F8" w:rsidRPr="00C3472C">
        <w:rPr>
          <w:rFonts w:ascii="Times New Roman" w:hAnsi="Times New Roman"/>
          <w:sz w:val="28"/>
          <w:szCs w:val="28"/>
        </w:rPr>
        <w:t xml:space="preserve">строительство объектов государственной и муниципальной </w:t>
      </w:r>
      <w:r w:rsidR="0012118A" w:rsidRPr="00C3472C">
        <w:rPr>
          <w:rFonts w:ascii="Times New Roman" w:hAnsi="Times New Roman"/>
          <w:sz w:val="28"/>
          <w:szCs w:val="28"/>
        </w:rPr>
        <w:t xml:space="preserve">(в случаях привлечения субсидий из областного бюджета) </w:t>
      </w:r>
      <w:r w:rsidR="007223F8" w:rsidRPr="00C3472C">
        <w:rPr>
          <w:rFonts w:ascii="Times New Roman" w:hAnsi="Times New Roman"/>
          <w:sz w:val="28"/>
          <w:szCs w:val="28"/>
        </w:rPr>
        <w:t>собственности</w:t>
      </w:r>
      <w:r w:rsidR="0012118A" w:rsidRPr="00C3472C">
        <w:rPr>
          <w:rFonts w:ascii="Times New Roman" w:hAnsi="Times New Roman"/>
          <w:sz w:val="28"/>
          <w:szCs w:val="28"/>
        </w:rPr>
        <w:t>,</w:t>
      </w:r>
      <w:r w:rsidR="007223F8" w:rsidRPr="00C3472C">
        <w:rPr>
          <w:rFonts w:ascii="Times New Roman" w:hAnsi="Times New Roman"/>
          <w:sz w:val="28"/>
          <w:szCs w:val="28"/>
        </w:rPr>
        <w:t xml:space="preserve"> если такое авансирование </w:t>
      </w:r>
      <w:r w:rsidR="0097604A" w:rsidRPr="00C3472C">
        <w:rPr>
          <w:rFonts w:ascii="Times New Roman" w:hAnsi="Times New Roman"/>
          <w:sz w:val="28"/>
          <w:szCs w:val="28"/>
        </w:rPr>
        <w:t>противоречит Федеральному закону от 05.04.2013 № 44-ФЗ «О контрактной системе в сфере закупок товаров, работ</w:t>
      </w:r>
      <w:r w:rsidR="000C68B3" w:rsidRPr="00C3472C">
        <w:rPr>
          <w:rFonts w:ascii="Times New Roman" w:hAnsi="Times New Roman"/>
          <w:sz w:val="28"/>
          <w:szCs w:val="28"/>
        </w:rPr>
        <w:t>, услуг для обеспечения государственных и муниципальных нужд</w:t>
      </w:r>
      <w:r w:rsidR="0097604A" w:rsidRPr="00C3472C">
        <w:rPr>
          <w:rFonts w:ascii="Times New Roman" w:hAnsi="Times New Roman"/>
          <w:sz w:val="28"/>
          <w:szCs w:val="28"/>
        </w:rPr>
        <w:t>»</w:t>
      </w:r>
      <w:r w:rsidR="007223F8" w:rsidRPr="00C3472C">
        <w:rPr>
          <w:rFonts w:ascii="Times New Roman" w:hAnsi="Times New Roman"/>
          <w:sz w:val="28"/>
          <w:szCs w:val="28"/>
        </w:rPr>
        <w:t>.</w:t>
      </w:r>
    </w:p>
    <w:p w14:paraId="614D55A0" w14:textId="310A0730" w:rsidR="00EA4267" w:rsidRPr="00C3472C" w:rsidRDefault="00EA4267" w:rsidP="00EA4267">
      <w:pPr>
        <w:pStyle w:val="ad"/>
        <w:numPr>
          <w:ilvl w:val="0"/>
          <w:numId w:val="2"/>
        </w:numPr>
        <w:ind w:left="0" w:firstLine="839"/>
        <w:jc w:val="both"/>
        <w:rPr>
          <w:rFonts w:ascii="Times New Roman" w:hAnsi="Times New Roman"/>
          <w:sz w:val="28"/>
          <w:szCs w:val="28"/>
        </w:rPr>
      </w:pPr>
      <w:r w:rsidRPr="00C3472C">
        <w:rPr>
          <w:rFonts w:ascii="Times New Roman" w:hAnsi="Times New Roman"/>
          <w:sz w:val="28"/>
          <w:szCs w:val="28"/>
        </w:rPr>
        <w:t>Принять исчерпывающие меры, направленные на исключение или минимизацию рисков недостижения целевых показателей региональных проектов</w:t>
      </w:r>
      <w:r w:rsidR="00E3420E" w:rsidRPr="00C3472C">
        <w:rPr>
          <w:rFonts w:ascii="Times New Roman" w:hAnsi="Times New Roman"/>
          <w:sz w:val="28"/>
          <w:szCs w:val="28"/>
        </w:rPr>
        <w:t>, отмеченных в настоящем заключении</w:t>
      </w:r>
      <w:r w:rsidR="00D539A7" w:rsidRPr="00C3472C">
        <w:rPr>
          <w:rFonts w:ascii="Times New Roman" w:hAnsi="Times New Roman"/>
          <w:sz w:val="28"/>
          <w:szCs w:val="28"/>
        </w:rPr>
        <w:t xml:space="preserve">. В частности – региональных проектов, входящих в состав национальных проектов «Жилье», «Здравоохранение», </w:t>
      </w:r>
      <w:r w:rsidR="004E023E" w:rsidRPr="00C3472C">
        <w:rPr>
          <w:rFonts w:ascii="Times New Roman" w:hAnsi="Times New Roman"/>
          <w:sz w:val="28"/>
          <w:szCs w:val="28"/>
        </w:rPr>
        <w:t>«Образование».</w:t>
      </w:r>
      <w:r w:rsidR="008C3FB0" w:rsidRPr="00C3472C">
        <w:rPr>
          <w:rFonts w:ascii="Times New Roman" w:hAnsi="Times New Roman"/>
          <w:sz w:val="28"/>
          <w:szCs w:val="28"/>
        </w:rPr>
        <w:t xml:space="preserve"> Кроме того, полагаем необходимым </w:t>
      </w:r>
      <w:r w:rsidR="008C3FB0" w:rsidRPr="00C3472C">
        <w:rPr>
          <w:rFonts w:ascii="Times New Roman" w:hAnsi="Times New Roman"/>
          <w:sz w:val="28"/>
          <w:szCs w:val="28"/>
        </w:rPr>
        <w:lastRenderedPageBreak/>
        <w:t>провести</w:t>
      </w:r>
      <w:r w:rsidR="002941BF" w:rsidRPr="00C3472C">
        <w:rPr>
          <w:rFonts w:ascii="Times New Roman" w:hAnsi="Times New Roman"/>
          <w:sz w:val="28"/>
          <w:szCs w:val="28"/>
        </w:rPr>
        <w:t xml:space="preserve"> работу </w:t>
      </w:r>
      <w:r w:rsidR="008C3FB0" w:rsidRPr="00C3472C">
        <w:rPr>
          <w:rFonts w:ascii="Times New Roman" w:hAnsi="Times New Roman"/>
          <w:sz w:val="28"/>
          <w:szCs w:val="28"/>
        </w:rPr>
        <w:t xml:space="preserve">с главами муниципальных образований Архангельской области </w:t>
      </w:r>
      <w:r w:rsidR="002941BF" w:rsidRPr="00C3472C">
        <w:rPr>
          <w:rFonts w:ascii="Times New Roman" w:hAnsi="Times New Roman"/>
          <w:sz w:val="28"/>
          <w:szCs w:val="28"/>
        </w:rPr>
        <w:t>по обеспечению достижения целевых показателей национальных проектов.</w:t>
      </w:r>
    </w:p>
    <w:p w14:paraId="0D6642FC" w14:textId="5DE0A2DA" w:rsidR="00526AD7" w:rsidRPr="00C3472C" w:rsidRDefault="00526AD7" w:rsidP="00813070">
      <w:pPr>
        <w:pStyle w:val="ad"/>
        <w:numPr>
          <w:ilvl w:val="0"/>
          <w:numId w:val="2"/>
        </w:numPr>
        <w:ind w:left="0" w:firstLine="839"/>
        <w:jc w:val="both"/>
        <w:rPr>
          <w:rFonts w:ascii="Times New Roman" w:hAnsi="Times New Roman"/>
          <w:sz w:val="28"/>
          <w:szCs w:val="28"/>
        </w:rPr>
      </w:pPr>
      <w:r w:rsidRPr="00C3472C">
        <w:rPr>
          <w:rFonts w:ascii="Times New Roman" w:hAnsi="Times New Roman"/>
          <w:sz w:val="28"/>
          <w:szCs w:val="28"/>
        </w:rPr>
        <w:t>Учитывая значительные остатк</w:t>
      </w:r>
      <w:r w:rsidR="008B3E25" w:rsidRPr="00C3472C">
        <w:rPr>
          <w:rFonts w:ascii="Times New Roman" w:hAnsi="Times New Roman"/>
          <w:sz w:val="28"/>
          <w:szCs w:val="28"/>
        </w:rPr>
        <w:t xml:space="preserve">и средств субсидий на иные цели на счетах государственных учреждений (2 213,8 млн.руб. по состоянию на 01.10.2021), рассмотреть </w:t>
      </w:r>
      <w:r w:rsidR="00287248" w:rsidRPr="00C3472C">
        <w:rPr>
          <w:rFonts w:ascii="Times New Roman" w:hAnsi="Times New Roman"/>
          <w:sz w:val="28"/>
          <w:szCs w:val="28"/>
        </w:rPr>
        <w:t>возможность</w:t>
      </w:r>
      <w:r w:rsidR="008B3E25" w:rsidRPr="00C3472C">
        <w:rPr>
          <w:rFonts w:ascii="Times New Roman" w:hAnsi="Times New Roman"/>
          <w:sz w:val="28"/>
          <w:szCs w:val="28"/>
        </w:rPr>
        <w:t xml:space="preserve"> предоставлени</w:t>
      </w:r>
      <w:r w:rsidR="00C055BF" w:rsidRPr="00C3472C">
        <w:rPr>
          <w:rFonts w:ascii="Times New Roman" w:hAnsi="Times New Roman"/>
          <w:sz w:val="28"/>
          <w:szCs w:val="28"/>
        </w:rPr>
        <w:t>я</w:t>
      </w:r>
      <w:r w:rsidR="008B3E25" w:rsidRPr="00C3472C">
        <w:rPr>
          <w:rFonts w:ascii="Times New Roman" w:hAnsi="Times New Roman"/>
          <w:sz w:val="28"/>
          <w:szCs w:val="28"/>
        </w:rPr>
        <w:t xml:space="preserve"> учреждениям субсидий </w:t>
      </w:r>
      <w:r w:rsidR="00B04D1F" w:rsidRPr="00C3472C">
        <w:rPr>
          <w:rFonts w:ascii="Times New Roman" w:hAnsi="Times New Roman"/>
          <w:sz w:val="28"/>
          <w:szCs w:val="28"/>
        </w:rPr>
        <w:t xml:space="preserve">на иные цели </w:t>
      </w:r>
      <w:r w:rsidR="008B3E25" w:rsidRPr="00C3472C">
        <w:rPr>
          <w:rFonts w:ascii="Times New Roman" w:hAnsi="Times New Roman"/>
          <w:sz w:val="28"/>
          <w:szCs w:val="28"/>
        </w:rPr>
        <w:t xml:space="preserve">по мере фактической потребности </w:t>
      </w:r>
      <w:r w:rsidR="00E97CE3" w:rsidRPr="00C3472C">
        <w:rPr>
          <w:rFonts w:ascii="Times New Roman" w:hAnsi="Times New Roman"/>
          <w:sz w:val="28"/>
          <w:szCs w:val="28"/>
        </w:rPr>
        <w:t>в указанных средствах.</w:t>
      </w:r>
    </w:p>
    <w:p w14:paraId="79236DD6" w14:textId="70CBA5A0" w:rsidR="005E0C78" w:rsidRPr="00C3472C" w:rsidRDefault="00915483" w:rsidP="00813070">
      <w:pPr>
        <w:pStyle w:val="ad"/>
        <w:numPr>
          <w:ilvl w:val="0"/>
          <w:numId w:val="2"/>
        </w:numPr>
        <w:ind w:left="0" w:firstLine="839"/>
        <w:jc w:val="both"/>
        <w:rPr>
          <w:rFonts w:ascii="Times New Roman" w:hAnsi="Times New Roman"/>
          <w:sz w:val="28"/>
          <w:szCs w:val="28"/>
        </w:rPr>
      </w:pPr>
      <w:r w:rsidRPr="00C3472C">
        <w:rPr>
          <w:rFonts w:ascii="Times New Roman" w:hAnsi="Times New Roman"/>
          <w:sz w:val="28"/>
          <w:szCs w:val="28"/>
        </w:rPr>
        <w:t xml:space="preserve">Учитывая наличие просроченной кредиторской задолженности в государственных </w:t>
      </w:r>
      <w:r w:rsidR="00F07BCF" w:rsidRPr="00C3472C">
        <w:rPr>
          <w:rFonts w:ascii="Times New Roman" w:hAnsi="Times New Roman"/>
          <w:sz w:val="28"/>
          <w:szCs w:val="28"/>
        </w:rPr>
        <w:t xml:space="preserve">медицинских организациях </w:t>
      </w:r>
      <w:r w:rsidR="00EA4267" w:rsidRPr="00C3472C">
        <w:rPr>
          <w:rFonts w:ascii="Times New Roman" w:hAnsi="Times New Roman"/>
          <w:sz w:val="28"/>
          <w:szCs w:val="28"/>
        </w:rPr>
        <w:t xml:space="preserve">на 01.10.2021 </w:t>
      </w:r>
      <w:r w:rsidR="00F07BCF" w:rsidRPr="00C3472C">
        <w:rPr>
          <w:rFonts w:ascii="Times New Roman" w:hAnsi="Times New Roman"/>
          <w:sz w:val="28"/>
          <w:szCs w:val="28"/>
        </w:rPr>
        <w:t>в сумме 187,5 млн.руб., п</w:t>
      </w:r>
      <w:r w:rsidR="005E0C78" w:rsidRPr="00C3472C">
        <w:rPr>
          <w:rFonts w:ascii="Times New Roman" w:hAnsi="Times New Roman"/>
          <w:sz w:val="28"/>
          <w:szCs w:val="28"/>
        </w:rPr>
        <w:t xml:space="preserve">ринять меры по </w:t>
      </w:r>
      <w:r w:rsidR="00F07BCF" w:rsidRPr="00C3472C">
        <w:rPr>
          <w:rFonts w:ascii="Times New Roman" w:hAnsi="Times New Roman"/>
          <w:sz w:val="28"/>
          <w:szCs w:val="28"/>
        </w:rPr>
        <w:t xml:space="preserve">ее </w:t>
      </w:r>
      <w:r w:rsidR="005E0C78" w:rsidRPr="00C3472C">
        <w:rPr>
          <w:rFonts w:ascii="Times New Roman" w:hAnsi="Times New Roman"/>
          <w:sz w:val="28"/>
          <w:szCs w:val="28"/>
        </w:rPr>
        <w:t>ликвидации</w:t>
      </w:r>
      <w:r w:rsidR="00F07BCF" w:rsidRPr="00C3472C">
        <w:rPr>
          <w:rFonts w:ascii="Times New Roman" w:hAnsi="Times New Roman"/>
          <w:sz w:val="28"/>
          <w:szCs w:val="28"/>
        </w:rPr>
        <w:t>, а также по ликвидации просроченной дебиторской задолженности по средствам обязательного медицинского страхования</w:t>
      </w:r>
      <w:r w:rsidR="00523086" w:rsidRPr="00C3472C">
        <w:rPr>
          <w:rFonts w:ascii="Times New Roman" w:hAnsi="Times New Roman"/>
          <w:sz w:val="28"/>
          <w:szCs w:val="28"/>
        </w:rPr>
        <w:t>, которая при отсутствии на начало года, по состоянию на 01.10.2021 сложилась в сумме 633,4 млн.руб.</w:t>
      </w:r>
    </w:p>
    <w:p w14:paraId="0D3BE9CB" w14:textId="77777777" w:rsidR="00FE512A" w:rsidRPr="00C3472C" w:rsidRDefault="00FE512A" w:rsidP="00813070">
      <w:pPr>
        <w:pStyle w:val="ad"/>
        <w:ind w:firstLine="851"/>
        <w:jc w:val="both"/>
        <w:rPr>
          <w:rFonts w:ascii="Times New Roman" w:hAnsi="Times New Roman"/>
          <w:sz w:val="28"/>
          <w:szCs w:val="28"/>
        </w:rPr>
      </w:pPr>
    </w:p>
    <w:p w14:paraId="3B24A756" w14:textId="3AD84BF5" w:rsidR="00BC2320" w:rsidRPr="00C3472C" w:rsidRDefault="00F30A01" w:rsidP="00813070">
      <w:pPr>
        <w:pStyle w:val="ad"/>
        <w:jc w:val="center"/>
        <w:rPr>
          <w:rFonts w:ascii="Times New Roman" w:hAnsi="Times New Roman"/>
          <w:sz w:val="28"/>
          <w:szCs w:val="28"/>
        </w:rPr>
      </w:pPr>
      <w:r w:rsidRPr="00C3472C">
        <w:rPr>
          <w:rFonts w:ascii="Times New Roman" w:hAnsi="Times New Roman"/>
          <w:sz w:val="28"/>
          <w:szCs w:val="28"/>
        </w:rPr>
        <w:t>* * *</w:t>
      </w:r>
    </w:p>
    <w:p w14:paraId="4E84CA4A" w14:textId="4F79841B" w:rsidR="00FE512A" w:rsidRPr="00C3472C" w:rsidRDefault="00FE512A" w:rsidP="00813070">
      <w:pPr>
        <w:pStyle w:val="ad"/>
        <w:ind w:firstLine="851"/>
        <w:jc w:val="both"/>
        <w:rPr>
          <w:rFonts w:ascii="Times New Roman" w:hAnsi="Times New Roman"/>
          <w:sz w:val="28"/>
          <w:szCs w:val="28"/>
        </w:rPr>
      </w:pPr>
      <w:r w:rsidRPr="00C3472C">
        <w:rPr>
          <w:rFonts w:ascii="Times New Roman" w:hAnsi="Times New Roman"/>
          <w:sz w:val="28"/>
          <w:szCs w:val="28"/>
        </w:rPr>
        <w:t xml:space="preserve">По результатам </w:t>
      </w:r>
      <w:r w:rsidR="009602BC" w:rsidRPr="00C3472C">
        <w:rPr>
          <w:rFonts w:ascii="Times New Roman" w:hAnsi="Times New Roman"/>
          <w:sz w:val="28"/>
          <w:szCs w:val="28"/>
        </w:rPr>
        <w:t>экспертно-аналитического мероприятия</w:t>
      </w:r>
      <w:r w:rsidRPr="00C3472C">
        <w:rPr>
          <w:rFonts w:ascii="Times New Roman" w:hAnsi="Times New Roman"/>
          <w:sz w:val="28"/>
          <w:szCs w:val="28"/>
        </w:rPr>
        <w:t xml:space="preserve"> контрольно-счетная палата Архангельской области полагает возможным </w:t>
      </w:r>
      <w:r w:rsidR="009602BC" w:rsidRPr="00C3472C">
        <w:rPr>
          <w:rFonts w:ascii="Times New Roman" w:hAnsi="Times New Roman"/>
          <w:sz w:val="28"/>
          <w:szCs w:val="28"/>
        </w:rPr>
        <w:t>рассмотрение</w:t>
      </w:r>
      <w:r w:rsidRPr="00C3472C">
        <w:rPr>
          <w:rFonts w:ascii="Times New Roman" w:hAnsi="Times New Roman"/>
          <w:sz w:val="28"/>
          <w:szCs w:val="28"/>
        </w:rPr>
        <w:t xml:space="preserve"> отчета об исполнении областного бюджета за </w:t>
      </w:r>
      <w:r w:rsidR="00372FF0" w:rsidRPr="00C3472C">
        <w:rPr>
          <w:rFonts w:ascii="Times New Roman" w:hAnsi="Times New Roman"/>
          <w:sz w:val="28"/>
          <w:szCs w:val="28"/>
        </w:rPr>
        <w:t>9 месяцев</w:t>
      </w:r>
      <w:r w:rsidR="009602BC" w:rsidRPr="00C3472C">
        <w:rPr>
          <w:rFonts w:ascii="Times New Roman" w:hAnsi="Times New Roman"/>
          <w:sz w:val="28"/>
          <w:szCs w:val="28"/>
        </w:rPr>
        <w:t xml:space="preserve"> </w:t>
      </w:r>
      <w:r w:rsidRPr="00C3472C">
        <w:rPr>
          <w:rFonts w:ascii="Times New Roman" w:hAnsi="Times New Roman"/>
          <w:sz w:val="28"/>
          <w:szCs w:val="28"/>
        </w:rPr>
        <w:t>20</w:t>
      </w:r>
      <w:r w:rsidR="009602BC" w:rsidRPr="00C3472C">
        <w:rPr>
          <w:rFonts w:ascii="Times New Roman" w:hAnsi="Times New Roman"/>
          <w:sz w:val="28"/>
          <w:szCs w:val="28"/>
        </w:rPr>
        <w:t>2</w:t>
      </w:r>
      <w:r w:rsidR="00567679" w:rsidRPr="00C3472C">
        <w:rPr>
          <w:rFonts w:ascii="Times New Roman" w:hAnsi="Times New Roman"/>
          <w:sz w:val="28"/>
          <w:szCs w:val="28"/>
        </w:rPr>
        <w:t>1</w:t>
      </w:r>
      <w:r w:rsidRPr="00C3472C">
        <w:rPr>
          <w:rFonts w:ascii="Times New Roman" w:hAnsi="Times New Roman"/>
          <w:sz w:val="28"/>
          <w:szCs w:val="28"/>
        </w:rPr>
        <w:t xml:space="preserve"> год</w:t>
      </w:r>
      <w:r w:rsidR="00372FF0" w:rsidRPr="00C3472C">
        <w:rPr>
          <w:rFonts w:ascii="Times New Roman" w:hAnsi="Times New Roman"/>
          <w:sz w:val="28"/>
          <w:szCs w:val="28"/>
        </w:rPr>
        <w:t>а</w:t>
      </w:r>
      <w:r w:rsidRPr="00C3472C">
        <w:rPr>
          <w:rFonts w:ascii="Times New Roman" w:hAnsi="Times New Roman"/>
          <w:sz w:val="28"/>
          <w:szCs w:val="28"/>
        </w:rPr>
        <w:t xml:space="preserve"> на сессии Архангельского областного Собрания депутатов.</w:t>
      </w:r>
    </w:p>
    <w:p w14:paraId="0A31F924" w14:textId="627D363E" w:rsidR="00FE512A" w:rsidRPr="00C3472C" w:rsidRDefault="00E823CF" w:rsidP="00813070">
      <w:pPr>
        <w:pStyle w:val="10"/>
        <w:keepNext/>
        <w:keepLines/>
        <w:autoSpaceDE/>
        <w:autoSpaceDN/>
        <w:adjustRightInd/>
        <w:spacing w:before="240" w:after="120"/>
        <w:rPr>
          <w:rFonts w:ascii="Times New Roman" w:hAnsi="Times New Roman"/>
          <w:color w:val="auto"/>
          <w:sz w:val="28"/>
          <w:szCs w:val="28"/>
          <w:lang w:val="ru-RU"/>
        </w:rPr>
      </w:pPr>
      <w:bookmarkStart w:id="60" w:name="_Toc90458247"/>
      <w:r w:rsidRPr="00C3472C">
        <w:rPr>
          <w:rFonts w:ascii="Times New Roman" w:hAnsi="Times New Roman"/>
          <w:color w:val="auto"/>
          <w:sz w:val="28"/>
          <w:szCs w:val="28"/>
          <w:lang w:val="ru-RU"/>
        </w:rPr>
        <w:t xml:space="preserve">7. </w:t>
      </w:r>
      <w:r w:rsidR="00FE512A" w:rsidRPr="00C3472C">
        <w:rPr>
          <w:rFonts w:ascii="Times New Roman" w:hAnsi="Times New Roman"/>
          <w:color w:val="auto"/>
          <w:sz w:val="28"/>
          <w:szCs w:val="28"/>
          <w:lang w:val="ru-RU"/>
        </w:rPr>
        <w:t>Приложени</w:t>
      </w:r>
      <w:r w:rsidR="00614E1E" w:rsidRPr="00C3472C">
        <w:rPr>
          <w:rFonts w:ascii="Times New Roman" w:hAnsi="Times New Roman"/>
          <w:color w:val="auto"/>
          <w:sz w:val="28"/>
          <w:szCs w:val="28"/>
          <w:lang w:val="ru-RU"/>
        </w:rPr>
        <w:t>я</w:t>
      </w:r>
      <w:bookmarkEnd w:id="60"/>
    </w:p>
    <w:p w14:paraId="3A2F951F" w14:textId="4F4049D7" w:rsidR="00FE512A" w:rsidRPr="00C3472C" w:rsidRDefault="009370F4" w:rsidP="009370F4">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Сведения об исполнении консолидированного бюджета Архангельской области за 9 месяцев 2021 года согласно отчетам, представленным в Минфин России по формам 0503317, 0503387 и 0503369 </w:t>
      </w:r>
      <w:r w:rsidR="00FE512A" w:rsidRPr="00C3472C">
        <w:rPr>
          <w:rFonts w:ascii="Times New Roman" w:hAnsi="Times New Roman"/>
          <w:sz w:val="28"/>
          <w:szCs w:val="28"/>
        </w:rPr>
        <w:t xml:space="preserve">на </w:t>
      </w:r>
      <w:r w:rsidR="00BC1B84" w:rsidRPr="00C3472C">
        <w:rPr>
          <w:rFonts w:ascii="Times New Roman" w:hAnsi="Times New Roman"/>
          <w:sz w:val="28"/>
          <w:szCs w:val="28"/>
        </w:rPr>
        <w:t>3</w:t>
      </w:r>
      <w:r w:rsidR="00FE512A" w:rsidRPr="00C3472C">
        <w:rPr>
          <w:rFonts w:ascii="Times New Roman" w:hAnsi="Times New Roman"/>
          <w:sz w:val="28"/>
          <w:szCs w:val="28"/>
        </w:rPr>
        <w:t xml:space="preserve"> л.</w:t>
      </w:r>
    </w:p>
    <w:p w14:paraId="4E78A532" w14:textId="77715F3C" w:rsidR="00FE512A" w:rsidRPr="00C3472C" w:rsidRDefault="00B02311" w:rsidP="00B02311">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Сведения об исполнении консолидированного бюджета Архангельской области за 9 месяцев 2020 и 2021 годов согласно отчетам по форме 0503317, представленным в Минфин России на отчетные даты </w:t>
      </w:r>
      <w:r w:rsidR="00C16D7F" w:rsidRPr="00C3472C">
        <w:rPr>
          <w:rFonts w:ascii="Times New Roman" w:hAnsi="Times New Roman"/>
          <w:sz w:val="28"/>
          <w:szCs w:val="28"/>
        </w:rPr>
        <w:t xml:space="preserve">на </w:t>
      </w:r>
      <w:r w:rsidR="00982627" w:rsidRPr="00C3472C">
        <w:rPr>
          <w:rFonts w:ascii="Times New Roman" w:hAnsi="Times New Roman"/>
          <w:sz w:val="28"/>
          <w:szCs w:val="28"/>
        </w:rPr>
        <w:t>6</w:t>
      </w:r>
      <w:r w:rsidR="00FE512A" w:rsidRPr="00C3472C">
        <w:rPr>
          <w:rFonts w:ascii="Times New Roman" w:hAnsi="Times New Roman"/>
          <w:sz w:val="28"/>
          <w:szCs w:val="28"/>
        </w:rPr>
        <w:t xml:space="preserve"> л.</w:t>
      </w:r>
    </w:p>
    <w:p w14:paraId="05664E54" w14:textId="27878C88" w:rsidR="00FE512A" w:rsidRPr="00C3472C" w:rsidRDefault="004E1DFF" w:rsidP="00AF00D8">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Сведения об исполнении консолидированных бюджетов муниципальных образований в Архангельской области за 9 месяцев 2021 года согласно отчетам по ф. 0503317 и 0503387, представленным в Минфин России </w:t>
      </w:r>
      <w:r w:rsidR="00FE512A" w:rsidRPr="00C3472C">
        <w:rPr>
          <w:rFonts w:ascii="Times New Roman" w:hAnsi="Times New Roman"/>
          <w:sz w:val="28"/>
          <w:szCs w:val="28"/>
        </w:rPr>
        <w:t>на 1 л.</w:t>
      </w:r>
    </w:p>
    <w:p w14:paraId="40D793DA" w14:textId="5E8D642C" w:rsidR="00FE512A" w:rsidRPr="00C3472C" w:rsidRDefault="00AA746A" w:rsidP="00AA746A">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Налоговые и неналоговые доходы консолидированных бюджетов муниципальных образований Архангельской области за 9 месяцев 2021 года согласно отчету, представленному в Минфин России по ф. 0503317 </w:t>
      </w:r>
      <w:r w:rsidR="00FE512A" w:rsidRPr="00C3472C">
        <w:rPr>
          <w:rFonts w:ascii="Times New Roman" w:hAnsi="Times New Roman"/>
          <w:sz w:val="28"/>
          <w:szCs w:val="28"/>
        </w:rPr>
        <w:t>на 1 л.</w:t>
      </w:r>
    </w:p>
    <w:p w14:paraId="294FF9E6" w14:textId="5311AEAF" w:rsidR="00FE512A" w:rsidRPr="00C3472C" w:rsidRDefault="00AA746A" w:rsidP="00635E26">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Межбюджетные трансферты из областного бюджета в бюджеты городских округов и муниципальных районов за 9 месяцев 2020 и 2021 год</w:t>
      </w:r>
      <w:r w:rsidR="007749FE" w:rsidRPr="00C3472C">
        <w:rPr>
          <w:rFonts w:ascii="Times New Roman" w:hAnsi="Times New Roman"/>
          <w:sz w:val="28"/>
          <w:szCs w:val="28"/>
        </w:rPr>
        <w:t>ов</w:t>
      </w:r>
      <w:r w:rsidRPr="00C3472C">
        <w:rPr>
          <w:rFonts w:ascii="Times New Roman" w:hAnsi="Times New Roman"/>
          <w:sz w:val="28"/>
          <w:szCs w:val="28"/>
        </w:rPr>
        <w:t xml:space="preserve"> согласно отчету по ф. 0503317 </w:t>
      </w:r>
      <w:r w:rsidR="00635E26" w:rsidRPr="00C3472C">
        <w:rPr>
          <w:rFonts w:ascii="Times New Roman" w:hAnsi="Times New Roman"/>
          <w:sz w:val="28"/>
          <w:szCs w:val="28"/>
        </w:rPr>
        <w:t>«</w:t>
      </w:r>
      <w:r w:rsidRPr="00C3472C">
        <w:rPr>
          <w:rFonts w:ascii="Times New Roman" w:hAnsi="Times New Roman"/>
          <w:sz w:val="28"/>
          <w:szCs w:val="28"/>
        </w:rPr>
        <w:t>Таблица консолидируемых расчетов</w:t>
      </w:r>
      <w:r w:rsidR="00635E26" w:rsidRPr="00C3472C">
        <w:rPr>
          <w:rFonts w:ascii="Times New Roman" w:hAnsi="Times New Roman"/>
          <w:sz w:val="28"/>
          <w:szCs w:val="28"/>
        </w:rPr>
        <w:t>»</w:t>
      </w:r>
      <w:r w:rsidRPr="00C3472C">
        <w:rPr>
          <w:rFonts w:ascii="Times New Roman" w:hAnsi="Times New Roman"/>
          <w:sz w:val="28"/>
          <w:szCs w:val="28"/>
        </w:rPr>
        <w:t xml:space="preserve">, представленному в Минфин России </w:t>
      </w:r>
      <w:r w:rsidR="00FE512A" w:rsidRPr="00C3472C">
        <w:rPr>
          <w:rFonts w:ascii="Times New Roman" w:hAnsi="Times New Roman"/>
          <w:sz w:val="28"/>
          <w:szCs w:val="28"/>
        </w:rPr>
        <w:t>на 1 л.</w:t>
      </w:r>
    </w:p>
    <w:p w14:paraId="7C32AF03" w14:textId="69E7C7AC" w:rsidR="00FE512A" w:rsidRPr="00C3472C" w:rsidRDefault="00ED1534" w:rsidP="00ED1534">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Состояние дебиторской задолженности областного бюджета и бюджетов муниципальных образований с учетом казенных учреждений (без бюджетных и автономных учреждений) согласно отчетам по ф. 0503369 на 01.01.2021 и 01.10.2021</w:t>
      </w:r>
      <w:r w:rsidR="00BA16E6" w:rsidRPr="00C3472C">
        <w:rPr>
          <w:rFonts w:ascii="Times New Roman" w:hAnsi="Times New Roman"/>
          <w:sz w:val="28"/>
          <w:szCs w:val="28"/>
        </w:rPr>
        <w:t xml:space="preserve"> </w:t>
      </w:r>
      <w:r w:rsidR="00FE512A" w:rsidRPr="00C3472C">
        <w:rPr>
          <w:rFonts w:ascii="Times New Roman" w:hAnsi="Times New Roman"/>
          <w:sz w:val="28"/>
          <w:szCs w:val="28"/>
        </w:rPr>
        <w:t xml:space="preserve">на </w:t>
      </w:r>
      <w:r w:rsidR="00FD4DFA" w:rsidRPr="00C3472C">
        <w:rPr>
          <w:rFonts w:ascii="Times New Roman" w:hAnsi="Times New Roman"/>
          <w:sz w:val="28"/>
          <w:szCs w:val="28"/>
        </w:rPr>
        <w:t>1</w:t>
      </w:r>
      <w:r w:rsidR="00FE512A" w:rsidRPr="00C3472C">
        <w:rPr>
          <w:rFonts w:ascii="Times New Roman" w:hAnsi="Times New Roman"/>
          <w:sz w:val="28"/>
          <w:szCs w:val="28"/>
        </w:rPr>
        <w:t xml:space="preserve"> л.</w:t>
      </w:r>
    </w:p>
    <w:p w14:paraId="57FB25B4" w14:textId="6C8A1C6A" w:rsidR="001A6985" w:rsidRPr="00C3472C" w:rsidRDefault="00CA59B1" w:rsidP="00CA59B1">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Состояние кредиторской задолженности областного бюджета и бюджетов муниципальных образований с учетом казенных учреждений (без </w:t>
      </w:r>
      <w:r w:rsidRPr="00C3472C">
        <w:rPr>
          <w:rFonts w:ascii="Times New Roman" w:hAnsi="Times New Roman"/>
          <w:sz w:val="28"/>
          <w:szCs w:val="28"/>
        </w:rPr>
        <w:lastRenderedPageBreak/>
        <w:t>бюджетных и автономных учреждений) согласно отчетам по ф. 0503369 на 01.01.2021 и 01.10.2021</w:t>
      </w:r>
      <w:r w:rsidR="00653D75" w:rsidRPr="00C3472C">
        <w:rPr>
          <w:rFonts w:ascii="Times New Roman" w:hAnsi="Times New Roman"/>
          <w:sz w:val="28"/>
          <w:szCs w:val="28"/>
        </w:rPr>
        <w:t xml:space="preserve"> </w:t>
      </w:r>
      <w:r w:rsidR="001A6985" w:rsidRPr="00C3472C">
        <w:rPr>
          <w:rFonts w:ascii="Times New Roman" w:hAnsi="Times New Roman"/>
          <w:sz w:val="28"/>
          <w:szCs w:val="28"/>
        </w:rPr>
        <w:t>на 1 л.</w:t>
      </w:r>
    </w:p>
    <w:p w14:paraId="61E65F4F" w14:textId="39350BA2" w:rsidR="00E85955" w:rsidRPr="00C3472C" w:rsidRDefault="00793238" w:rsidP="00094750">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Изменения расходов областного бюджета в разрезе разделов функциональной классификации расходов бюджетов, главных распорядителей средств областного бюджета и видов расходов классификации расходов бюджета за 9 месяцев 2020 и 2021 годов</w:t>
      </w:r>
      <w:r w:rsidR="006D4B95" w:rsidRPr="00C3472C">
        <w:rPr>
          <w:rFonts w:ascii="Times New Roman" w:hAnsi="Times New Roman"/>
          <w:sz w:val="28"/>
          <w:szCs w:val="28"/>
        </w:rPr>
        <w:t xml:space="preserve"> </w:t>
      </w:r>
      <w:r w:rsidR="00E85955" w:rsidRPr="00C3472C">
        <w:rPr>
          <w:rFonts w:ascii="Times New Roman" w:hAnsi="Times New Roman"/>
          <w:sz w:val="28"/>
          <w:szCs w:val="28"/>
        </w:rPr>
        <w:t xml:space="preserve">на </w:t>
      </w:r>
      <w:r w:rsidR="00094750" w:rsidRPr="00C3472C">
        <w:rPr>
          <w:rFonts w:ascii="Times New Roman" w:hAnsi="Times New Roman"/>
          <w:sz w:val="28"/>
          <w:szCs w:val="28"/>
        </w:rPr>
        <w:t>4</w:t>
      </w:r>
      <w:r w:rsidR="00E85955" w:rsidRPr="00C3472C">
        <w:rPr>
          <w:rFonts w:ascii="Times New Roman" w:hAnsi="Times New Roman"/>
          <w:sz w:val="28"/>
          <w:szCs w:val="28"/>
        </w:rPr>
        <w:t xml:space="preserve"> л.</w:t>
      </w:r>
    </w:p>
    <w:p w14:paraId="6BF89B1F" w14:textId="64B14061" w:rsidR="00883DDE" w:rsidRPr="00C3472C" w:rsidRDefault="00B52382" w:rsidP="00B52382">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Расходы на содержание государственных органов и обеспечение их функций за 9 месяцев 2020 и 2021 годов за счет средств областного бюджета (без учета расходов за счет субвенций на осуществление переданных полномочий) </w:t>
      </w:r>
      <w:r w:rsidR="009D0A8E" w:rsidRPr="00C3472C">
        <w:rPr>
          <w:rFonts w:ascii="Times New Roman" w:hAnsi="Times New Roman"/>
          <w:sz w:val="28"/>
          <w:szCs w:val="28"/>
        </w:rPr>
        <w:t xml:space="preserve">на </w:t>
      </w:r>
      <w:r w:rsidR="00883DDE" w:rsidRPr="00C3472C">
        <w:rPr>
          <w:rFonts w:ascii="Times New Roman" w:hAnsi="Times New Roman"/>
          <w:sz w:val="28"/>
          <w:szCs w:val="28"/>
        </w:rPr>
        <w:t>2 л.</w:t>
      </w:r>
    </w:p>
    <w:p w14:paraId="1D0BE262" w14:textId="62034DED" w:rsidR="00883DDE" w:rsidRPr="00C3472C" w:rsidRDefault="005B53A0" w:rsidP="005B53A0">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Исполнение областного бюджета за 9 месяцев 2021 года в разрезе программ</w:t>
      </w:r>
      <w:r w:rsidR="00655AB4" w:rsidRPr="00C3472C">
        <w:rPr>
          <w:rFonts w:ascii="Times New Roman" w:hAnsi="Times New Roman"/>
          <w:sz w:val="28"/>
          <w:szCs w:val="28"/>
        </w:rPr>
        <w:t xml:space="preserve"> </w:t>
      </w:r>
      <w:r w:rsidR="00883DDE" w:rsidRPr="00C3472C">
        <w:rPr>
          <w:rFonts w:ascii="Times New Roman" w:hAnsi="Times New Roman"/>
          <w:sz w:val="28"/>
          <w:szCs w:val="28"/>
        </w:rPr>
        <w:t xml:space="preserve">на </w:t>
      </w:r>
      <w:r w:rsidR="00542764" w:rsidRPr="00C3472C">
        <w:rPr>
          <w:rFonts w:ascii="Times New Roman" w:hAnsi="Times New Roman"/>
          <w:sz w:val="28"/>
          <w:szCs w:val="28"/>
        </w:rPr>
        <w:t>3</w:t>
      </w:r>
      <w:r w:rsidR="00883DDE" w:rsidRPr="00C3472C">
        <w:rPr>
          <w:rFonts w:ascii="Times New Roman" w:hAnsi="Times New Roman"/>
          <w:sz w:val="28"/>
          <w:szCs w:val="28"/>
        </w:rPr>
        <w:t xml:space="preserve"> л.</w:t>
      </w:r>
    </w:p>
    <w:p w14:paraId="089FDF0F" w14:textId="27CE28BC" w:rsidR="00DA3697" w:rsidRPr="00C3472C" w:rsidRDefault="00E504B3" w:rsidP="005A069C">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Информация о невыполнении мероприятий или показателей реализации мероприятий государственных программ Архангельской области по состоянию на 01.10.2021 </w:t>
      </w:r>
      <w:r w:rsidR="00DA3697" w:rsidRPr="00C3472C">
        <w:rPr>
          <w:rFonts w:ascii="Times New Roman" w:hAnsi="Times New Roman"/>
          <w:sz w:val="28"/>
          <w:szCs w:val="28"/>
        </w:rPr>
        <w:t>на 1</w:t>
      </w:r>
      <w:r w:rsidR="0062279F" w:rsidRPr="00C3472C">
        <w:rPr>
          <w:rFonts w:ascii="Times New Roman" w:hAnsi="Times New Roman"/>
          <w:sz w:val="28"/>
          <w:szCs w:val="28"/>
        </w:rPr>
        <w:t>5</w:t>
      </w:r>
      <w:r w:rsidR="00DA3697" w:rsidRPr="00C3472C">
        <w:rPr>
          <w:rFonts w:ascii="Times New Roman" w:hAnsi="Times New Roman"/>
          <w:sz w:val="28"/>
          <w:szCs w:val="28"/>
        </w:rPr>
        <w:t xml:space="preserve"> л.</w:t>
      </w:r>
    </w:p>
    <w:p w14:paraId="50FA5F93" w14:textId="2CB5E02D" w:rsidR="00590970" w:rsidRPr="00C3472C" w:rsidRDefault="005D6115" w:rsidP="005D6115">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Исполнение государственных программ Архангельской области за 9 месяцев 2021 года за счет всех источников финансирования </w:t>
      </w:r>
      <w:r w:rsidR="00590970" w:rsidRPr="00C3472C">
        <w:rPr>
          <w:rFonts w:ascii="Times New Roman" w:hAnsi="Times New Roman"/>
          <w:sz w:val="28"/>
          <w:szCs w:val="28"/>
        </w:rPr>
        <w:t xml:space="preserve">на </w:t>
      </w:r>
      <w:r w:rsidRPr="00C3472C">
        <w:rPr>
          <w:rFonts w:ascii="Times New Roman" w:hAnsi="Times New Roman"/>
          <w:sz w:val="28"/>
          <w:szCs w:val="28"/>
        </w:rPr>
        <w:t>1</w:t>
      </w:r>
      <w:r w:rsidR="00D504BA" w:rsidRPr="00C3472C">
        <w:rPr>
          <w:rFonts w:ascii="Times New Roman" w:hAnsi="Times New Roman"/>
          <w:sz w:val="28"/>
          <w:szCs w:val="28"/>
        </w:rPr>
        <w:t xml:space="preserve"> л.</w:t>
      </w:r>
    </w:p>
    <w:p w14:paraId="4EE28153" w14:textId="0D62BC14" w:rsidR="00813070" w:rsidRPr="00C3472C" w:rsidRDefault="00E43D2C" w:rsidP="00E43D2C">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Расходы областного бюджета на реализацию региональных проектов за 9 месяцев 2021 года </w:t>
      </w:r>
      <w:r w:rsidR="00813070" w:rsidRPr="00C3472C">
        <w:rPr>
          <w:rFonts w:ascii="Times New Roman" w:hAnsi="Times New Roman"/>
          <w:sz w:val="28"/>
          <w:szCs w:val="28"/>
        </w:rPr>
        <w:t xml:space="preserve">на </w:t>
      </w:r>
      <w:r w:rsidRPr="00C3472C">
        <w:rPr>
          <w:rFonts w:ascii="Times New Roman" w:hAnsi="Times New Roman"/>
          <w:sz w:val="28"/>
          <w:szCs w:val="28"/>
        </w:rPr>
        <w:t>3</w:t>
      </w:r>
      <w:r w:rsidR="00813070" w:rsidRPr="00C3472C">
        <w:rPr>
          <w:rFonts w:ascii="Times New Roman" w:hAnsi="Times New Roman"/>
          <w:sz w:val="28"/>
          <w:szCs w:val="28"/>
        </w:rPr>
        <w:t xml:space="preserve"> л.</w:t>
      </w:r>
    </w:p>
    <w:p w14:paraId="2420C48B" w14:textId="18DC3D65" w:rsidR="00964C75" w:rsidRPr="00C3472C" w:rsidRDefault="00011D9A" w:rsidP="00011D9A">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Выполнение планов финансово-хозяйственной деятельности государственных, муниципальных бюджетных и автономных учреждений за 9 месяцев 2021 года согласно отчетам по ф. 0503779 и 0503737 </w:t>
      </w:r>
      <w:r w:rsidR="00964C75" w:rsidRPr="00C3472C">
        <w:rPr>
          <w:rFonts w:ascii="Times New Roman" w:hAnsi="Times New Roman"/>
          <w:sz w:val="28"/>
          <w:szCs w:val="28"/>
        </w:rPr>
        <w:t xml:space="preserve">на </w:t>
      </w:r>
      <w:r w:rsidR="005175DA" w:rsidRPr="00C3472C">
        <w:rPr>
          <w:rFonts w:ascii="Times New Roman" w:hAnsi="Times New Roman"/>
          <w:sz w:val="28"/>
          <w:szCs w:val="28"/>
        </w:rPr>
        <w:t>3</w:t>
      </w:r>
      <w:r w:rsidR="00964C75" w:rsidRPr="00C3472C">
        <w:rPr>
          <w:rFonts w:ascii="Times New Roman" w:hAnsi="Times New Roman"/>
          <w:sz w:val="28"/>
          <w:szCs w:val="28"/>
        </w:rPr>
        <w:t xml:space="preserve"> л.</w:t>
      </w:r>
    </w:p>
    <w:p w14:paraId="1DF5A69D" w14:textId="52315633" w:rsidR="00127AB4" w:rsidRPr="00C3472C" w:rsidRDefault="00C87FE4" w:rsidP="00C87FE4">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9 мес. 2021 года, в разрезе главных распорядителей, согласно отчетам по ф. 0503779 и 0503737</w:t>
      </w:r>
      <w:r w:rsidR="00D42C2F" w:rsidRPr="00C3472C">
        <w:rPr>
          <w:rFonts w:ascii="Times New Roman" w:hAnsi="Times New Roman"/>
          <w:sz w:val="28"/>
          <w:szCs w:val="28"/>
        </w:rPr>
        <w:t xml:space="preserve"> </w:t>
      </w:r>
      <w:r w:rsidR="00127AB4" w:rsidRPr="00C3472C">
        <w:rPr>
          <w:rFonts w:ascii="Times New Roman" w:hAnsi="Times New Roman"/>
          <w:sz w:val="28"/>
          <w:szCs w:val="28"/>
        </w:rPr>
        <w:t xml:space="preserve">на </w:t>
      </w:r>
      <w:r w:rsidR="00DF0488" w:rsidRPr="00C3472C">
        <w:rPr>
          <w:rFonts w:ascii="Times New Roman" w:hAnsi="Times New Roman"/>
          <w:sz w:val="28"/>
          <w:szCs w:val="28"/>
        </w:rPr>
        <w:t>3</w:t>
      </w:r>
      <w:r w:rsidR="00127AB4" w:rsidRPr="00C3472C">
        <w:rPr>
          <w:rFonts w:ascii="Times New Roman" w:hAnsi="Times New Roman"/>
          <w:sz w:val="28"/>
          <w:szCs w:val="28"/>
        </w:rPr>
        <w:t xml:space="preserve"> л.</w:t>
      </w:r>
    </w:p>
    <w:p w14:paraId="1025AD40" w14:textId="5971CC64" w:rsidR="00C43747" w:rsidRPr="00C3472C" w:rsidRDefault="003D6F85" w:rsidP="003D6F85">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Состояние задолженности государственных и муниципальных бюджетных, автономных учреждений на 01.10.2021 без учета средств во временном распоряжении согласно отчетам по ф. 0503769 </w:t>
      </w:r>
      <w:r w:rsidR="00C43747" w:rsidRPr="00C3472C">
        <w:rPr>
          <w:rFonts w:ascii="Times New Roman" w:hAnsi="Times New Roman"/>
          <w:sz w:val="28"/>
          <w:szCs w:val="28"/>
        </w:rPr>
        <w:t>на 2 л.</w:t>
      </w:r>
    </w:p>
    <w:p w14:paraId="6EB4D56F" w14:textId="789F9AF4" w:rsidR="00FE512A" w:rsidRPr="00C3472C" w:rsidRDefault="004106DC" w:rsidP="004106DC">
      <w:pPr>
        <w:pStyle w:val="ad"/>
        <w:numPr>
          <w:ilvl w:val="0"/>
          <w:numId w:val="8"/>
        </w:numPr>
        <w:ind w:left="0" w:firstLine="697"/>
        <w:jc w:val="both"/>
        <w:rPr>
          <w:rFonts w:ascii="Times New Roman" w:hAnsi="Times New Roman"/>
          <w:sz w:val="28"/>
          <w:szCs w:val="28"/>
        </w:rPr>
      </w:pPr>
      <w:r w:rsidRPr="00C3472C">
        <w:rPr>
          <w:rFonts w:ascii="Times New Roman" w:hAnsi="Times New Roman"/>
          <w:sz w:val="28"/>
          <w:szCs w:val="28"/>
        </w:rPr>
        <w:t xml:space="preserve">Состояние задолженности государственных бюджетных и автономных учреждений на 01.10.2021 согласно отчетам по ф. 0503769 без учета средств во временном распоряжении </w:t>
      </w:r>
      <w:r w:rsidR="00593DD3" w:rsidRPr="00C3472C">
        <w:rPr>
          <w:rFonts w:ascii="Times New Roman" w:hAnsi="Times New Roman"/>
          <w:sz w:val="28"/>
          <w:szCs w:val="28"/>
        </w:rPr>
        <w:t xml:space="preserve">на </w:t>
      </w:r>
      <w:r w:rsidR="00DC2290" w:rsidRPr="00C3472C">
        <w:rPr>
          <w:rFonts w:ascii="Times New Roman" w:hAnsi="Times New Roman"/>
          <w:sz w:val="28"/>
          <w:szCs w:val="28"/>
        </w:rPr>
        <w:t>2</w:t>
      </w:r>
      <w:r w:rsidR="00FE512A" w:rsidRPr="00C3472C">
        <w:rPr>
          <w:rFonts w:ascii="Times New Roman" w:hAnsi="Times New Roman"/>
          <w:sz w:val="28"/>
          <w:szCs w:val="28"/>
        </w:rPr>
        <w:t xml:space="preserve"> л.</w:t>
      </w:r>
    </w:p>
    <w:p w14:paraId="04F7CA71" w14:textId="77777777" w:rsidR="00FE512A" w:rsidRPr="00C3472C" w:rsidRDefault="00FE512A" w:rsidP="00813070">
      <w:pPr>
        <w:pStyle w:val="ad"/>
        <w:ind w:firstLine="851"/>
        <w:jc w:val="both"/>
        <w:rPr>
          <w:rFonts w:ascii="Times New Roman" w:hAnsi="Times New Roman"/>
          <w:sz w:val="28"/>
          <w:szCs w:val="28"/>
          <w:highlight w:val="cyan"/>
        </w:rPr>
      </w:pPr>
    </w:p>
    <w:p w14:paraId="311E04E7" w14:textId="77777777" w:rsidR="00FE512A" w:rsidRPr="00C3472C" w:rsidRDefault="00FE512A" w:rsidP="00813070">
      <w:pPr>
        <w:pStyle w:val="ad"/>
        <w:ind w:firstLine="851"/>
        <w:jc w:val="both"/>
        <w:rPr>
          <w:rFonts w:ascii="Times New Roman" w:hAnsi="Times New Roman"/>
          <w:sz w:val="28"/>
          <w:szCs w:val="28"/>
          <w:highlight w:val="cyan"/>
        </w:rPr>
      </w:pPr>
    </w:p>
    <w:tbl>
      <w:tblPr>
        <w:tblW w:w="0" w:type="auto"/>
        <w:tblLook w:val="04A0" w:firstRow="1" w:lastRow="0" w:firstColumn="1" w:lastColumn="0" w:noHBand="0" w:noVBand="1"/>
      </w:tblPr>
      <w:tblGrid>
        <w:gridCol w:w="4141"/>
        <w:gridCol w:w="5213"/>
      </w:tblGrid>
      <w:tr w:rsidR="00B72775" w:rsidRPr="00C3472C" w14:paraId="263A9885" w14:textId="77777777" w:rsidTr="00E135A0">
        <w:tc>
          <w:tcPr>
            <w:tcW w:w="4141" w:type="dxa"/>
            <w:shd w:val="clear" w:color="auto" w:fill="auto"/>
          </w:tcPr>
          <w:p w14:paraId="5F0F5B40" w14:textId="529E6E18" w:rsidR="004B4819" w:rsidRPr="00C3472C" w:rsidRDefault="004B4819" w:rsidP="00813070">
            <w:pPr>
              <w:pStyle w:val="ad"/>
              <w:rPr>
                <w:rFonts w:ascii="Times New Roman" w:hAnsi="Times New Roman"/>
                <w:sz w:val="28"/>
                <w:szCs w:val="28"/>
              </w:rPr>
            </w:pPr>
          </w:p>
        </w:tc>
        <w:tc>
          <w:tcPr>
            <w:tcW w:w="5213" w:type="dxa"/>
            <w:shd w:val="clear" w:color="auto" w:fill="auto"/>
            <w:vAlign w:val="bottom"/>
          </w:tcPr>
          <w:p w14:paraId="6B2C86C1" w14:textId="781208BC" w:rsidR="00FE512A" w:rsidRPr="00C3472C" w:rsidRDefault="0078288E" w:rsidP="00813070">
            <w:pPr>
              <w:pStyle w:val="ad"/>
              <w:ind w:firstLine="851"/>
              <w:jc w:val="right"/>
              <w:rPr>
                <w:rFonts w:ascii="Times New Roman" w:hAnsi="Times New Roman"/>
                <w:sz w:val="28"/>
                <w:szCs w:val="28"/>
              </w:rPr>
            </w:pPr>
            <w:r w:rsidRPr="00C3472C">
              <w:rPr>
                <w:rFonts w:ascii="Times New Roman" w:hAnsi="Times New Roman"/>
                <w:sz w:val="28"/>
                <w:szCs w:val="28"/>
              </w:rPr>
              <w:t>А.А. Дементьев</w:t>
            </w:r>
          </w:p>
        </w:tc>
      </w:tr>
    </w:tbl>
    <w:p w14:paraId="30F9EA47" w14:textId="77777777" w:rsidR="00F70BE9" w:rsidRPr="00C3472C" w:rsidRDefault="00F70BE9" w:rsidP="00813070">
      <w:pPr>
        <w:pStyle w:val="ad"/>
        <w:ind w:firstLine="851"/>
        <w:jc w:val="right"/>
        <w:rPr>
          <w:rFonts w:ascii="Times New Roman" w:hAnsi="Times New Roman"/>
          <w:sz w:val="28"/>
          <w:szCs w:val="28"/>
        </w:rPr>
      </w:pPr>
    </w:p>
    <w:sectPr w:rsidR="00F70BE9" w:rsidRPr="00C3472C" w:rsidSect="00DB0A3A">
      <w:footerReference w:type="default" r:id="rId69"/>
      <w:pgSz w:w="11906" w:h="16838" w:code="9"/>
      <w:pgMar w:top="1134" w:right="794"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68C480" w14:textId="77777777" w:rsidR="00D038BE" w:rsidRDefault="00D038BE" w:rsidP="00396A6F">
      <w:pPr>
        <w:spacing w:after="0" w:line="240" w:lineRule="auto"/>
      </w:pPr>
      <w:r>
        <w:separator/>
      </w:r>
    </w:p>
  </w:endnote>
  <w:endnote w:type="continuationSeparator" w:id="0">
    <w:p w14:paraId="34160E01" w14:textId="77777777" w:rsidR="00D038BE" w:rsidRDefault="00D038BE"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 w:name="Noto Sans">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CA2657" w:rsidRPr="003B1DA1" w:rsidRDefault="00CA2657"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5014F8">
      <w:rPr>
        <w:rFonts w:ascii="Times New Roman" w:hAnsi="Times New Roman"/>
        <w:noProof/>
      </w:rPr>
      <w:t>150</w:t>
    </w:r>
    <w:r w:rsidRPr="003B1DA1">
      <w:rPr>
        <w:rFonts w:ascii="Times New Roman" w:hAnsi="Times New Roman"/>
      </w:rPr>
      <w:fldChar w:fldCharType="end"/>
    </w:r>
  </w:p>
  <w:p w14:paraId="78D6D026" w14:textId="77777777" w:rsidR="00CA2657" w:rsidRDefault="00CA2657">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74D3B2" w14:textId="77777777" w:rsidR="00D038BE" w:rsidRDefault="00D038BE" w:rsidP="00396A6F">
      <w:pPr>
        <w:spacing w:after="0" w:line="240" w:lineRule="auto"/>
      </w:pPr>
      <w:r>
        <w:separator/>
      </w:r>
    </w:p>
  </w:footnote>
  <w:footnote w:type="continuationSeparator" w:id="0">
    <w:p w14:paraId="0E14BFBE" w14:textId="77777777" w:rsidR="00D038BE" w:rsidRDefault="00D038BE" w:rsidP="00396A6F">
      <w:pPr>
        <w:spacing w:after="0" w:line="240" w:lineRule="auto"/>
      </w:pPr>
      <w:r>
        <w:continuationSeparator/>
      </w:r>
    </w:p>
  </w:footnote>
  <w:footnote w:id="1">
    <w:p w14:paraId="510453E6" w14:textId="308982D9" w:rsidR="00CA2657" w:rsidRPr="00FB4C26" w:rsidRDefault="00CA2657" w:rsidP="00B01C83">
      <w:pPr>
        <w:pStyle w:val="afff"/>
        <w:rPr>
          <w:rFonts w:ascii="Times New Roman" w:hAnsi="Times New Roman"/>
        </w:rPr>
      </w:pPr>
      <w:r w:rsidRPr="00FB4C26">
        <w:rPr>
          <w:rStyle w:val="afff1"/>
        </w:rPr>
        <w:footnoteRef/>
      </w:r>
      <w:r w:rsidRPr="00FB4C26">
        <w:rPr>
          <w:rFonts w:ascii="Times New Roman" w:hAnsi="Times New Roman"/>
        </w:rPr>
        <w:t xml:space="preserve"> Источник информации для приложений №№ 1 – 5: Отчет об исполнении консолидированного бюджета (ф. 0503317), </w:t>
      </w:r>
      <w:r>
        <w:rPr>
          <w:rFonts w:ascii="Times New Roman" w:hAnsi="Times New Roman"/>
        </w:rPr>
        <w:t>с</w:t>
      </w:r>
      <w:r w:rsidRPr="00FB4C26">
        <w:rPr>
          <w:rFonts w:ascii="Times New Roman" w:hAnsi="Times New Roman"/>
        </w:rPr>
        <w:t xml:space="preserve">правочная таблица к отчету об исполнении консолидированного бюджета… (ф. 0503387) </w:t>
      </w:r>
      <w:r>
        <w:rPr>
          <w:rFonts w:ascii="Times New Roman" w:hAnsi="Times New Roman"/>
        </w:rPr>
        <w:t>на 01.10.2020, 01.10.2021</w:t>
      </w:r>
      <w:r w:rsidRPr="00FB4C26">
        <w:rPr>
          <w:rFonts w:ascii="Times New Roman" w:hAnsi="Times New Roman"/>
        </w:rPr>
        <w:t>.</w:t>
      </w:r>
    </w:p>
  </w:footnote>
  <w:footnote w:id="2">
    <w:p w14:paraId="2E137ED7" w14:textId="77777777" w:rsidR="00CA2657" w:rsidRPr="0009021E" w:rsidRDefault="00CA2657" w:rsidP="00B01C83">
      <w:pPr>
        <w:pStyle w:val="afff"/>
        <w:rPr>
          <w:rFonts w:ascii="Times New Roman" w:hAnsi="Times New Roman"/>
        </w:rPr>
      </w:pPr>
      <w:r w:rsidRPr="0009021E">
        <w:rPr>
          <w:rStyle w:val="afff1"/>
        </w:rPr>
        <w:footnoteRef/>
      </w:r>
      <w:r w:rsidRPr="0009021E">
        <w:rPr>
          <w:rFonts w:ascii="Times New Roman" w:hAnsi="Times New Roman"/>
          <w:vertAlign w:val="superscript"/>
        </w:rPr>
        <w:t xml:space="preserve"> </w:t>
      </w:r>
      <w:r w:rsidRPr="0009021E">
        <w:rPr>
          <w:rFonts w:ascii="Times New Roman" w:hAnsi="Times New Roman"/>
        </w:rPr>
        <w:t>Первое место занимает субъект РФ с наибольшим</w:t>
      </w:r>
      <w:r>
        <w:rPr>
          <w:rFonts w:ascii="Times New Roman" w:hAnsi="Times New Roman"/>
        </w:rPr>
        <w:t xml:space="preserve"> объемом долговых обязательств.</w:t>
      </w:r>
    </w:p>
  </w:footnote>
  <w:footnote w:id="3">
    <w:p w14:paraId="3CF5C13E" w14:textId="77777777" w:rsidR="00CA2657" w:rsidRPr="0012009A" w:rsidRDefault="00CA2657" w:rsidP="00B01C83">
      <w:pPr>
        <w:pStyle w:val="afff"/>
        <w:rPr>
          <w:rFonts w:ascii="Times New Roman" w:hAnsi="Times New Roman"/>
        </w:rPr>
      </w:pPr>
      <w:r w:rsidRPr="0012009A">
        <w:rPr>
          <w:rStyle w:val="afff1"/>
        </w:rPr>
        <w:footnoteRef/>
      </w:r>
      <w:r w:rsidRPr="0012009A">
        <w:rPr>
          <w:rFonts w:ascii="Times New Roman" w:hAnsi="Times New Roman"/>
        </w:rPr>
        <w:t xml:space="preserve"> Первое место занимает субъект РФ с наибольшим объемом </w:t>
      </w:r>
      <w:r>
        <w:rPr>
          <w:rFonts w:ascii="Times New Roman" w:hAnsi="Times New Roman"/>
        </w:rPr>
        <w:t>долговых обязательств.</w:t>
      </w:r>
    </w:p>
  </w:footnote>
  <w:footnote w:id="4">
    <w:p w14:paraId="2575D54C" w14:textId="77777777" w:rsidR="00CA2657" w:rsidRDefault="00CA2657" w:rsidP="00446436">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ежемесячного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 xml:space="preserve">округлении в </w:t>
      </w:r>
      <w:r w:rsidRPr="001308EC">
        <w:rPr>
          <w:rFonts w:ascii="Times New Roman" w:hAnsi="Times New Roman"/>
        </w:rPr>
        <w:t>пределах от +0,1 до -0,1</w:t>
      </w:r>
    </w:p>
  </w:footnote>
  <w:footnote w:id="5">
    <w:p w14:paraId="11A0B8A2" w14:textId="77777777" w:rsidR="00CA2657" w:rsidRPr="00E94EFF" w:rsidRDefault="00CA2657" w:rsidP="004C4A63">
      <w:pPr>
        <w:pStyle w:val="afff"/>
        <w:rPr>
          <w:rFonts w:ascii="Times New Roman" w:hAnsi="Times New Roman"/>
        </w:rPr>
      </w:pPr>
      <w:r w:rsidRPr="004E22F9">
        <w:rPr>
          <w:rStyle w:val="afff1"/>
          <w:rFonts w:ascii="Times New Roman" w:hAnsi="Times New Roman"/>
        </w:rPr>
        <w:footnoteRef/>
      </w:r>
      <w:r w:rsidRPr="004E22F9">
        <w:rPr>
          <w:rFonts w:ascii="Times New Roman" w:hAnsi="Times New Roman"/>
        </w:rPr>
        <w:t xml:space="preserve"> </w:t>
      </w:r>
      <w:hyperlink r:id="rId1" w:history="1">
        <w:r w:rsidRPr="004E22F9">
          <w:rPr>
            <w:rStyle w:val="afb"/>
            <w:rFonts w:ascii="Times New Roman" w:hAnsi="Times New Roman"/>
          </w:rPr>
          <w:t>http://budget.gov.ru</w:t>
        </w:r>
      </w:hyperlink>
      <w:r w:rsidRPr="004E22F9">
        <w:rPr>
          <w:rFonts w:ascii="Times New Roman" w:hAnsi="Times New Roman"/>
        </w:rPr>
        <w:t xml:space="preserve"> Здесь и далее по тексту показатели исполнения бюджета по доходам по данным Единого портала бюджетной системы Российской Федерации «Электронный бюджет» по состоянию на 01.12.2021</w:t>
      </w:r>
    </w:p>
  </w:footnote>
  <w:footnote w:id="6">
    <w:p w14:paraId="429FC5F6" w14:textId="77777777" w:rsidR="00CA2657" w:rsidRPr="005E28C3" w:rsidRDefault="00CA2657" w:rsidP="00246A00">
      <w:pPr>
        <w:pStyle w:val="afff"/>
        <w:rPr>
          <w:rFonts w:ascii="Times New Roman" w:hAnsi="Times New Roman"/>
        </w:rPr>
      </w:pPr>
      <w:r w:rsidRPr="005E28C3">
        <w:rPr>
          <w:rStyle w:val="afff1"/>
          <w:rFonts w:ascii="Times New Roman" w:hAnsi="Times New Roman"/>
        </w:rPr>
        <w:footnoteRef/>
      </w:r>
      <w:r w:rsidRPr="005E28C3">
        <w:rPr>
          <w:rFonts w:ascii="Times New Roman" w:hAnsi="Times New Roman"/>
        </w:rPr>
        <w:t xml:space="preserve"> Н</w:t>
      </w:r>
      <w:r w:rsidRPr="005E28C3">
        <w:rPr>
          <w:rFonts w:ascii="Times New Roman" w:hAnsi="Times New Roman"/>
          <w:color w:val="333333"/>
          <w:shd w:val="clear" w:color="auto" w:fill="FFFFFF"/>
        </w:rPr>
        <w:t>аличие нескольких хронических заболеваний, связанных между собой единым патогенетическим механизмом</w:t>
      </w:r>
    </w:p>
  </w:footnote>
  <w:footnote w:id="7">
    <w:p w14:paraId="31AD4968" w14:textId="77777777" w:rsidR="00CA2657" w:rsidRPr="00E95702" w:rsidRDefault="00CA2657" w:rsidP="00FA74D3">
      <w:pPr>
        <w:pStyle w:val="afff"/>
        <w:rPr>
          <w:rFonts w:ascii="Times New Roman" w:hAnsi="Times New Roman"/>
        </w:rPr>
      </w:pPr>
      <w:r w:rsidRPr="00E95702">
        <w:rPr>
          <w:rStyle w:val="afff1"/>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8">
    <w:p w14:paraId="5FE5EB1A" w14:textId="77777777" w:rsidR="00CA2657" w:rsidRPr="00E95702" w:rsidRDefault="00CA2657" w:rsidP="00FA74D3">
      <w:pPr>
        <w:pStyle w:val="afff"/>
        <w:rPr>
          <w:rFonts w:ascii="Times New Roman" w:hAnsi="Times New Roman"/>
        </w:rPr>
      </w:pPr>
      <w:r w:rsidRPr="00E95702">
        <w:rPr>
          <w:rStyle w:val="afff1"/>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6BD411E"/>
    <w:multiLevelType w:val="hybridMultilevel"/>
    <w:tmpl w:val="6DA018F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9F3564B"/>
    <w:multiLevelType w:val="hybridMultilevel"/>
    <w:tmpl w:val="697661C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D983DC8"/>
    <w:multiLevelType w:val="hybridMultilevel"/>
    <w:tmpl w:val="A27E49B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FB34E67"/>
    <w:multiLevelType w:val="hybridMultilevel"/>
    <w:tmpl w:val="39C0CB9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20D83D89"/>
    <w:multiLevelType w:val="hybridMultilevel"/>
    <w:tmpl w:val="4EB027E2"/>
    <w:lvl w:ilvl="0" w:tplc="7F22A546">
      <w:start w:val="1"/>
      <w:numFmt w:val="bullet"/>
      <w:pStyle w:val="a0"/>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 w15:restartNumberingAfterBreak="0">
    <w:nsid w:val="30527738"/>
    <w:multiLevelType w:val="hybridMultilevel"/>
    <w:tmpl w:val="EE8ACE6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41261EB9"/>
    <w:multiLevelType w:val="hybridMultilevel"/>
    <w:tmpl w:val="AD78713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44A94695"/>
    <w:multiLevelType w:val="hybridMultilevel"/>
    <w:tmpl w:val="ECDA0096"/>
    <w:lvl w:ilvl="0" w:tplc="B964A8D0">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452722B3"/>
    <w:multiLevelType w:val="hybridMultilevel"/>
    <w:tmpl w:val="F9887C16"/>
    <w:lvl w:ilvl="0" w:tplc="D42EA4C2">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4" w15:restartNumberingAfterBreak="0">
    <w:nsid w:val="47100275"/>
    <w:multiLevelType w:val="hybridMultilevel"/>
    <w:tmpl w:val="50149B94"/>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5" w15:restartNumberingAfterBreak="0">
    <w:nsid w:val="51FF6B4B"/>
    <w:multiLevelType w:val="hybridMultilevel"/>
    <w:tmpl w:val="DFF42D4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5ABA4EF6"/>
    <w:multiLevelType w:val="hybridMultilevel"/>
    <w:tmpl w:val="9D1220CE"/>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64FE3F44"/>
    <w:multiLevelType w:val="hybridMultilevel"/>
    <w:tmpl w:val="E35AA8C6"/>
    <w:lvl w:ilvl="0" w:tplc="E5300D8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8" w15:restartNumberingAfterBreak="0">
    <w:nsid w:val="6A0060B7"/>
    <w:multiLevelType w:val="hybridMultilevel"/>
    <w:tmpl w:val="4B9C354C"/>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6A5044DB"/>
    <w:multiLevelType w:val="hybridMultilevel"/>
    <w:tmpl w:val="8100834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6BBE20D8"/>
    <w:multiLevelType w:val="hybridMultilevel"/>
    <w:tmpl w:val="65CC9E5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6EF9189D"/>
    <w:multiLevelType w:val="hybridMultilevel"/>
    <w:tmpl w:val="0AB0459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4"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5" w15:restartNumberingAfterBreak="0">
    <w:nsid w:val="77387F5A"/>
    <w:multiLevelType w:val="hybridMultilevel"/>
    <w:tmpl w:val="E0A6D020"/>
    <w:lvl w:ilvl="0" w:tplc="13D8AA0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781C2A0C"/>
    <w:multiLevelType w:val="hybridMultilevel"/>
    <w:tmpl w:val="A7EE06E6"/>
    <w:lvl w:ilvl="0" w:tplc="146023D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1"/>
  </w:num>
  <w:num w:numId="2">
    <w:abstractNumId w:val="23"/>
  </w:num>
  <w:num w:numId="3">
    <w:abstractNumId w:val="5"/>
  </w:num>
  <w:num w:numId="4">
    <w:abstractNumId w:val="0"/>
  </w:num>
  <w:num w:numId="5">
    <w:abstractNumId w:val="27"/>
  </w:num>
  <w:num w:numId="6">
    <w:abstractNumId w:val="7"/>
  </w:num>
  <w:num w:numId="7">
    <w:abstractNumId w:val="8"/>
  </w:num>
  <w:num w:numId="8">
    <w:abstractNumId w:val="24"/>
  </w:num>
  <w:num w:numId="9">
    <w:abstractNumId w:val="14"/>
  </w:num>
  <w:num w:numId="10">
    <w:abstractNumId w:val="12"/>
  </w:num>
  <w:num w:numId="11">
    <w:abstractNumId w:val="21"/>
  </w:num>
  <w:num w:numId="12">
    <w:abstractNumId w:val="26"/>
  </w:num>
  <w:num w:numId="13">
    <w:abstractNumId w:val="3"/>
  </w:num>
  <w:num w:numId="14">
    <w:abstractNumId w:val="20"/>
  </w:num>
  <w:num w:numId="15">
    <w:abstractNumId w:val="10"/>
  </w:num>
  <w:num w:numId="16">
    <w:abstractNumId w:val="6"/>
  </w:num>
  <w:num w:numId="17">
    <w:abstractNumId w:val="4"/>
  </w:num>
  <w:num w:numId="18">
    <w:abstractNumId w:val="13"/>
  </w:num>
  <w:num w:numId="19">
    <w:abstractNumId w:val="9"/>
  </w:num>
  <w:num w:numId="20">
    <w:abstractNumId w:val="18"/>
  </w:num>
  <w:num w:numId="21">
    <w:abstractNumId w:val="25"/>
  </w:num>
  <w:num w:numId="22">
    <w:abstractNumId w:val="2"/>
  </w:num>
  <w:num w:numId="23">
    <w:abstractNumId w:val="22"/>
  </w:num>
  <w:num w:numId="24">
    <w:abstractNumId w:val="16"/>
  </w:num>
  <w:num w:numId="25">
    <w:abstractNumId w:val="17"/>
  </w:num>
  <w:num w:numId="26">
    <w:abstractNumId w:val="15"/>
  </w:num>
  <w:num w:numId="27">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6E"/>
    <w:rsid w:val="000004B4"/>
    <w:rsid w:val="00000559"/>
    <w:rsid w:val="00000658"/>
    <w:rsid w:val="000006C1"/>
    <w:rsid w:val="00000739"/>
    <w:rsid w:val="0000076E"/>
    <w:rsid w:val="0000077E"/>
    <w:rsid w:val="000007C3"/>
    <w:rsid w:val="00000803"/>
    <w:rsid w:val="00000819"/>
    <w:rsid w:val="00000A6B"/>
    <w:rsid w:val="00000BA1"/>
    <w:rsid w:val="00000D46"/>
    <w:rsid w:val="00000D8F"/>
    <w:rsid w:val="00000F62"/>
    <w:rsid w:val="000013F5"/>
    <w:rsid w:val="0000155A"/>
    <w:rsid w:val="00001585"/>
    <w:rsid w:val="0000159C"/>
    <w:rsid w:val="000015F8"/>
    <w:rsid w:val="000016B9"/>
    <w:rsid w:val="000016F8"/>
    <w:rsid w:val="000017DE"/>
    <w:rsid w:val="000018CD"/>
    <w:rsid w:val="00001932"/>
    <w:rsid w:val="000024A1"/>
    <w:rsid w:val="00002527"/>
    <w:rsid w:val="000026D7"/>
    <w:rsid w:val="00002849"/>
    <w:rsid w:val="000029E6"/>
    <w:rsid w:val="000029F7"/>
    <w:rsid w:val="00002AC5"/>
    <w:rsid w:val="00002B24"/>
    <w:rsid w:val="00002D1F"/>
    <w:rsid w:val="00002D7F"/>
    <w:rsid w:val="00002DA9"/>
    <w:rsid w:val="00002E14"/>
    <w:rsid w:val="00002EA4"/>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89B"/>
    <w:rsid w:val="00004996"/>
    <w:rsid w:val="00004D21"/>
    <w:rsid w:val="00004E79"/>
    <w:rsid w:val="00004ED2"/>
    <w:rsid w:val="0000507E"/>
    <w:rsid w:val="000050B1"/>
    <w:rsid w:val="000050CE"/>
    <w:rsid w:val="00005256"/>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3EB"/>
    <w:rsid w:val="00007569"/>
    <w:rsid w:val="00007592"/>
    <w:rsid w:val="000075B7"/>
    <w:rsid w:val="0000794B"/>
    <w:rsid w:val="00007A0E"/>
    <w:rsid w:val="00007AD0"/>
    <w:rsid w:val="00007C42"/>
    <w:rsid w:val="00007D39"/>
    <w:rsid w:val="00007DB4"/>
    <w:rsid w:val="00010097"/>
    <w:rsid w:val="00010495"/>
    <w:rsid w:val="000104E3"/>
    <w:rsid w:val="0001061B"/>
    <w:rsid w:val="0001098B"/>
    <w:rsid w:val="000109BF"/>
    <w:rsid w:val="000109D3"/>
    <w:rsid w:val="00010B4E"/>
    <w:rsid w:val="00010B5D"/>
    <w:rsid w:val="00010C5F"/>
    <w:rsid w:val="00010DCE"/>
    <w:rsid w:val="00010DD3"/>
    <w:rsid w:val="00010ED0"/>
    <w:rsid w:val="000113AE"/>
    <w:rsid w:val="00011461"/>
    <w:rsid w:val="00011D31"/>
    <w:rsid w:val="00011D9A"/>
    <w:rsid w:val="00011DED"/>
    <w:rsid w:val="00011E40"/>
    <w:rsid w:val="00011EC8"/>
    <w:rsid w:val="00011FE6"/>
    <w:rsid w:val="0001203B"/>
    <w:rsid w:val="000124DF"/>
    <w:rsid w:val="00012689"/>
    <w:rsid w:val="000126BE"/>
    <w:rsid w:val="00012A60"/>
    <w:rsid w:val="00012BCC"/>
    <w:rsid w:val="00012CBB"/>
    <w:rsid w:val="00012D47"/>
    <w:rsid w:val="00012FB9"/>
    <w:rsid w:val="0001304C"/>
    <w:rsid w:val="00013178"/>
    <w:rsid w:val="000135A9"/>
    <w:rsid w:val="000135BE"/>
    <w:rsid w:val="00013707"/>
    <w:rsid w:val="00013775"/>
    <w:rsid w:val="00013997"/>
    <w:rsid w:val="00013B0A"/>
    <w:rsid w:val="00013CD4"/>
    <w:rsid w:val="00013D91"/>
    <w:rsid w:val="00013F0C"/>
    <w:rsid w:val="00013F58"/>
    <w:rsid w:val="00013F8F"/>
    <w:rsid w:val="0001407A"/>
    <w:rsid w:val="0001421B"/>
    <w:rsid w:val="0001439B"/>
    <w:rsid w:val="00014454"/>
    <w:rsid w:val="000145D9"/>
    <w:rsid w:val="0001486F"/>
    <w:rsid w:val="00014897"/>
    <w:rsid w:val="00014913"/>
    <w:rsid w:val="00014ABD"/>
    <w:rsid w:val="00014B2C"/>
    <w:rsid w:val="00014BA2"/>
    <w:rsid w:val="00014C2F"/>
    <w:rsid w:val="00014CAD"/>
    <w:rsid w:val="00014EF4"/>
    <w:rsid w:val="000150AB"/>
    <w:rsid w:val="000152D7"/>
    <w:rsid w:val="0001533F"/>
    <w:rsid w:val="00015481"/>
    <w:rsid w:val="000154C5"/>
    <w:rsid w:val="00015B08"/>
    <w:rsid w:val="00015C60"/>
    <w:rsid w:val="00015DA8"/>
    <w:rsid w:val="00015F75"/>
    <w:rsid w:val="000160E2"/>
    <w:rsid w:val="00016176"/>
    <w:rsid w:val="0001618D"/>
    <w:rsid w:val="00016568"/>
    <w:rsid w:val="0001672D"/>
    <w:rsid w:val="0001680C"/>
    <w:rsid w:val="00016855"/>
    <w:rsid w:val="0001699C"/>
    <w:rsid w:val="00016B1B"/>
    <w:rsid w:val="00016BE3"/>
    <w:rsid w:val="00016C6E"/>
    <w:rsid w:val="00016CD9"/>
    <w:rsid w:val="0001734F"/>
    <w:rsid w:val="00017450"/>
    <w:rsid w:val="0001745C"/>
    <w:rsid w:val="000174D5"/>
    <w:rsid w:val="00017517"/>
    <w:rsid w:val="000175C2"/>
    <w:rsid w:val="0001775B"/>
    <w:rsid w:val="00017974"/>
    <w:rsid w:val="000179FB"/>
    <w:rsid w:val="00017AC0"/>
    <w:rsid w:val="00017B93"/>
    <w:rsid w:val="00017CDE"/>
    <w:rsid w:val="00017E2C"/>
    <w:rsid w:val="00017E3A"/>
    <w:rsid w:val="00017EFD"/>
    <w:rsid w:val="000200AC"/>
    <w:rsid w:val="00020125"/>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1B4"/>
    <w:rsid w:val="000213EA"/>
    <w:rsid w:val="00021540"/>
    <w:rsid w:val="00021660"/>
    <w:rsid w:val="000219C3"/>
    <w:rsid w:val="00021B5C"/>
    <w:rsid w:val="00021EBF"/>
    <w:rsid w:val="00022191"/>
    <w:rsid w:val="000223D7"/>
    <w:rsid w:val="000226CC"/>
    <w:rsid w:val="000227F5"/>
    <w:rsid w:val="00022962"/>
    <w:rsid w:val="00022C00"/>
    <w:rsid w:val="00022E24"/>
    <w:rsid w:val="00022E9E"/>
    <w:rsid w:val="000231C3"/>
    <w:rsid w:val="00023244"/>
    <w:rsid w:val="000232A0"/>
    <w:rsid w:val="000232FE"/>
    <w:rsid w:val="000234DF"/>
    <w:rsid w:val="000236B9"/>
    <w:rsid w:val="0002391B"/>
    <w:rsid w:val="00023996"/>
    <w:rsid w:val="00023C4B"/>
    <w:rsid w:val="00023CA1"/>
    <w:rsid w:val="00023CC8"/>
    <w:rsid w:val="00023DED"/>
    <w:rsid w:val="00023F24"/>
    <w:rsid w:val="00023F5A"/>
    <w:rsid w:val="00024208"/>
    <w:rsid w:val="0002427A"/>
    <w:rsid w:val="00024573"/>
    <w:rsid w:val="0002472B"/>
    <w:rsid w:val="00024A49"/>
    <w:rsid w:val="00024B13"/>
    <w:rsid w:val="00024BC0"/>
    <w:rsid w:val="00024D44"/>
    <w:rsid w:val="00024F4E"/>
    <w:rsid w:val="0002563E"/>
    <w:rsid w:val="00025721"/>
    <w:rsid w:val="000257AC"/>
    <w:rsid w:val="00025A7A"/>
    <w:rsid w:val="00025B21"/>
    <w:rsid w:val="00025C64"/>
    <w:rsid w:val="00025DA9"/>
    <w:rsid w:val="00025E6D"/>
    <w:rsid w:val="00025F06"/>
    <w:rsid w:val="00026273"/>
    <w:rsid w:val="00026297"/>
    <w:rsid w:val="000264D9"/>
    <w:rsid w:val="00026995"/>
    <w:rsid w:val="00026EB2"/>
    <w:rsid w:val="00026F45"/>
    <w:rsid w:val="00026F57"/>
    <w:rsid w:val="0002716F"/>
    <w:rsid w:val="000272CE"/>
    <w:rsid w:val="00027367"/>
    <w:rsid w:val="000273D9"/>
    <w:rsid w:val="00027661"/>
    <w:rsid w:val="000278BB"/>
    <w:rsid w:val="000279EF"/>
    <w:rsid w:val="00027C31"/>
    <w:rsid w:val="0003016A"/>
    <w:rsid w:val="0003028C"/>
    <w:rsid w:val="000303A9"/>
    <w:rsid w:val="0003056F"/>
    <w:rsid w:val="00030857"/>
    <w:rsid w:val="000309BE"/>
    <w:rsid w:val="00030A16"/>
    <w:rsid w:val="00030AD1"/>
    <w:rsid w:val="00030C43"/>
    <w:rsid w:val="000310CF"/>
    <w:rsid w:val="0003113A"/>
    <w:rsid w:val="000311C6"/>
    <w:rsid w:val="0003126B"/>
    <w:rsid w:val="0003142F"/>
    <w:rsid w:val="00031453"/>
    <w:rsid w:val="00031597"/>
    <w:rsid w:val="0003162A"/>
    <w:rsid w:val="00031668"/>
    <w:rsid w:val="000319C3"/>
    <w:rsid w:val="00031A57"/>
    <w:rsid w:val="00031AD5"/>
    <w:rsid w:val="00031BEE"/>
    <w:rsid w:val="00031C1B"/>
    <w:rsid w:val="00031E74"/>
    <w:rsid w:val="00031FD2"/>
    <w:rsid w:val="00032268"/>
    <w:rsid w:val="000323FF"/>
    <w:rsid w:val="000325B6"/>
    <w:rsid w:val="00032742"/>
    <w:rsid w:val="00032806"/>
    <w:rsid w:val="00032828"/>
    <w:rsid w:val="00032AA6"/>
    <w:rsid w:val="00032F3B"/>
    <w:rsid w:val="00032FC2"/>
    <w:rsid w:val="00033024"/>
    <w:rsid w:val="000332EA"/>
    <w:rsid w:val="000332ED"/>
    <w:rsid w:val="00033306"/>
    <w:rsid w:val="0003358F"/>
    <w:rsid w:val="0003366C"/>
    <w:rsid w:val="00033783"/>
    <w:rsid w:val="00033A79"/>
    <w:rsid w:val="00033AB1"/>
    <w:rsid w:val="00033B07"/>
    <w:rsid w:val="00033B5C"/>
    <w:rsid w:val="00033BB3"/>
    <w:rsid w:val="00033D32"/>
    <w:rsid w:val="00033D49"/>
    <w:rsid w:val="00033D89"/>
    <w:rsid w:val="00033E7B"/>
    <w:rsid w:val="00033F66"/>
    <w:rsid w:val="000340BE"/>
    <w:rsid w:val="0003449A"/>
    <w:rsid w:val="0003466C"/>
    <w:rsid w:val="00034748"/>
    <w:rsid w:val="00034D91"/>
    <w:rsid w:val="000355C5"/>
    <w:rsid w:val="00035873"/>
    <w:rsid w:val="000358E0"/>
    <w:rsid w:val="0003592B"/>
    <w:rsid w:val="00035C5D"/>
    <w:rsid w:val="00035DB6"/>
    <w:rsid w:val="00035DEF"/>
    <w:rsid w:val="00035FAC"/>
    <w:rsid w:val="00036141"/>
    <w:rsid w:val="00036179"/>
    <w:rsid w:val="00036309"/>
    <w:rsid w:val="000364A6"/>
    <w:rsid w:val="0003660B"/>
    <w:rsid w:val="00036BFB"/>
    <w:rsid w:val="00036C40"/>
    <w:rsid w:val="00036D7A"/>
    <w:rsid w:val="00036DD7"/>
    <w:rsid w:val="00036E13"/>
    <w:rsid w:val="00036E8D"/>
    <w:rsid w:val="00036E9B"/>
    <w:rsid w:val="00036F2E"/>
    <w:rsid w:val="00036FAD"/>
    <w:rsid w:val="0003706F"/>
    <w:rsid w:val="0003707B"/>
    <w:rsid w:val="00037198"/>
    <w:rsid w:val="000371BA"/>
    <w:rsid w:val="0003739C"/>
    <w:rsid w:val="00037532"/>
    <w:rsid w:val="00037764"/>
    <w:rsid w:val="0003791F"/>
    <w:rsid w:val="00037A14"/>
    <w:rsid w:val="00040087"/>
    <w:rsid w:val="00040257"/>
    <w:rsid w:val="00040384"/>
    <w:rsid w:val="000403E7"/>
    <w:rsid w:val="000408C4"/>
    <w:rsid w:val="00040902"/>
    <w:rsid w:val="0004096C"/>
    <w:rsid w:val="00040A83"/>
    <w:rsid w:val="00040C03"/>
    <w:rsid w:val="00040D4D"/>
    <w:rsid w:val="00040DFB"/>
    <w:rsid w:val="00040E50"/>
    <w:rsid w:val="00041307"/>
    <w:rsid w:val="000413C6"/>
    <w:rsid w:val="00041618"/>
    <w:rsid w:val="0004184C"/>
    <w:rsid w:val="00041851"/>
    <w:rsid w:val="0004198C"/>
    <w:rsid w:val="00041AE1"/>
    <w:rsid w:val="00041BD6"/>
    <w:rsid w:val="00041D16"/>
    <w:rsid w:val="00041FB6"/>
    <w:rsid w:val="00041FE3"/>
    <w:rsid w:val="00041FF9"/>
    <w:rsid w:val="000421B6"/>
    <w:rsid w:val="00042406"/>
    <w:rsid w:val="00042463"/>
    <w:rsid w:val="000425DC"/>
    <w:rsid w:val="0004261C"/>
    <w:rsid w:val="000426A5"/>
    <w:rsid w:val="000429F5"/>
    <w:rsid w:val="00042B0A"/>
    <w:rsid w:val="00042C37"/>
    <w:rsid w:val="00042CC0"/>
    <w:rsid w:val="00042D7F"/>
    <w:rsid w:val="00042DF4"/>
    <w:rsid w:val="00043113"/>
    <w:rsid w:val="00043175"/>
    <w:rsid w:val="00043333"/>
    <w:rsid w:val="000434C9"/>
    <w:rsid w:val="0004357B"/>
    <w:rsid w:val="00043617"/>
    <w:rsid w:val="000437E5"/>
    <w:rsid w:val="000437F4"/>
    <w:rsid w:val="00043868"/>
    <w:rsid w:val="00043B83"/>
    <w:rsid w:val="00043F27"/>
    <w:rsid w:val="00044185"/>
    <w:rsid w:val="00044446"/>
    <w:rsid w:val="00044599"/>
    <w:rsid w:val="00044682"/>
    <w:rsid w:val="00044A92"/>
    <w:rsid w:val="00044B21"/>
    <w:rsid w:val="00044CDD"/>
    <w:rsid w:val="00044F84"/>
    <w:rsid w:val="00045173"/>
    <w:rsid w:val="000453DF"/>
    <w:rsid w:val="0004549A"/>
    <w:rsid w:val="00045516"/>
    <w:rsid w:val="000455AF"/>
    <w:rsid w:val="00045B2E"/>
    <w:rsid w:val="00045D07"/>
    <w:rsid w:val="00045D09"/>
    <w:rsid w:val="00045F07"/>
    <w:rsid w:val="00045F95"/>
    <w:rsid w:val="00046247"/>
    <w:rsid w:val="0004661A"/>
    <w:rsid w:val="00046690"/>
    <w:rsid w:val="00046746"/>
    <w:rsid w:val="000468B3"/>
    <w:rsid w:val="000468C2"/>
    <w:rsid w:val="000469B0"/>
    <w:rsid w:val="00046A23"/>
    <w:rsid w:val="00046C7A"/>
    <w:rsid w:val="00046F75"/>
    <w:rsid w:val="000474C0"/>
    <w:rsid w:val="000474D3"/>
    <w:rsid w:val="00047562"/>
    <w:rsid w:val="00047667"/>
    <w:rsid w:val="000476F5"/>
    <w:rsid w:val="00047988"/>
    <w:rsid w:val="00047CA3"/>
    <w:rsid w:val="00047E3B"/>
    <w:rsid w:val="00047EFC"/>
    <w:rsid w:val="00047F0E"/>
    <w:rsid w:val="000500AF"/>
    <w:rsid w:val="0005045E"/>
    <w:rsid w:val="000506C6"/>
    <w:rsid w:val="000506E7"/>
    <w:rsid w:val="00050727"/>
    <w:rsid w:val="000507B8"/>
    <w:rsid w:val="0005082E"/>
    <w:rsid w:val="000509CC"/>
    <w:rsid w:val="000509E4"/>
    <w:rsid w:val="00050EA6"/>
    <w:rsid w:val="00051063"/>
    <w:rsid w:val="00051077"/>
    <w:rsid w:val="0005121C"/>
    <w:rsid w:val="00051305"/>
    <w:rsid w:val="0005142B"/>
    <w:rsid w:val="000517F7"/>
    <w:rsid w:val="00051A21"/>
    <w:rsid w:val="00051DE8"/>
    <w:rsid w:val="00051E4B"/>
    <w:rsid w:val="0005202C"/>
    <w:rsid w:val="00052140"/>
    <w:rsid w:val="00052431"/>
    <w:rsid w:val="00052581"/>
    <w:rsid w:val="000525A4"/>
    <w:rsid w:val="0005261F"/>
    <w:rsid w:val="00052C81"/>
    <w:rsid w:val="00052E22"/>
    <w:rsid w:val="00052E6C"/>
    <w:rsid w:val="00052F2D"/>
    <w:rsid w:val="000530C6"/>
    <w:rsid w:val="00053123"/>
    <w:rsid w:val="0005316F"/>
    <w:rsid w:val="000532D7"/>
    <w:rsid w:val="0005358B"/>
    <w:rsid w:val="00053590"/>
    <w:rsid w:val="00053826"/>
    <w:rsid w:val="00053827"/>
    <w:rsid w:val="00053A82"/>
    <w:rsid w:val="00053D0C"/>
    <w:rsid w:val="00053D64"/>
    <w:rsid w:val="00053DA2"/>
    <w:rsid w:val="00053EA0"/>
    <w:rsid w:val="00053F7D"/>
    <w:rsid w:val="000540B3"/>
    <w:rsid w:val="0005411F"/>
    <w:rsid w:val="000544E8"/>
    <w:rsid w:val="000548A1"/>
    <w:rsid w:val="00054996"/>
    <w:rsid w:val="00054AC9"/>
    <w:rsid w:val="00054DBE"/>
    <w:rsid w:val="00054E39"/>
    <w:rsid w:val="00054FA8"/>
    <w:rsid w:val="000551B4"/>
    <w:rsid w:val="0005526E"/>
    <w:rsid w:val="000552BA"/>
    <w:rsid w:val="000558F2"/>
    <w:rsid w:val="00055B65"/>
    <w:rsid w:val="00055D63"/>
    <w:rsid w:val="00056035"/>
    <w:rsid w:val="0005603E"/>
    <w:rsid w:val="00056097"/>
    <w:rsid w:val="000562FD"/>
    <w:rsid w:val="00056439"/>
    <w:rsid w:val="00056497"/>
    <w:rsid w:val="0005658D"/>
    <w:rsid w:val="0005687F"/>
    <w:rsid w:val="00056B32"/>
    <w:rsid w:val="00056BB8"/>
    <w:rsid w:val="00056C43"/>
    <w:rsid w:val="00056DF9"/>
    <w:rsid w:val="00056E3B"/>
    <w:rsid w:val="00056E78"/>
    <w:rsid w:val="00056E82"/>
    <w:rsid w:val="00056FA3"/>
    <w:rsid w:val="00056FB5"/>
    <w:rsid w:val="0005727E"/>
    <w:rsid w:val="00057339"/>
    <w:rsid w:val="0005738F"/>
    <w:rsid w:val="000573B4"/>
    <w:rsid w:val="0005783B"/>
    <w:rsid w:val="000578B6"/>
    <w:rsid w:val="00057945"/>
    <w:rsid w:val="00057AC8"/>
    <w:rsid w:val="00057DAB"/>
    <w:rsid w:val="000601C4"/>
    <w:rsid w:val="000603B2"/>
    <w:rsid w:val="000604DC"/>
    <w:rsid w:val="00060669"/>
    <w:rsid w:val="00060802"/>
    <w:rsid w:val="00060859"/>
    <w:rsid w:val="00060ADB"/>
    <w:rsid w:val="00060B57"/>
    <w:rsid w:val="00060DF2"/>
    <w:rsid w:val="00061037"/>
    <w:rsid w:val="000611C7"/>
    <w:rsid w:val="00061248"/>
    <w:rsid w:val="000612FB"/>
    <w:rsid w:val="000612FC"/>
    <w:rsid w:val="0006185B"/>
    <w:rsid w:val="0006195C"/>
    <w:rsid w:val="00061AD3"/>
    <w:rsid w:val="00061ADA"/>
    <w:rsid w:val="00061B18"/>
    <w:rsid w:val="00061E05"/>
    <w:rsid w:val="00061F62"/>
    <w:rsid w:val="000621EB"/>
    <w:rsid w:val="00062262"/>
    <w:rsid w:val="0006243B"/>
    <w:rsid w:val="0006247F"/>
    <w:rsid w:val="00062CE5"/>
    <w:rsid w:val="00062CE7"/>
    <w:rsid w:val="00062D47"/>
    <w:rsid w:val="00062E2D"/>
    <w:rsid w:val="000634DB"/>
    <w:rsid w:val="00063553"/>
    <w:rsid w:val="00063632"/>
    <w:rsid w:val="00063771"/>
    <w:rsid w:val="00063790"/>
    <w:rsid w:val="0006389F"/>
    <w:rsid w:val="00063943"/>
    <w:rsid w:val="00063947"/>
    <w:rsid w:val="00063978"/>
    <w:rsid w:val="00063CB0"/>
    <w:rsid w:val="00063DA4"/>
    <w:rsid w:val="00063F79"/>
    <w:rsid w:val="00063FF7"/>
    <w:rsid w:val="00064177"/>
    <w:rsid w:val="0006441C"/>
    <w:rsid w:val="0006441E"/>
    <w:rsid w:val="000644CE"/>
    <w:rsid w:val="00064545"/>
    <w:rsid w:val="00064825"/>
    <w:rsid w:val="0006484D"/>
    <w:rsid w:val="00064C3B"/>
    <w:rsid w:val="00064DEA"/>
    <w:rsid w:val="00064ED9"/>
    <w:rsid w:val="00065268"/>
    <w:rsid w:val="00065469"/>
    <w:rsid w:val="00065572"/>
    <w:rsid w:val="000655A7"/>
    <w:rsid w:val="000655D8"/>
    <w:rsid w:val="000659E7"/>
    <w:rsid w:val="00065D1B"/>
    <w:rsid w:val="00065D4C"/>
    <w:rsid w:val="00065E6E"/>
    <w:rsid w:val="000660CD"/>
    <w:rsid w:val="0006622B"/>
    <w:rsid w:val="00066311"/>
    <w:rsid w:val="0006643E"/>
    <w:rsid w:val="000666D8"/>
    <w:rsid w:val="000669C7"/>
    <w:rsid w:val="00066A5E"/>
    <w:rsid w:val="00066CBE"/>
    <w:rsid w:val="0006742A"/>
    <w:rsid w:val="00067642"/>
    <w:rsid w:val="00067869"/>
    <w:rsid w:val="000678A3"/>
    <w:rsid w:val="00067B82"/>
    <w:rsid w:val="00067D34"/>
    <w:rsid w:val="0007031D"/>
    <w:rsid w:val="00070322"/>
    <w:rsid w:val="00070595"/>
    <w:rsid w:val="000705D9"/>
    <w:rsid w:val="000706D2"/>
    <w:rsid w:val="0007081A"/>
    <w:rsid w:val="000708DC"/>
    <w:rsid w:val="00070978"/>
    <w:rsid w:val="00070ACB"/>
    <w:rsid w:val="00070C64"/>
    <w:rsid w:val="00070E17"/>
    <w:rsid w:val="00070FF2"/>
    <w:rsid w:val="00071099"/>
    <w:rsid w:val="00071213"/>
    <w:rsid w:val="000712C8"/>
    <w:rsid w:val="000713D6"/>
    <w:rsid w:val="00071423"/>
    <w:rsid w:val="00071627"/>
    <w:rsid w:val="00071696"/>
    <w:rsid w:val="00071872"/>
    <w:rsid w:val="000719CD"/>
    <w:rsid w:val="00071A32"/>
    <w:rsid w:val="00071B44"/>
    <w:rsid w:val="00071B89"/>
    <w:rsid w:val="00071CC5"/>
    <w:rsid w:val="000722C5"/>
    <w:rsid w:val="000724A3"/>
    <w:rsid w:val="00072672"/>
    <w:rsid w:val="00072687"/>
    <w:rsid w:val="000728B4"/>
    <w:rsid w:val="0007298E"/>
    <w:rsid w:val="00072DC5"/>
    <w:rsid w:val="000730CE"/>
    <w:rsid w:val="0007341C"/>
    <w:rsid w:val="00073454"/>
    <w:rsid w:val="000735E3"/>
    <w:rsid w:val="0007364C"/>
    <w:rsid w:val="00073661"/>
    <w:rsid w:val="000736BD"/>
    <w:rsid w:val="00073725"/>
    <w:rsid w:val="000737BB"/>
    <w:rsid w:val="00073BC5"/>
    <w:rsid w:val="000741C2"/>
    <w:rsid w:val="0007422C"/>
    <w:rsid w:val="000742F0"/>
    <w:rsid w:val="00074378"/>
    <w:rsid w:val="0007449D"/>
    <w:rsid w:val="000744C6"/>
    <w:rsid w:val="000748A2"/>
    <w:rsid w:val="00074BA4"/>
    <w:rsid w:val="00074C0A"/>
    <w:rsid w:val="00074CFC"/>
    <w:rsid w:val="00074D0D"/>
    <w:rsid w:val="00074F7F"/>
    <w:rsid w:val="0007506E"/>
    <w:rsid w:val="000750A7"/>
    <w:rsid w:val="000752BF"/>
    <w:rsid w:val="000753B6"/>
    <w:rsid w:val="0007546E"/>
    <w:rsid w:val="00075497"/>
    <w:rsid w:val="000756A2"/>
    <w:rsid w:val="000756F3"/>
    <w:rsid w:val="000757F2"/>
    <w:rsid w:val="000759C5"/>
    <w:rsid w:val="00075B9D"/>
    <w:rsid w:val="00075E58"/>
    <w:rsid w:val="00075E92"/>
    <w:rsid w:val="0007605D"/>
    <w:rsid w:val="000762A7"/>
    <w:rsid w:val="0007631A"/>
    <w:rsid w:val="00076427"/>
    <w:rsid w:val="000765A8"/>
    <w:rsid w:val="00076612"/>
    <w:rsid w:val="000766D7"/>
    <w:rsid w:val="000767F0"/>
    <w:rsid w:val="00076A04"/>
    <w:rsid w:val="00076C0A"/>
    <w:rsid w:val="00076D84"/>
    <w:rsid w:val="00076E86"/>
    <w:rsid w:val="00076EAD"/>
    <w:rsid w:val="0007714A"/>
    <w:rsid w:val="00077687"/>
    <w:rsid w:val="000776DD"/>
    <w:rsid w:val="0007792F"/>
    <w:rsid w:val="000779BC"/>
    <w:rsid w:val="00077EDB"/>
    <w:rsid w:val="0008010B"/>
    <w:rsid w:val="0008015A"/>
    <w:rsid w:val="000805D1"/>
    <w:rsid w:val="00080A76"/>
    <w:rsid w:val="00080ABE"/>
    <w:rsid w:val="00080B39"/>
    <w:rsid w:val="0008100E"/>
    <w:rsid w:val="00081191"/>
    <w:rsid w:val="0008126B"/>
    <w:rsid w:val="000813C8"/>
    <w:rsid w:val="000813DB"/>
    <w:rsid w:val="00081C07"/>
    <w:rsid w:val="00081C4B"/>
    <w:rsid w:val="00081DC2"/>
    <w:rsid w:val="00081DCA"/>
    <w:rsid w:val="00082011"/>
    <w:rsid w:val="00082048"/>
    <w:rsid w:val="0008259A"/>
    <w:rsid w:val="000826E4"/>
    <w:rsid w:val="00082871"/>
    <w:rsid w:val="00082886"/>
    <w:rsid w:val="00082A1B"/>
    <w:rsid w:val="00082C56"/>
    <w:rsid w:val="00082F37"/>
    <w:rsid w:val="000830FE"/>
    <w:rsid w:val="0008314F"/>
    <w:rsid w:val="00083164"/>
    <w:rsid w:val="00083480"/>
    <w:rsid w:val="00083621"/>
    <w:rsid w:val="000836D3"/>
    <w:rsid w:val="00083852"/>
    <w:rsid w:val="00083BCD"/>
    <w:rsid w:val="00084078"/>
    <w:rsid w:val="000843C7"/>
    <w:rsid w:val="0008443C"/>
    <w:rsid w:val="00084534"/>
    <w:rsid w:val="0008455B"/>
    <w:rsid w:val="00084B9D"/>
    <w:rsid w:val="00084C10"/>
    <w:rsid w:val="00084C9B"/>
    <w:rsid w:val="00084F45"/>
    <w:rsid w:val="0008521E"/>
    <w:rsid w:val="000852DB"/>
    <w:rsid w:val="0008531D"/>
    <w:rsid w:val="00085421"/>
    <w:rsid w:val="00085635"/>
    <w:rsid w:val="00085783"/>
    <w:rsid w:val="0008586D"/>
    <w:rsid w:val="00085B59"/>
    <w:rsid w:val="0008630E"/>
    <w:rsid w:val="00086356"/>
    <w:rsid w:val="00086363"/>
    <w:rsid w:val="0008636B"/>
    <w:rsid w:val="00086557"/>
    <w:rsid w:val="0008671B"/>
    <w:rsid w:val="00086794"/>
    <w:rsid w:val="00086AB7"/>
    <w:rsid w:val="00086C33"/>
    <w:rsid w:val="00086E99"/>
    <w:rsid w:val="0008705C"/>
    <w:rsid w:val="000870A6"/>
    <w:rsid w:val="000871B0"/>
    <w:rsid w:val="00087342"/>
    <w:rsid w:val="00087408"/>
    <w:rsid w:val="00087681"/>
    <w:rsid w:val="00087F28"/>
    <w:rsid w:val="000901A5"/>
    <w:rsid w:val="0009021E"/>
    <w:rsid w:val="0009024D"/>
    <w:rsid w:val="0009027E"/>
    <w:rsid w:val="000902AB"/>
    <w:rsid w:val="000902EC"/>
    <w:rsid w:val="000904D7"/>
    <w:rsid w:val="00090572"/>
    <w:rsid w:val="000906D2"/>
    <w:rsid w:val="00090A11"/>
    <w:rsid w:val="00090A25"/>
    <w:rsid w:val="00090B20"/>
    <w:rsid w:val="00090BF6"/>
    <w:rsid w:val="00090E6C"/>
    <w:rsid w:val="00091046"/>
    <w:rsid w:val="000910EC"/>
    <w:rsid w:val="00091212"/>
    <w:rsid w:val="0009132A"/>
    <w:rsid w:val="00091435"/>
    <w:rsid w:val="000916E1"/>
    <w:rsid w:val="000918B7"/>
    <w:rsid w:val="000918F9"/>
    <w:rsid w:val="000919A4"/>
    <w:rsid w:val="00091B64"/>
    <w:rsid w:val="00091C03"/>
    <w:rsid w:val="00091C23"/>
    <w:rsid w:val="00091D74"/>
    <w:rsid w:val="00092590"/>
    <w:rsid w:val="000927C4"/>
    <w:rsid w:val="000928FA"/>
    <w:rsid w:val="000929F1"/>
    <w:rsid w:val="00092AA6"/>
    <w:rsid w:val="00092ADA"/>
    <w:rsid w:val="00092B91"/>
    <w:rsid w:val="0009356A"/>
    <w:rsid w:val="00093A91"/>
    <w:rsid w:val="00093B0F"/>
    <w:rsid w:val="00093C43"/>
    <w:rsid w:val="00093C51"/>
    <w:rsid w:val="00093D26"/>
    <w:rsid w:val="00093F5D"/>
    <w:rsid w:val="00094246"/>
    <w:rsid w:val="0009431A"/>
    <w:rsid w:val="00094373"/>
    <w:rsid w:val="00094511"/>
    <w:rsid w:val="00094728"/>
    <w:rsid w:val="00094750"/>
    <w:rsid w:val="00094A18"/>
    <w:rsid w:val="00094AB1"/>
    <w:rsid w:val="00094B8A"/>
    <w:rsid w:val="00095082"/>
    <w:rsid w:val="0009517B"/>
    <w:rsid w:val="000951EC"/>
    <w:rsid w:val="0009526B"/>
    <w:rsid w:val="0009540F"/>
    <w:rsid w:val="0009553F"/>
    <w:rsid w:val="00095792"/>
    <w:rsid w:val="000957A1"/>
    <w:rsid w:val="000957E2"/>
    <w:rsid w:val="00095A42"/>
    <w:rsid w:val="00095A61"/>
    <w:rsid w:val="00095B7E"/>
    <w:rsid w:val="00095C8D"/>
    <w:rsid w:val="00095D75"/>
    <w:rsid w:val="00095EE5"/>
    <w:rsid w:val="00095F51"/>
    <w:rsid w:val="00096365"/>
    <w:rsid w:val="0009637B"/>
    <w:rsid w:val="00096776"/>
    <w:rsid w:val="000967F8"/>
    <w:rsid w:val="00096997"/>
    <w:rsid w:val="000969F5"/>
    <w:rsid w:val="00096A00"/>
    <w:rsid w:val="00096B0A"/>
    <w:rsid w:val="00096C09"/>
    <w:rsid w:val="00096E72"/>
    <w:rsid w:val="00096F93"/>
    <w:rsid w:val="00097400"/>
    <w:rsid w:val="000976E9"/>
    <w:rsid w:val="0009779A"/>
    <w:rsid w:val="00097AE0"/>
    <w:rsid w:val="00097E7A"/>
    <w:rsid w:val="000A024D"/>
    <w:rsid w:val="000A0402"/>
    <w:rsid w:val="000A04BA"/>
    <w:rsid w:val="000A0559"/>
    <w:rsid w:val="000A06A6"/>
    <w:rsid w:val="000A0AE6"/>
    <w:rsid w:val="000A0F75"/>
    <w:rsid w:val="000A10FF"/>
    <w:rsid w:val="000A11CC"/>
    <w:rsid w:val="000A132D"/>
    <w:rsid w:val="000A1561"/>
    <w:rsid w:val="000A16CD"/>
    <w:rsid w:val="000A1B04"/>
    <w:rsid w:val="000A1BDD"/>
    <w:rsid w:val="000A1C1E"/>
    <w:rsid w:val="000A1CFA"/>
    <w:rsid w:val="000A2012"/>
    <w:rsid w:val="000A21BF"/>
    <w:rsid w:val="000A21E5"/>
    <w:rsid w:val="000A248A"/>
    <w:rsid w:val="000A2A30"/>
    <w:rsid w:val="000A2E13"/>
    <w:rsid w:val="000A2E96"/>
    <w:rsid w:val="000A3088"/>
    <w:rsid w:val="000A3318"/>
    <w:rsid w:val="000A3329"/>
    <w:rsid w:val="000A332E"/>
    <w:rsid w:val="000A33B4"/>
    <w:rsid w:val="000A35DA"/>
    <w:rsid w:val="000A3762"/>
    <w:rsid w:val="000A3980"/>
    <w:rsid w:val="000A39F2"/>
    <w:rsid w:val="000A3AB4"/>
    <w:rsid w:val="000A3B38"/>
    <w:rsid w:val="000A3E48"/>
    <w:rsid w:val="000A3F73"/>
    <w:rsid w:val="000A4024"/>
    <w:rsid w:val="000A4475"/>
    <w:rsid w:val="000A4582"/>
    <w:rsid w:val="000A4797"/>
    <w:rsid w:val="000A4826"/>
    <w:rsid w:val="000A4BCA"/>
    <w:rsid w:val="000A4BEF"/>
    <w:rsid w:val="000A4CE2"/>
    <w:rsid w:val="000A4FBB"/>
    <w:rsid w:val="000A50E8"/>
    <w:rsid w:val="000A5235"/>
    <w:rsid w:val="000A53DD"/>
    <w:rsid w:val="000A57E3"/>
    <w:rsid w:val="000A5DC9"/>
    <w:rsid w:val="000A6182"/>
    <w:rsid w:val="000A68D8"/>
    <w:rsid w:val="000A6A57"/>
    <w:rsid w:val="000A6B23"/>
    <w:rsid w:val="000A6C1C"/>
    <w:rsid w:val="000A736D"/>
    <w:rsid w:val="000A747B"/>
    <w:rsid w:val="000A77D8"/>
    <w:rsid w:val="000A7A0B"/>
    <w:rsid w:val="000A7A9A"/>
    <w:rsid w:val="000A7D76"/>
    <w:rsid w:val="000A7E7E"/>
    <w:rsid w:val="000B01B4"/>
    <w:rsid w:val="000B02DA"/>
    <w:rsid w:val="000B03DE"/>
    <w:rsid w:val="000B0557"/>
    <w:rsid w:val="000B061B"/>
    <w:rsid w:val="000B0912"/>
    <w:rsid w:val="000B0A94"/>
    <w:rsid w:val="000B0C05"/>
    <w:rsid w:val="000B0C09"/>
    <w:rsid w:val="000B1001"/>
    <w:rsid w:val="000B12DC"/>
    <w:rsid w:val="000B1567"/>
    <w:rsid w:val="000B1781"/>
    <w:rsid w:val="000B198B"/>
    <w:rsid w:val="000B1AE1"/>
    <w:rsid w:val="000B1DD2"/>
    <w:rsid w:val="000B1EEC"/>
    <w:rsid w:val="000B1EFA"/>
    <w:rsid w:val="000B1F3A"/>
    <w:rsid w:val="000B1FF7"/>
    <w:rsid w:val="000B23F4"/>
    <w:rsid w:val="000B255D"/>
    <w:rsid w:val="000B2585"/>
    <w:rsid w:val="000B25DB"/>
    <w:rsid w:val="000B26AD"/>
    <w:rsid w:val="000B28C1"/>
    <w:rsid w:val="000B2976"/>
    <w:rsid w:val="000B29D0"/>
    <w:rsid w:val="000B2BC6"/>
    <w:rsid w:val="000B2C57"/>
    <w:rsid w:val="000B2D03"/>
    <w:rsid w:val="000B2D97"/>
    <w:rsid w:val="000B2DD8"/>
    <w:rsid w:val="000B2F90"/>
    <w:rsid w:val="000B30B7"/>
    <w:rsid w:val="000B312E"/>
    <w:rsid w:val="000B350B"/>
    <w:rsid w:val="000B3541"/>
    <w:rsid w:val="000B3C2B"/>
    <w:rsid w:val="000B3C82"/>
    <w:rsid w:val="000B3E1E"/>
    <w:rsid w:val="000B3F64"/>
    <w:rsid w:val="000B405F"/>
    <w:rsid w:val="000B4183"/>
    <w:rsid w:val="000B4694"/>
    <w:rsid w:val="000B47A8"/>
    <w:rsid w:val="000B4A41"/>
    <w:rsid w:val="000B4C67"/>
    <w:rsid w:val="000B51FB"/>
    <w:rsid w:val="000B52DF"/>
    <w:rsid w:val="000B5496"/>
    <w:rsid w:val="000B5554"/>
    <w:rsid w:val="000B578B"/>
    <w:rsid w:val="000B58BA"/>
    <w:rsid w:val="000B5991"/>
    <w:rsid w:val="000B5A13"/>
    <w:rsid w:val="000B5DB1"/>
    <w:rsid w:val="000B5EC2"/>
    <w:rsid w:val="000B5ED1"/>
    <w:rsid w:val="000B5F3A"/>
    <w:rsid w:val="000B6241"/>
    <w:rsid w:val="000B659C"/>
    <w:rsid w:val="000B6779"/>
    <w:rsid w:val="000B6A0E"/>
    <w:rsid w:val="000B6ADE"/>
    <w:rsid w:val="000B6BCF"/>
    <w:rsid w:val="000B6C3F"/>
    <w:rsid w:val="000B6DBC"/>
    <w:rsid w:val="000B6DD4"/>
    <w:rsid w:val="000B6F15"/>
    <w:rsid w:val="000B7099"/>
    <w:rsid w:val="000B735B"/>
    <w:rsid w:val="000B74F4"/>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878"/>
    <w:rsid w:val="000C191E"/>
    <w:rsid w:val="000C1C4A"/>
    <w:rsid w:val="000C1CDE"/>
    <w:rsid w:val="000C1D31"/>
    <w:rsid w:val="000C1D35"/>
    <w:rsid w:val="000C1DC2"/>
    <w:rsid w:val="000C1EA5"/>
    <w:rsid w:val="000C1F35"/>
    <w:rsid w:val="000C1FC7"/>
    <w:rsid w:val="000C1FE9"/>
    <w:rsid w:val="000C20F9"/>
    <w:rsid w:val="000C22FD"/>
    <w:rsid w:val="000C2377"/>
    <w:rsid w:val="000C2435"/>
    <w:rsid w:val="000C24F1"/>
    <w:rsid w:val="000C2557"/>
    <w:rsid w:val="000C271C"/>
    <w:rsid w:val="000C29D3"/>
    <w:rsid w:val="000C2AE4"/>
    <w:rsid w:val="000C3037"/>
    <w:rsid w:val="000C3060"/>
    <w:rsid w:val="000C30D8"/>
    <w:rsid w:val="000C3215"/>
    <w:rsid w:val="000C3417"/>
    <w:rsid w:val="000C3490"/>
    <w:rsid w:val="000C34FC"/>
    <w:rsid w:val="000C3503"/>
    <w:rsid w:val="000C366F"/>
    <w:rsid w:val="000C36E9"/>
    <w:rsid w:val="000C39A5"/>
    <w:rsid w:val="000C3B5F"/>
    <w:rsid w:val="000C3D4A"/>
    <w:rsid w:val="000C433F"/>
    <w:rsid w:val="000C4367"/>
    <w:rsid w:val="000C43BD"/>
    <w:rsid w:val="000C46C7"/>
    <w:rsid w:val="000C4764"/>
    <w:rsid w:val="000C4844"/>
    <w:rsid w:val="000C49F9"/>
    <w:rsid w:val="000C4CE3"/>
    <w:rsid w:val="000C4EB7"/>
    <w:rsid w:val="000C505D"/>
    <w:rsid w:val="000C5172"/>
    <w:rsid w:val="000C5247"/>
    <w:rsid w:val="000C52C4"/>
    <w:rsid w:val="000C53FE"/>
    <w:rsid w:val="000C5568"/>
    <w:rsid w:val="000C55B2"/>
    <w:rsid w:val="000C5880"/>
    <w:rsid w:val="000C5975"/>
    <w:rsid w:val="000C59BE"/>
    <w:rsid w:val="000C5E95"/>
    <w:rsid w:val="000C5F65"/>
    <w:rsid w:val="000C5FDF"/>
    <w:rsid w:val="000C60B7"/>
    <w:rsid w:val="000C6229"/>
    <w:rsid w:val="000C624B"/>
    <w:rsid w:val="000C6362"/>
    <w:rsid w:val="000C64CB"/>
    <w:rsid w:val="000C6506"/>
    <w:rsid w:val="000C6715"/>
    <w:rsid w:val="000C67E8"/>
    <w:rsid w:val="000C68B3"/>
    <w:rsid w:val="000C702F"/>
    <w:rsid w:val="000C7104"/>
    <w:rsid w:val="000C7113"/>
    <w:rsid w:val="000C75EE"/>
    <w:rsid w:val="000C7634"/>
    <w:rsid w:val="000C7813"/>
    <w:rsid w:val="000C7990"/>
    <w:rsid w:val="000C7C71"/>
    <w:rsid w:val="000C7CD2"/>
    <w:rsid w:val="000C7F30"/>
    <w:rsid w:val="000D0151"/>
    <w:rsid w:val="000D023C"/>
    <w:rsid w:val="000D04CF"/>
    <w:rsid w:val="000D0516"/>
    <w:rsid w:val="000D0709"/>
    <w:rsid w:val="000D0EB8"/>
    <w:rsid w:val="000D0EDB"/>
    <w:rsid w:val="000D11C5"/>
    <w:rsid w:val="000D1752"/>
    <w:rsid w:val="000D1851"/>
    <w:rsid w:val="000D18F6"/>
    <w:rsid w:val="000D1A15"/>
    <w:rsid w:val="000D1F45"/>
    <w:rsid w:val="000D20AF"/>
    <w:rsid w:val="000D210A"/>
    <w:rsid w:val="000D210E"/>
    <w:rsid w:val="000D2179"/>
    <w:rsid w:val="000D2211"/>
    <w:rsid w:val="000D2486"/>
    <w:rsid w:val="000D2589"/>
    <w:rsid w:val="000D2667"/>
    <w:rsid w:val="000D26AB"/>
    <w:rsid w:val="000D289C"/>
    <w:rsid w:val="000D2982"/>
    <w:rsid w:val="000D298C"/>
    <w:rsid w:val="000D2B30"/>
    <w:rsid w:val="000D2C2B"/>
    <w:rsid w:val="000D2C4C"/>
    <w:rsid w:val="000D3181"/>
    <w:rsid w:val="000D3212"/>
    <w:rsid w:val="000D33E4"/>
    <w:rsid w:val="000D346E"/>
    <w:rsid w:val="000D3817"/>
    <w:rsid w:val="000D3859"/>
    <w:rsid w:val="000D38DF"/>
    <w:rsid w:val="000D3B1A"/>
    <w:rsid w:val="000D3BD0"/>
    <w:rsid w:val="000D3D97"/>
    <w:rsid w:val="000D3FA5"/>
    <w:rsid w:val="000D41D7"/>
    <w:rsid w:val="000D438E"/>
    <w:rsid w:val="000D4433"/>
    <w:rsid w:val="000D46FC"/>
    <w:rsid w:val="000D475A"/>
    <w:rsid w:val="000D496F"/>
    <w:rsid w:val="000D4996"/>
    <w:rsid w:val="000D4DC8"/>
    <w:rsid w:val="000D4FC5"/>
    <w:rsid w:val="000D5002"/>
    <w:rsid w:val="000D52D6"/>
    <w:rsid w:val="000D5517"/>
    <w:rsid w:val="000D56FA"/>
    <w:rsid w:val="000D5750"/>
    <w:rsid w:val="000D593D"/>
    <w:rsid w:val="000D5945"/>
    <w:rsid w:val="000D5947"/>
    <w:rsid w:val="000D5AF0"/>
    <w:rsid w:val="000D5BAB"/>
    <w:rsid w:val="000D5C2F"/>
    <w:rsid w:val="000D5C45"/>
    <w:rsid w:val="000D5D7E"/>
    <w:rsid w:val="000D5E6A"/>
    <w:rsid w:val="000D5E78"/>
    <w:rsid w:val="000D5ED5"/>
    <w:rsid w:val="000D6064"/>
    <w:rsid w:val="000D6085"/>
    <w:rsid w:val="000D6118"/>
    <w:rsid w:val="000D6188"/>
    <w:rsid w:val="000D623B"/>
    <w:rsid w:val="000D6412"/>
    <w:rsid w:val="000D6569"/>
    <w:rsid w:val="000D65E4"/>
    <w:rsid w:val="000D66C8"/>
    <w:rsid w:val="000D6AC6"/>
    <w:rsid w:val="000D6B11"/>
    <w:rsid w:val="000D6BE0"/>
    <w:rsid w:val="000D6C86"/>
    <w:rsid w:val="000D6CCE"/>
    <w:rsid w:val="000D6F79"/>
    <w:rsid w:val="000D7052"/>
    <w:rsid w:val="000D70D3"/>
    <w:rsid w:val="000D71DF"/>
    <w:rsid w:val="000D768E"/>
    <w:rsid w:val="000D7850"/>
    <w:rsid w:val="000D7A7D"/>
    <w:rsid w:val="000D7FD1"/>
    <w:rsid w:val="000E003E"/>
    <w:rsid w:val="000E01EC"/>
    <w:rsid w:val="000E0252"/>
    <w:rsid w:val="000E0963"/>
    <w:rsid w:val="000E09B4"/>
    <w:rsid w:val="000E0DDE"/>
    <w:rsid w:val="000E0E75"/>
    <w:rsid w:val="000E103D"/>
    <w:rsid w:val="000E1203"/>
    <w:rsid w:val="000E149D"/>
    <w:rsid w:val="000E1795"/>
    <w:rsid w:val="000E1877"/>
    <w:rsid w:val="000E1A76"/>
    <w:rsid w:val="000E1B65"/>
    <w:rsid w:val="000E1C9C"/>
    <w:rsid w:val="000E232C"/>
    <w:rsid w:val="000E23CC"/>
    <w:rsid w:val="000E25BC"/>
    <w:rsid w:val="000E2892"/>
    <w:rsid w:val="000E295C"/>
    <w:rsid w:val="000E2D7D"/>
    <w:rsid w:val="000E2DD1"/>
    <w:rsid w:val="000E2E8A"/>
    <w:rsid w:val="000E30EE"/>
    <w:rsid w:val="000E332F"/>
    <w:rsid w:val="000E338D"/>
    <w:rsid w:val="000E3950"/>
    <w:rsid w:val="000E39C7"/>
    <w:rsid w:val="000E3A98"/>
    <w:rsid w:val="000E3BDD"/>
    <w:rsid w:val="000E3E0E"/>
    <w:rsid w:val="000E3E35"/>
    <w:rsid w:val="000E3EB3"/>
    <w:rsid w:val="000E3F68"/>
    <w:rsid w:val="000E3FCB"/>
    <w:rsid w:val="000E410C"/>
    <w:rsid w:val="000E44F1"/>
    <w:rsid w:val="000E47D5"/>
    <w:rsid w:val="000E4C13"/>
    <w:rsid w:val="000E4D7C"/>
    <w:rsid w:val="000E4E06"/>
    <w:rsid w:val="000E5282"/>
    <w:rsid w:val="000E55AD"/>
    <w:rsid w:val="000E5612"/>
    <w:rsid w:val="000E5650"/>
    <w:rsid w:val="000E566A"/>
    <w:rsid w:val="000E5ADD"/>
    <w:rsid w:val="000E5C70"/>
    <w:rsid w:val="000E5D00"/>
    <w:rsid w:val="000E5D5C"/>
    <w:rsid w:val="000E626E"/>
    <w:rsid w:val="000E63E6"/>
    <w:rsid w:val="000E6486"/>
    <w:rsid w:val="000E661D"/>
    <w:rsid w:val="000E6B4A"/>
    <w:rsid w:val="000E6BA5"/>
    <w:rsid w:val="000E6BBF"/>
    <w:rsid w:val="000E6BE4"/>
    <w:rsid w:val="000E6BEE"/>
    <w:rsid w:val="000E6CAB"/>
    <w:rsid w:val="000E73D9"/>
    <w:rsid w:val="000E74B6"/>
    <w:rsid w:val="000E767E"/>
    <w:rsid w:val="000E76CD"/>
    <w:rsid w:val="000E7A18"/>
    <w:rsid w:val="000E7B8E"/>
    <w:rsid w:val="000E7B92"/>
    <w:rsid w:val="000E7D56"/>
    <w:rsid w:val="000F0196"/>
    <w:rsid w:val="000F06B4"/>
    <w:rsid w:val="000F07CA"/>
    <w:rsid w:val="000F07F9"/>
    <w:rsid w:val="000F096E"/>
    <w:rsid w:val="000F0AA3"/>
    <w:rsid w:val="000F0F0E"/>
    <w:rsid w:val="000F0F6C"/>
    <w:rsid w:val="000F0F6D"/>
    <w:rsid w:val="000F1153"/>
    <w:rsid w:val="000F11BE"/>
    <w:rsid w:val="000F1563"/>
    <w:rsid w:val="000F165D"/>
    <w:rsid w:val="000F1674"/>
    <w:rsid w:val="000F1797"/>
    <w:rsid w:val="000F1AEA"/>
    <w:rsid w:val="000F1B47"/>
    <w:rsid w:val="000F1FB1"/>
    <w:rsid w:val="000F2268"/>
    <w:rsid w:val="000F2457"/>
    <w:rsid w:val="000F2498"/>
    <w:rsid w:val="000F2603"/>
    <w:rsid w:val="000F3503"/>
    <w:rsid w:val="000F374B"/>
    <w:rsid w:val="000F37CA"/>
    <w:rsid w:val="000F3800"/>
    <w:rsid w:val="000F38DD"/>
    <w:rsid w:val="000F3913"/>
    <w:rsid w:val="000F3A0E"/>
    <w:rsid w:val="000F3C39"/>
    <w:rsid w:val="000F3E1F"/>
    <w:rsid w:val="000F3F03"/>
    <w:rsid w:val="000F46CB"/>
    <w:rsid w:val="000F4A4F"/>
    <w:rsid w:val="000F4EBE"/>
    <w:rsid w:val="000F5059"/>
    <w:rsid w:val="000F54A2"/>
    <w:rsid w:val="000F54BC"/>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6F7F"/>
    <w:rsid w:val="000F73E7"/>
    <w:rsid w:val="000F74CD"/>
    <w:rsid w:val="000F771D"/>
    <w:rsid w:val="000F7871"/>
    <w:rsid w:val="000F79B1"/>
    <w:rsid w:val="000F7F3F"/>
    <w:rsid w:val="001001E3"/>
    <w:rsid w:val="001002BA"/>
    <w:rsid w:val="0010034F"/>
    <w:rsid w:val="001003F2"/>
    <w:rsid w:val="0010059A"/>
    <w:rsid w:val="001007C8"/>
    <w:rsid w:val="00100869"/>
    <w:rsid w:val="00100B49"/>
    <w:rsid w:val="0010103F"/>
    <w:rsid w:val="001010DC"/>
    <w:rsid w:val="00101229"/>
    <w:rsid w:val="00101316"/>
    <w:rsid w:val="0010138F"/>
    <w:rsid w:val="001013FE"/>
    <w:rsid w:val="0010157F"/>
    <w:rsid w:val="001015B6"/>
    <w:rsid w:val="0010189D"/>
    <w:rsid w:val="001018A5"/>
    <w:rsid w:val="0010190F"/>
    <w:rsid w:val="0010197E"/>
    <w:rsid w:val="00101C8B"/>
    <w:rsid w:val="00101D5A"/>
    <w:rsid w:val="00101D5B"/>
    <w:rsid w:val="00101D93"/>
    <w:rsid w:val="00102194"/>
    <w:rsid w:val="001022D5"/>
    <w:rsid w:val="00102371"/>
    <w:rsid w:val="0010272B"/>
    <w:rsid w:val="00102752"/>
    <w:rsid w:val="001028CC"/>
    <w:rsid w:val="001029D7"/>
    <w:rsid w:val="00102F83"/>
    <w:rsid w:val="00103034"/>
    <w:rsid w:val="001030AC"/>
    <w:rsid w:val="001030B5"/>
    <w:rsid w:val="00103334"/>
    <w:rsid w:val="0010338E"/>
    <w:rsid w:val="001033B5"/>
    <w:rsid w:val="0010392A"/>
    <w:rsid w:val="00103A59"/>
    <w:rsid w:val="00103E76"/>
    <w:rsid w:val="00104165"/>
    <w:rsid w:val="0010419F"/>
    <w:rsid w:val="0010432D"/>
    <w:rsid w:val="001044F7"/>
    <w:rsid w:val="001045C9"/>
    <w:rsid w:val="001045F9"/>
    <w:rsid w:val="001047EC"/>
    <w:rsid w:val="00104842"/>
    <w:rsid w:val="001048A2"/>
    <w:rsid w:val="00104DF1"/>
    <w:rsid w:val="00104DF3"/>
    <w:rsid w:val="00104E3F"/>
    <w:rsid w:val="0010515E"/>
    <w:rsid w:val="001051CE"/>
    <w:rsid w:val="0010564E"/>
    <w:rsid w:val="001056B2"/>
    <w:rsid w:val="00105735"/>
    <w:rsid w:val="0010573D"/>
    <w:rsid w:val="00105799"/>
    <w:rsid w:val="001057B2"/>
    <w:rsid w:val="0010590B"/>
    <w:rsid w:val="0010593E"/>
    <w:rsid w:val="00105B98"/>
    <w:rsid w:val="0010644B"/>
    <w:rsid w:val="00106580"/>
    <w:rsid w:val="00106A89"/>
    <w:rsid w:val="00106BD7"/>
    <w:rsid w:val="00106CE8"/>
    <w:rsid w:val="00106F61"/>
    <w:rsid w:val="00106FD0"/>
    <w:rsid w:val="00106FFC"/>
    <w:rsid w:val="00107199"/>
    <w:rsid w:val="00107546"/>
    <w:rsid w:val="00107764"/>
    <w:rsid w:val="0010779D"/>
    <w:rsid w:val="00107837"/>
    <w:rsid w:val="00107A9F"/>
    <w:rsid w:val="00107C10"/>
    <w:rsid w:val="00107F33"/>
    <w:rsid w:val="00110343"/>
    <w:rsid w:val="00110488"/>
    <w:rsid w:val="0011053F"/>
    <w:rsid w:val="001105A2"/>
    <w:rsid w:val="001105BE"/>
    <w:rsid w:val="001106DB"/>
    <w:rsid w:val="00110A4C"/>
    <w:rsid w:val="00110A5D"/>
    <w:rsid w:val="00110B30"/>
    <w:rsid w:val="00110CE5"/>
    <w:rsid w:val="00110D9A"/>
    <w:rsid w:val="0011141D"/>
    <w:rsid w:val="0011145B"/>
    <w:rsid w:val="001114B1"/>
    <w:rsid w:val="00111A84"/>
    <w:rsid w:val="00111A95"/>
    <w:rsid w:val="00111EF3"/>
    <w:rsid w:val="0011215E"/>
    <w:rsid w:val="0011220E"/>
    <w:rsid w:val="00112283"/>
    <w:rsid w:val="001124BF"/>
    <w:rsid w:val="001124C1"/>
    <w:rsid w:val="00112595"/>
    <w:rsid w:val="0011264A"/>
    <w:rsid w:val="00112664"/>
    <w:rsid w:val="001127DA"/>
    <w:rsid w:val="00112A67"/>
    <w:rsid w:val="00112CC9"/>
    <w:rsid w:val="00112DE2"/>
    <w:rsid w:val="00112E0D"/>
    <w:rsid w:val="00113145"/>
    <w:rsid w:val="00113160"/>
    <w:rsid w:val="00113318"/>
    <w:rsid w:val="00113326"/>
    <w:rsid w:val="0011333B"/>
    <w:rsid w:val="0011342B"/>
    <w:rsid w:val="0011347E"/>
    <w:rsid w:val="00113578"/>
    <w:rsid w:val="00113787"/>
    <w:rsid w:val="001137BE"/>
    <w:rsid w:val="001139B9"/>
    <w:rsid w:val="00113A0E"/>
    <w:rsid w:val="00113AA0"/>
    <w:rsid w:val="00113C07"/>
    <w:rsid w:val="00113DD4"/>
    <w:rsid w:val="00113F0C"/>
    <w:rsid w:val="00113FE1"/>
    <w:rsid w:val="00114036"/>
    <w:rsid w:val="00114092"/>
    <w:rsid w:val="001142BF"/>
    <w:rsid w:val="00114513"/>
    <w:rsid w:val="001145FA"/>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6F3"/>
    <w:rsid w:val="001169B9"/>
    <w:rsid w:val="00116A58"/>
    <w:rsid w:val="00116C0B"/>
    <w:rsid w:val="00116C8D"/>
    <w:rsid w:val="00116D19"/>
    <w:rsid w:val="00116D1E"/>
    <w:rsid w:val="00116D69"/>
    <w:rsid w:val="00116DAD"/>
    <w:rsid w:val="00116DF4"/>
    <w:rsid w:val="00116E8C"/>
    <w:rsid w:val="0011711D"/>
    <w:rsid w:val="001171A7"/>
    <w:rsid w:val="001171B5"/>
    <w:rsid w:val="0011721F"/>
    <w:rsid w:val="00117250"/>
    <w:rsid w:val="001172DD"/>
    <w:rsid w:val="0011732F"/>
    <w:rsid w:val="0011743D"/>
    <w:rsid w:val="001175D1"/>
    <w:rsid w:val="00117816"/>
    <w:rsid w:val="00117989"/>
    <w:rsid w:val="00117ADF"/>
    <w:rsid w:val="00117CC9"/>
    <w:rsid w:val="00117D43"/>
    <w:rsid w:val="00117DEE"/>
    <w:rsid w:val="00117F3B"/>
    <w:rsid w:val="0012009A"/>
    <w:rsid w:val="0012079F"/>
    <w:rsid w:val="0012083C"/>
    <w:rsid w:val="00120FA3"/>
    <w:rsid w:val="00121053"/>
    <w:rsid w:val="0012118A"/>
    <w:rsid w:val="001213A3"/>
    <w:rsid w:val="00121483"/>
    <w:rsid w:val="0012162B"/>
    <w:rsid w:val="0012177C"/>
    <w:rsid w:val="001218D5"/>
    <w:rsid w:val="00121900"/>
    <w:rsid w:val="0012199E"/>
    <w:rsid w:val="00121B34"/>
    <w:rsid w:val="00121B9D"/>
    <w:rsid w:val="00121D0C"/>
    <w:rsid w:val="00121D84"/>
    <w:rsid w:val="00121F5F"/>
    <w:rsid w:val="001220D8"/>
    <w:rsid w:val="00122117"/>
    <w:rsid w:val="001221E8"/>
    <w:rsid w:val="00122696"/>
    <w:rsid w:val="00122886"/>
    <w:rsid w:val="00122912"/>
    <w:rsid w:val="001229A8"/>
    <w:rsid w:val="001229EA"/>
    <w:rsid w:val="00122CC7"/>
    <w:rsid w:val="00122F0C"/>
    <w:rsid w:val="001231AE"/>
    <w:rsid w:val="00123273"/>
    <w:rsid w:val="001232AC"/>
    <w:rsid w:val="001235EA"/>
    <w:rsid w:val="00123A6C"/>
    <w:rsid w:val="00123B6B"/>
    <w:rsid w:val="00123D1F"/>
    <w:rsid w:val="00123F53"/>
    <w:rsid w:val="001241C5"/>
    <w:rsid w:val="00124345"/>
    <w:rsid w:val="001243A8"/>
    <w:rsid w:val="0012448E"/>
    <w:rsid w:val="001244B2"/>
    <w:rsid w:val="0012456B"/>
    <w:rsid w:val="0012456C"/>
    <w:rsid w:val="00124987"/>
    <w:rsid w:val="00124AC9"/>
    <w:rsid w:val="00125512"/>
    <w:rsid w:val="001255CB"/>
    <w:rsid w:val="00125608"/>
    <w:rsid w:val="0012564D"/>
    <w:rsid w:val="001256DD"/>
    <w:rsid w:val="00125768"/>
    <w:rsid w:val="00125D6D"/>
    <w:rsid w:val="00125F64"/>
    <w:rsid w:val="00125FAC"/>
    <w:rsid w:val="0012608B"/>
    <w:rsid w:val="00126546"/>
    <w:rsid w:val="0012663D"/>
    <w:rsid w:val="001266C9"/>
    <w:rsid w:val="001267D4"/>
    <w:rsid w:val="00126824"/>
    <w:rsid w:val="001268AF"/>
    <w:rsid w:val="00126BAD"/>
    <w:rsid w:val="00126BB4"/>
    <w:rsid w:val="00126C2E"/>
    <w:rsid w:val="00126E3C"/>
    <w:rsid w:val="00126FF7"/>
    <w:rsid w:val="0012732B"/>
    <w:rsid w:val="0012737F"/>
    <w:rsid w:val="00127529"/>
    <w:rsid w:val="00127543"/>
    <w:rsid w:val="001276B1"/>
    <w:rsid w:val="00127A69"/>
    <w:rsid w:val="00127AB4"/>
    <w:rsid w:val="00127B58"/>
    <w:rsid w:val="00127EBA"/>
    <w:rsid w:val="001301B8"/>
    <w:rsid w:val="00130203"/>
    <w:rsid w:val="0013021C"/>
    <w:rsid w:val="0013026E"/>
    <w:rsid w:val="00130492"/>
    <w:rsid w:val="00130547"/>
    <w:rsid w:val="0013065E"/>
    <w:rsid w:val="00130A1E"/>
    <w:rsid w:val="00130A20"/>
    <w:rsid w:val="00130B0C"/>
    <w:rsid w:val="00130B6F"/>
    <w:rsid w:val="00130C83"/>
    <w:rsid w:val="00130DBA"/>
    <w:rsid w:val="00130FDE"/>
    <w:rsid w:val="00131200"/>
    <w:rsid w:val="0013126E"/>
    <w:rsid w:val="001312A2"/>
    <w:rsid w:val="00131346"/>
    <w:rsid w:val="0013175A"/>
    <w:rsid w:val="00131898"/>
    <w:rsid w:val="0013197B"/>
    <w:rsid w:val="00131D88"/>
    <w:rsid w:val="001320CC"/>
    <w:rsid w:val="001321E5"/>
    <w:rsid w:val="001322CB"/>
    <w:rsid w:val="00132629"/>
    <w:rsid w:val="00132894"/>
    <w:rsid w:val="00132912"/>
    <w:rsid w:val="001329A6"/>
    <w:rsid w:val="001329AE"/>
    <w:rsid w:val="001329BC"/>
    <w:rsid w:val="00132B54"/>
    <w:rsid w:val="00132C3D"/>
    <w:rsid w:val="00132DA9"/>
    <w:rsid w:val="00132E7C"/>
    <w:rsid w:val="00132EC6"/>
    <w:rsid w:val="0013311B"/>
    <w:rsid w:val="001334E7"/>
    <w:rsid w:val="001334F5"/>
    <w:rsid w:val="00133556"/>
    <w:rsid w:val="001335AA"/>
    <w:rsid w:val="001335D1"/>
    <w:rsid w:val="00133851"/>
    <w:rsid w:val="00133B1F"/>
    <w:rsid w:val="00133C3B"/>
    <w:rsid w:val="00133C79"/>
    <w:rsid w:val="00134099"/>
    <w:rsid w:val="00134369"/>
    <w:rsid w:val="00134428"/>
    <w:rsid w:val="0013474A"/>
    <w:rsid w:val="0013486C"/>
    <w:rsid w:val="00134A0A"/>
    <w:rsid w:val="00134BA9"/>
    <w:rsid w:val="00134DD8"/>
    <w:rsid w:val="00135152"/>
    <w:rsid w:val="00135290"/>
    <w:rsid w:val="001352FC"/>
    <w:rsid w:val="00135348"/>
    <w:rsid w:val="00135630"/>
    <w:rsid w:val="00135683"/>
    <w:rsid w:val="00135839"/>
    <w:rsid w:val="001358F4"/>
    <w:rsid w:val="00135937"/>
    <w:rsid w:val="00135D33"/>
    <w:rsid w:val="00135D66"/>
    <w:rsid w:val="00135D8B"/>
    <w:rsid w:val="00135F47"/>
    <w:rsid w:val="00136084"/>
    <w:rsid w:val="001360BA"/>
    <w:rsid w:val="001362A6"/>
    <w:rsid w:val="001363FD"/>
    <w:rsid w:val="001364F1"/>
    <w:rsid w:val="00136532"/>
    <w:rsid w:val="001366B7"/>
    <w:rsid w:val="0013674F"/>
    <w:rsid w:val="001368D6"/>
    <w:rsid w:val="0013696B"/>
    <w:rsid w:val="00136A0F"/>
    <w:rsid w:val="00136A50"/>
    <w:rsid w:val="00136C63"/>
    <w:rsid w:val="00136CBB"/>
    <w:rsid w:val="00136CC9"/>
    <w:rsid w:val="00136D90"/>
    <w:rsid w:val="00136DFD"/>
    <w:rsid w:val="00137025"/>
    <w:rsid w:val="001371F5"/>
    <w:rsid w:val="00137214"/>
    <w:rsid w:val="00137220"/>
    <w:rsid w:val="00137225"/>
    <w:rsid w:val="001375DF"/>
    <w:rsid w:val="00137618"/>
    <w:rsid w:val="0013785C"/>
    <w:rsid w:val="0013788A"/>
    <w:rsid w:val="0013792D"/>
    <w:rsid w:val="00137BC3"/>
    <w:rsid w:val="00137FE2"/>
    <w:rsid w:val="001402B7"/>
    <w:rsid w:val="001405B8"/>
    <w:rsid w:val="0014074B"/>
    <w:rsid w:val="0014094F"/>
    <w:rsid w:val="00140951"/>
    <w:rsid w:val="001409F4"/>
    <w:rsid w:val="00140B17"/>
    <w:rsid w:val="00140B63"/>
    <w:rsid w:val="00140BDF"/>
    <w:rsid w:val="00141C95"/>
    <w:rsid w:val="00141CDA"/>
    <w:rsid w:val="00141D77"/>
    <w:rsid w:val="001421F9"/>
    <w:rsid w:val="00142250"/>
    <w:rsid w:val="00142424"/>
    <w:rsid w:val="001424D1"/>
    <w:rsid w:val="001424F6"/>
    <w:rsid w:val="00142508"/>
    <w:rsid w:val="00142A07"/>
    <w:rsid w:val="00142AAA"/>
    <w:rsid w:val="00142E36"/>
    <w:rsid w:val="00142E3B"/>
    <w:rsid w:val="00142FB7"/>
    <w:rsid w:val="001431B2"/>
    <w:rsid w:val="001432FA"/>
    <w:rsid w:val="00143375"/>
    <w:rsid w:val="00143451"/>
    <w:rsid w:val="001434F9"/>
    <w:rsid w:val="00143825"/>
    <w:rsid w:val="00143DF0"/>
    <w:rsid w:val="00144004"/>
    <w:rsid w:val="00144240"/>
    <w:rsid w:val="00144A56"/>
    <w:rsid w:val="00144A59"/>
    <w:rsid w:val="00144A6D"/>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5F32"/>
    <w:rsid w:val="00146283"/>
    <w:rsid w:val="001463D3"/>
    <w:rsid w:val="00146405"/>
    <w:rsid w:val="00146596"/>
    <w:rsid w:val="00146795"/>
    <w:rsid w:val="00146808"/>
    <w:rsid w:val="0014687F"/>
    <w:rsid w:val="0014688D"/>
    <w:rsid w:val="0014698B"/>
    <w:rsid w:val="00146B24"/>
    <w:rsid w:val="00146DE9"/>
    <w:rsid w:val="00146FD5"/>
    <w:rsid w:val="00147084"/>
    <w:rsid w:val="001472F5"/>
    <w:rsid w:val="00147B0B"/>
    <w:rsid w:val="00147BB4"/>
    <w:rsid w:val="00147DC6"/>
    <w:rsid w:val="001501D0"/>
    <w:rsid w:val="0015027A"/>
    <w:rsid w:val="00150801"/>
    <w:rsid w:val="001508F2"/>
    <w:rsid w:val="001508F9"/>
    <w:rsid w:val="00150933"/>
    <w:rsid w:val="00150B97"/>
    <w:rsid w:val="00150EDC"/>
    <w:rsid w:val="00151194"/>
    <w:rsid w:val="001511B3"/>
    <w:rsid w:val="00151216"/>
    <w:rsid w:val="00151358"/>
    <w:rsid w:val="001513D0"/>
    <w:rsid w:val="00151432"/>
    <w:rsid w:val="00151442"/>
    <w:rsid w:val="0015152F"/>
    <w:rsid w:val="00151763"/>
    <w:rsid w:val="00151865"/>
    <w:rsid w:val="00151AE5"/>
    <w:rsid w:val="00151EB3"/>
    <w:rsid w:val="00152062"/>
    <w:rsid w:val="00152126"/>
    <w:rsid w:val="001521B1"/>
    <w:rsid w:val="00152263"/>
    <w:rsid w:val="0015255D"/>
    <w:rsid w:val="0015267F"/>
    <w:rsid w:val="0015281A"/>
    <w:rsid w:val="00152D36"/>
    <w:rsid w:val="00152E6A"/>
    <w:rsid w:val="0015339A"/>
    <w:rsid w:val="00153471"/>
    <w:rsid w:val="001535E4"/>
    <w:rsid w:val="001536E8"/>
    <w:rsid w:val="00153764"/>
    <w:rsid w:val="00153839"/>
    <w:rsid w:val="0015387C"/>
    <w:rsid w:val="00153BC4"/>
    <w:rsid w:val="00153CAF"/>
    <w:rsid w:val="00153E40"/>
    <w:rsid w:val="001540AD"/>
    <w:rsid w:val="001540AF"/>
    <w:rsid w:val="00154602"/>
    <w:rsid w:val="0015483A"/>
    <w:rsid w:val="001548A3"/>
    <w:rsid w:val="00154991"/>
    <w:rsid w:val="00154D4F"/>
    <w:rsid w:val="0015518A"/>
    <w:rsid w:val="00155365"/>
    <w:rsid w:val="00155366"/>
    <w:rsid w:val="001557BA"/>
    <w:rsid w:val="00155A01"/>
    <w:rsid w:val="00155A49"/>
    <w:rsid w:val="00155AA3"/>
    <w:rsid w:val="00155B19"/>
    <w:rsid w:val="00155D76"/>
    <w:rsid w:val="001560E6"/>
    <w:rsid w:val="00156331"/>
    <w:rsid w:val="0015662B"/>
    <w:rsid w:val="001566D0"/>
    <w:rsid w:val="001568A0"/>
    <w:rsid w:val="0015693B"/>
    <w:rsid w:val="00156997"/>
    <w:rsid w:val="00156A69"/>
    <w:rsid w:val="00156A86"/>
    <w:rsid w:val="00156BBB"/>
    <w:rsid w:val="00156C53"/>
    <w:rsid w:val="00156CC6"/>
    <w:rsid w:val="00156D97"/>
    <w:rsid w:val="00156E1A"/>
    <w:rsid w:val="00156F9F"/>
    <w:rsid w:val="001570AB"/>
    <w:rsid w:val="001570E2"/>
    <w:rsid w:val="001571F4"/>
    <w:rsid w:val="0015727E"/>
    <w:rsid w:val="001572C4"/>
    <w:rsid w:val="001574A6"/>
    <w:rsid w:val="001574AE"/>
    <w:rsid w:val="0015758E"/>
    <w:rsid w:val="0015769F"/>
    <w:rsid w:val="00157986"/>
    <w:rsid w:val="00157FA7"/>
    <w:rsid w:val="001602AA"/>
    <w:rsid w:val="001602D9"/>
    <w:rsid w:val="00160353"/>
    <w:rsid w:val="00160743"/>
    <w:rsid w:val="0016077D"/>
    <w:rsid w:val="0016087B"/>
    <w:rsid w:val="00160924"/>
    <w:rsid w:val="00160B45"/>
    <w:rsid w:val="00161174"/>
    <w:rsid w:val="001612F4"/>
    <w:rsid w:val="00161360"/>
    <w:rsid w:val="001619DD"/>
    <w:rsid w:val="001619FF"/>
    <w:rsid w:val="00161BF0"/>
    <w:rsid w:val="00161C54"/>
    <w:rsid w:val="00161C94"/>
    <w:rsid w:val="00161EF4"/>
    <w:rsid w:val="00161FC9"/>
    <w:rsid w:val="0016215A"/>
    <w:rsid w:val="0016216F"/>
    <w:rsid w:val="001621B2"/>
    <w:rsid w:val="001624F0"/>
    <w:rsid w:val="0016257C"/>
    <w:rsid w:val="001625F9"/>
    <w:rsid w:val="00162637"/>
    <w:rsid w:val="0016272A"/>
    <w:rsid w:val="001627F2"/>
    <w:rsid w:val="00162B1D"/>
    <w:rsid w:val="00162C89"/>
    <w:rsid w:val="00162DBE"/>
    <w:rsid w:val="00162F7D"/>
    <w:rsid w:val="00162FE5"/>
    <w:rsid w:val="00163238"/>
    <w:rsid w:val="00163316"/>
    <w:rsid w:val="0016337E"/>
    <w:rsid w:val="00163420"/>
    <w:rsid w:val="00163498"/>
    <w:rsid w:val="001634A4"/>
    <w:rsid w:val="0016398E"/>
    <w:rsid w:val="001639EF"/>
    <w:rsid w:val="00163C3F"/>
    <w:rsid w:val="00163D1C"/>
    <w:rsid w:val="00163E4D"/>
    <w:rsid w:val="00163FE3"/>
    <w:rsid w:val="00164063"/>
    <w:rsid w:val="0016465A"/>
    <w:rsid w:val="00164689"/>
    <w:rsid w:val="001646E8"/>
    <w:rsid w:val="0016498A"/>
    <w:rsid w:val="00164D33"/>
    <w:rsid w:val="0016521E"/>
    <w:rsid w:val="00165457"/>
    <w:rsid w:val="001655DC"/>
    <w:rsid w:val="001655EB"/>
    <w:rsid w:val="0016571B"/>
    <w:rsid w:val="001657A6"/>
    <w:rsid w:val="001658CC"/>
    <w:rsid w:val="00165E79"/>
    <w:rsid w:val="00166658"/>
    <w:rsid w:val="00166892"/>
    <w:rsid w:val="00166BA9"/>
    <w:rsid w:val="00166D16"/>
    <w:rsid w:val="00166DA8"/>
    <w:rsid w:val="00166FAE"/>
    <w:rsid w:val="00167006"/>
    <w:rsid w:val="00167192"/>
    <w:rsid w:val="0016728E"/>
    <w:rsid w:val="00167453"/>
    <w:rsid w:val="001674B4"/>
    <w:rsid w:val="001674C5"/>
    <w:rsid w:val="001674CB"/>
    <w:rsid w:val="001676AD"/>
    <w:rsid w:val="001677A8"/>
    <w:rsid w:val="001677C5"/>
    <w:rsid w:val="00167C2A"/>
    <w:rsid w:val="00170256"/>
    <w:rsid w:val="0017028A"/>
    <w:rsid w:val="001706C4"/>
    <w:rsid w:val="001709CB"/>
    <w:rsid w:val="001709EE"/>
    <w:rsid w:val="00170BF4"/>
    <w:rsid w:val="00170E31"/>
    <w:rsid w:val="00171035"/>
    <w:rsid w:val="00171055"/>
    <w:rsid w:val="00171147"/>
    <w:rsid w:val="00171174"/>
    <w:rsid w:val="00171539"/>
    <w:rsid w:val="00171678"/>
    <w:rsid w:val="00171A26"/>
    <w:rsid w:val="00171A5D"/>
    <w:rsid w:val="00171D04"/>
    <w:rsid w:val="00171D39"/>
    <w:rsid w:val="00172725"/>
    <w:rsid w:val="0017283F"/>
    <w:rsid w:val="00172843"/>
    <w:rsid w:val="00172A06"/>
    <w:rsid w:val="00172A95"/>
    <w:rsid w:val="00172BE4"/>
    <w:rsid w:val="00172D8F"/>
    <w:rsid w:val="00172D93"/>
    <w:rsid w:val="00172F34"/>
    <w:rsid w:val="00173174"/>
    <w:rsid w:val="00173380"/>
    <w:rsid w:val="001733E6"/>
    <w:rsid w:val="001737EC"/>
    <w:rsid w:val="00173957"/>
    <w:rsid w:val="0017398C"/>
    <w:rsid w:val="00173CDF"/>
    <w:rsid w:val="00173F78"/>
    <w:rsid w:val="0017412E"/>
    <w:rsid w:val="0017426F"/>
    <w:rsid w:val="0017427E"/>
    <w:rsid w:val="0017451F"/>
    <w:rsid w:val="001745A0"/>
    <w:rsid w:val="001745C8"/>
    <w:rsid w:val="00174A87"/>
    <w:rsid w:val="00174B08"/>
    <w:rsid w:val="00174D2C"/>
    <w:rsid w:val="00174F39"/>
    <w:rsid w:val="00174F7E"/>
    <w:rsid w:val="001752B1"/>
    <w:rsid w:val="001752E4"/>
    <w:rsid w:val="001753E3"/>
    <w:rsid w:val="001755B1"/>
    <w:rsid w:val="00175A78"/>
    <w:rsid w:val="00175E22"/>
    <w:rsid w:val="001761B7"/>
    <w:rsid w:val="00176466"/>
    <w:rsid w:val="00176708"/>
    <w:rsid w:val="0017694C"/>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F2F"/>
    <w:rsid w:val="001800EF"/>
    <w:rsid w:val="001800F0"/>
    <w:rsid w:val="00180112"/>
    <w:rsid w:val="001802F0"/>
    <w:rsid w:val="0018031E"/>
    <w:rsid w:val="00180382"/>
    <w:rsid w:val="001803CD"/>
    <w:rsid w:val="00180477"/>
    <w:rsid w:val="001804B2"/>
    <w:rsid w:val="001808DF"/>
    <w:rsid w:val="00180CCE"/>
    <w:rsid w:val="00180D40"/>
    <w:rsid w:val="00180ED3"/>
    <w:rsid w:val="00181983"/>
    <w:rsid w:val="001819E1"/>
    <w:rsid w:val="00181A44"/>
    <w:rsid w:val="00181AA9"/>
    <w:rsid w:val="00181D4A"/>
    <w:rsid w:val="00181DCC"/>
    <w:rsid w:val="00182028"/>
    <w:rsid w:val="001822CC"/>
    <w:rsid w:val="001822D5"/>
    <w:rsid w:val="001824E5"/>
    <w:rsid w:val="0018260E"/>
    <w:rsid w:val="00182C44"/>
    <w:rsid w:val="00182E06"/>
    <w:rsid w:val="00183244"/>
    <w:rsid w:val="00183384"/>
    <w:rsid w:val="0018345F"/>
    <w:rsid w:val="001835CE"/>
    <w:rsid w:val="001836CF"/>
    <w:rsid w:val="001839FD"/>
    <w:rsid w:val="00183F5C"/>
    <w:rsid w:val="00184135"/>
    <w:rsid w:val="001842E0"/>
    <w:rsid w:val="00184302"/>
    <w:rsid w:val="0018482F"/>
    <w:rsid w:val="0018494E"/>
    <w:rsid w:val="00184F66"/>
    <w:rsid w:val="00184FB7"/>
    <w:rsid w:val="00184FDE"/>
    <w:rsid w:val="00185063"/>
    <w:rsid w:val="0018509F"/>
    <w:rsid w:val="001852D3"/>
    <w:rsid w:val="00185379"/>
    <w:rsid w:val="00185590"/>
    <w:rsid w:val="0018566D"/>
    <w:rsid w:val="00185800"/>
    <w:rsid w:val="0018584D"/>
    <w:rsid w:val="00185865"/>
    <w:rsid w:val="00185F2E"/>
    <w:rsid w:val="00185FC4"/>
    <w:rsid w:val="001863C6"/>
    <w:rsid w:val="00186958"/>
    <w:rsid w:val="001869F5"/>
    <w:rsid w:val="00186A1C"/>
    <w:rsid w:val="00186AC2"/>
    <w:rsid w:val="00186D10"/>
    <w:rsid w:val="00186DA0"/>
    <w:rsid w:val="00186EDB"/>
    <w:rsid w:val="00186F03"/>
    <w:rsid w:val="001871DB"/>
    <w:rsid w:val="0018725C"/>
    <w:rsid w:val="0018725E"/>
    <w:rsid w:val="0018737E"/>
    <w:rsid w:val="001875E4"/>
    <w:rsid w:val="00187718"/>
    <w:rsid w:val="0018773C"/>
    <w:rsid w:val="0018793E"/>
    <w:rsid w:val="00187B20"/>
    <w:rsid w:val="00187BD6"/>
    <w:rsid w:val="00187E05"/>
    <w:rsid w:val="0019021A"/>
    <w:rsid w:val="00190315"/>
    <w:rsid w:val="00190691"/>
    <w:rsid w:val="001909E6"/>
    <w:rsid w:val="00190B80"/>
    <w:rsid w:val="00190FA4"/>
    <w:rsid w:val="00190FC4"/>
    <w:rsid w:val="001911BE"/>
    <w:rsid w:val="0019120D"/>
    <w:rsid w:val="0019138E"/>
    <w:rsid w:val="001913E6"/>
    <w:rsid w:val="001914A4"/>
    <w:rsid w:val="00191B36"/>
    <w:rsid w:val="00191CAD"/>
    <w:rsid w:val="00191D30"/>
    <w:rsid w:val="001920DD"/>
    <w:rsid w:val="00192273"/>
    <w:rsid w:val="00192333"/>
    <w:rsid w:val="001923B8"/>
    <w:rsid w:val="00192455"/>
    <w:rsid w:val="00192640"/>
    <w:rsid w:val="00192707"/>
    <w:rsid w:val="00192754"/>
    <w:rsid w:val="001927E7"/>
    <w:rsid w:val="00192EB4"/>
    <w:rsid w:val="00192EE2"/>
    <w:rsid w:val="00193006"/>
    <w:rsid w:val="001930CB"/>
    <w:rsid w:val="00193109"/>
    <w:rsid w:val="001931A1"/>
    <w:rsid w:val="001933AA"/>
    <w:rsid w:val="0019348F"/>
    <w:rsid w:val="001937F3"/>
    <w:rsid w:val="0019385C"/>
    <w:rsid w:val="001938C9"/>
    <w:rsid w:val="00193B38"/>
    <w:rsid w:val="00193C49"/>
    <w:rsid w:val="00193D07"/>
    <w:rsid w:val="00193D1C"/>
    <w:rsid w:val="00193DEE"/>
    <w:rsid w:val="0019401D"/>
    <w:rsid w:val="0019408C"/>
    <w:rsid w:val="001940D0"/>
    <w:rsid w:val="00194112"/>
    <w:rsid w:val="00194259"/>
    <w:rsid w:val="0019460B"/>
    <w:rsid w:val="0019468C"/>
    <w:rsid w:val="0019475C"/>
    <w:rsid w:val="0019485A"/>
    <w:rsid w:val="001948FF"/>
    <w:rsid w:val="00194A2A"/>
    <w:rsid w:val="00194BAA"/>
    <w:rsid w:val="00194FA1"/>
    <w:rsid w:val="00195028"/>
    <w:rsid w:val="00195076"/>
    <w:rsid w:val="001950B2"/>
    <w:rsid w:val="001950F1"/>
    <w:rsid w:val="00195E28"/>
    <w:rsid w:val="001965E8"/>
    <w:rsid w:val="00196703"/>
    <w:rsid w:val="001968C0"/>
    <w:rsid w:val="00196A65"/>
    <w:rsid w:val="00196BDA"/>
    <w:rsid w:val="00196C5F"/>
    <w:rsid w:val="00196EA3"/>
    <w:rsid w:val="0019705F"/>
    <w:rsid w:val="00197497"/>
    <w:rsid w:val="0019781C"/>
    <w:rsid w:val="001979EA"/>
    <w:rsid w:val="00197A9B"/>
    <w:rsid w:val="00197B96"/>
    <w:rsid w:val="00197BB5"/>
    <w:rsid w:val="00197D5B"/>
    <w:rsid w:val="00197E0F"/>
    <w:rsid w:val="00197ECB"/>
    <w:rsid w:val="001A005B"/>
    <w:rsid w:val="001A02EC"/>
    <w:rsid w:val="001A0405"/>
    <w:rsid w:val="001A0441"/>
    <w:rsid w:val="001A0469"/>
    <w:rsid w:val="001A06EA"/>
    <w:rsid w:val="001A0787"/>
    <w:rsid w:val="001A07A0"/>
    <w:rsid w:val="001A0985"/>
    <w:rsid w:val="001A0A68"/>
    <w:rsid w:val="001A0D3B"/>
    <w:rsid w:val="001A0EB2"/>
    <w:rsid w:val="001A0F00"/>
    <w:rsid w:val="001A0FDF"/>
    <w:rsid w:val="001A1511"/>
    <w:rsid w:val="001A17B2"/>
    <w:rsid w:val="001A1AB2"/>
    <w:rsid w:val="001A1C6A"/>
    <w:rsid w:val="001A1E14"/>
    <w:rsid w:val="001A20B0"/>
    <w:rsid w:val="001A2250"/>
    <w:rsid w:val="001A2478"/>
    <w:rsid w:val="001A25CD"/>
    <w:rsid w:val="001A2660"/>
    <w:rsid w:val="001A28AC"/>
    <w:rsid w:val="001A2A1E"/>
    <w:rsid w:val="001A2C74"/>
    <w:rsid w:val="001A2FED"/>
    <w:rsid w:val="001A3038"/>
    <w:rsid w:val="001A3132"/>
    <w:rsid w:val="001A31E1"/>
    <w:rsid w:val="001A338C"/>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AB"/>
    <w:rsid w:val="001A4CF2"/>
    <w:rsid w:val="001A4DC6"/>
    <w:rsid w:val="001A507F"/>
    <w:rsid w:val="001A5087"/>
    <w:rsid w:val="001A51A5"/>
    <w:rsid w:val="001A558B"/>
    <w:rsid w:val="001A55B3"/>
    <w:rsid w:val="001A5642"/>
    <w:rsid w:val="001A5666"/>
    <w:rsid w:val="001A57AB"/>
    <w:rsid w:val="001A5870"/>
    <w:rsid w:val="001A5941"/>
    <w:rsid w:val="001A5BDE"/>
    <w:rsid w:val="001A5C53"/>
    <w:rsid w:val="001A5CA5"/>
    <w:rsid w:val="001A61C4"/>
    <w:rsid w:val="001A61E8"/>
    <w:rsid w:val="001A621B"/>
    <w:rsid w:val="001A624C"/>
    <w:rsid w:val="001A62BA"/>
    <w:rsid w:val="001A64FE"/>
    <w:rsid w:val="001A6550"/>
    <w:rsid w:val="001A6739"/>
    <w:rsid w:val="001A6985"/>
    <w:rsid w:val="001A6ADB"/>
    <w:rsid w:val="001A6C2F"/>
    <w:rsid w:val="001A6D51"/>
    <w:rsid w:val="001A6EA7"/>
    <w:rsid w:val="001A6F74"/>
    <w:rsid w:val="001A7074"/>
    <w:rsid w:val="001A7089"/>
    <w:rsid w:val="001A70F3"/>
    <w:rsid w:val="001A72AE"/>
    <w:rsid w:val="001A739C"/>
    <w:rsid w:val="001A7406"/>
    <w:rsid w:val="001A7441"/>
    <w:rsid w:val="001A777F"/>
    <w:rsid w:val="001A784E"/>
    <w:rsid w:val="001A7AF8"/>
    <w:rsid w:val="001A7BBB"/>
    <w:rsid w:val="001B04A8"/>
    <w:rsid w:val="001B0991"/>
    <w:rsid w:val="001B0AF9"/>
    <w:rsid w:val="001B0B95"/>
    <w:rsid w:val="001B0F51"/>
    <w:rsid w:val="001B102A"/>
    <w:rsid w:val="001B1092"/>
    <w:rsid w:val="001B163B"/>
    <w:rsid w:val="001B179A"/>
    <w:rsid w:val="001B1913"/>
    <w:rsid w:val="001B198A"/>
    <w:rsid w:val="001B1A10"/>
    <w:rsid w:val="001B1ACB"/>
    <w:rsid w:val="001B1C9E"/>
    <w:rsid w:val="001B1E3F"/>
    <w:rsid w:val="001B1E52"/>
    <w:rsid w:val="001B1E6E"/>
    <w:rsid w:val="001B1E78"/>
    <w:rsid w:val="001B1F46"/>
    <w:rsid w:val="001B22D9"/>
    <w:rsid w:val="001B2402"/>
    <w:rsid w:val="001B247C"/>
    <w:rsid w:val="001B24DD"/>
    <w:rsid w:val="001B260F"/>
    <w:rsid w:val="001B2859"/>
    <w:rsid w:val="001B299C"/>
    <w:rsid w:val="001B2BFA"/>
    <w:rsid w:val="001B3179"/>
    <w:rsid w:val="001B322E"/>
    <w:rsid w:val="001B3243"/>
    <w:rsid w:val="001B33A7"/>
    <w:rsid w:val="001B3593"/>
    <w:rsid w:val="001B36D4"/>
    <w:rsid w:val="001B3758"/>
    <w:rsid w:val="001B3765"/>
    <w:rsid w:val="001B3846"/>
    <w:rsid w:val="001B3CBB"/>
    <w:rsid w:val="001B3D8E"/>
    <w:rsid w:val="001B3DD1"/>
    <w:rsid w:val="001B4098"/>
    <w:rsid w:val="001B417B"/>
    <w:rsid w:val="001B4341"/>
    <w:rsid w:val="001B4560"/>
    <w:rsid w:val="001B4691"/>
    <w:rsid w:val="001B4991"/>
    <w:rsid w:val="001B4C71"/>
    <w:rsid w:val="001B4EC2"/>
    <w:rsid w:val="001B4EF6"/>
    <w:rsid w:val="001B4F08"/>
    <w:rsid w:val="001B524E"/>
    <w:rsid w:val="001B5250"/>
    <w:rsid w:val="001B526D"/>
    <w:rsid w:val="001B5886"/>
    <w:rsid w:val="001B5B57"/>
    <w:rsid w:val="001B5D37"/>
    <w:rsid w:val="001B5D9C"/>
    <w:rsid w:val="001B5E39"/>
    <w:rsid w:val="001B5EA2"/>
    <w:rsid w:val="001B5F4E"/>
    <w:rsid w:val="001B6537"/>
    <w:rsid w:val="001B6749"/>
    <w:rsid w:val="001B6A8D"/>
    <w:rsid w:val="001B6AD0"/>
    <w:rsid w:val="001B6CA3"/>
    <w:rsid w:val="001B6CD9"/>
    <w:rsid w:val="001B7064"/>
    <w:rsid w:val="001B71EE"/>
    <w:rsid w:val="001B7306"/>
    <w:rsid w:val="001B7487"/>
    <w:rsid w:val="001B7841"/>
    <w:rsid w:val="001B78AA"/>
    <w:rsid w:val="001B7B06"/>
    <w:rsid w:val="001B7B8E"/>
    <w:rsid w:val="001B7BA8"/>
    <w:rsid w:val="001B7C29"/>
    <w:rsid w:val="001B7DC7"/>
    <w:rsid w:val="001C004B"/>
    <w:rsid w:val="001C005C"/>
    <w:rsid w:val="001C0131"/>
    <w:rsid w:val="001C01E0"/>
    <w:rsid w:val="001C0211"/>
    <w:rsid w:val="001C03D6"/>
    <w:rsid w:val="001C03E6"/>
    <w:rsid w:val="001C03F2"/>
    <w:rsid w:val="001C0A14"/>
    <w:rsid w:val="001C0C1B"/>
    <w:rsid w:val="001C0C32"/>
    <w:rsid w:val="001C0D84"/>
    <w:rsid w:val="001C0EC9"/>
    <w:rsid w:val="001C0F79"/>
    <w:rsid w:val="001C12EA"/>
    <w:rsid w:val="001C133A"/>
    <w:rsid w:val="001C13CA"/>
    <w:rsid w:val="001C173C"/>
    <w:rsid w:val="001C18A9"/>
    <w:rsid w:val="001C1E0B"/>
    <w:rsid w:val="001C1E97"/>
    <w:rsid w:val="001C1F0F"/>
    <w:rsid w:val="001C1F43"/>
    <w:rsid w:val="001C2056"/>
    <w:rsid w:val="001C2130"/>
    <w:rsid w:val="001C299E"/>
    <w:rsid w:val="001C2DF4"/>
    <w:rsid w:val="001C314F"/>
    <w:rsid w:val="001C324D"/>
    <w:rsid w:val="001C360F"/>
    <w:rsid w:val="001C3698"/>
    <w:rsid w:val="001C36E0"/>
    <w:rsid w:val="001C3B07"/>
    <w:rsid w:val="001C3D67"/>
    <w:rsid w:val="001C3DBF"/>
    <w:rsid w:val="001C3E5D"/>
    <w:rsid w:val="001C40C1"/>
    <w:rsid w:val="001C40F7"/>
    <w:rsid w:val="001C419A"/>
    <w:rsid w:val="001C41D8"/>
    <w:rsid w:val="001C446E"/>
    <w:rsid w:val="001C4C76"/>
    <w:rsid w:val="001C4C81"/>
    <w:rsid w:val="001C4C99"/>
    <w:rsid w:val="001C4CF4"/>
    <w:rsid w:val="001C4E25"/>
    <w:rsid w:val="001C5055"/>
    <w:rsid w:val="001C55F2"/>
    <w:rsid w:val="001C56AB"/>
    <w:rsid w:val="001C5728"/>
    <w:rsid w:val="001C59FD"/>
    <w:rsid w:val="001C5BE7"/>
    <w:rsid w:val="001C60D3"/>
    <w:rsid w:val="001C62A9"/>
    <w:rsid w:val="001C632B"/>
    <w:rsid w:val="001C6478"/>
    <w:rsid w:val="001C6B10"/>
    <w:rsid w:val="001C6BAA"/>
    <w:rsid w:val="001C70CE"/>
    <w:rsid w:val="001C7313"/>
    <w:rsid w:val="001C74A0"/>
    <w:rsid w:val="001C774C"/>
    <w:rsid w:val="001C791A"/>
    <w:rsid w:val="001C79FD"/>
    <w:rsid w:val="001C7CB0"/>
    <w:rsid w:val="001C7D99"/>
    <w:rsid w:val="001C7F13"/>
    <w:rsid w:val="001D005C"/>
    <w:rsid w:val="001D0090"/>
    <w:rsid w:val="001D038E"/>
    <w:rsid w:val="001D05D3"/>
    <w:rsid w:val="001D0741"/>
    <w:rsid w:val="001D0B25"/>
    <w:rsid w:val="001D0B9E"/>
    <w:rsid w:val="001D125E"/>
    <w:rsid w:val="001D178D"/>
    <w:rsid w:val="001D188A"/>
    <w:rsid w:val="001D1B69"/>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65D"/>
    <w:rsid w:val="001D475A"/>
    <w:rsid w:val="001D4C40"/>
    <w:rsid w:val="001D4D33"/>
    <w:rsid w:val="001D50A7"/>
    <w:rsid w:val="001D51D8"/>
    <w:rsid w:val="001D54EF"/>
    <w:rsid w:val="001D5702"/>
    <w:rsid w:val="001D570C"/>
    <w:rsid w:val="001D57C1"/>
    <w:rsid w:val="001D5C53"/>
    <w:rsid w:val="001D5D0F"/>
    <w:rsid w:val="001D5EAB"/>
    <w:rsid w:val="001D5F8E"/>
    <w:rsid w:val="001D636A"/>
    <w:rsid w:val="001D6436"/>
    <w:rsid w:val="001D69D3"/>
    <w:rsid w:val="001D6A35"/>
    <w:rsid w:val="001D6AA2"/>
    <w:rsid w:val="001D6CFC"/>
    <w:rsid w:val="001D701F"/>
    <w:rsid w:val="001D7647"/>
    <w:rsid w:val="001D7CAA"/>
    <w:rsid w:val="001D7EAD"/>
    <w:rsid w:val="001D7EE9"/>
    <w:rsid w:val="001E037C"/>
    <w:rsid w:val="001E047B"/>
    <w:rsid w:val="001E055E"/>
    <w:rsid w:val="001E0733"/>
    <w:rsid w:val="001E0798"/>
    <w:rsid w:val="001E07A6"/>
    <w:rsid w:val="001E084E"/>
    <w:rsid w:val="001E0BD1"/>
    <w:rsid w:val="001E0BFB"/>
    <w:rsid w:val="001E0CB1"/>
    <w:rsid w:val="001E0CCB"/>
    <w:rsid w:val="001E0DBF"/>
    <w:rsid w:val="001E0DF9"/>
    <w:rsid w:val="001E11E7"/>
    <w:rsid w:val="001E1594"/>
    <w:rsid w:val="001E1920"/>
    <w:rsid w:val="001E19E4"/>
    <w:rsid w:val="001E1BFB"/>
    <w:rsid w:val="001E20AE"/>
    <w:rsid w:val="001E2369"/>
    <w:rsid w:val="001E23F9"/>
    <w:rsid w:val="001E23FF"/>
    <w:rsid w:val="001E24BB"/>
    <w:rsid w:val="001E2808"/>
    <w:rsid w:val="001E299F"/>
    <w:rsid w:val="001E29AC"/>
    <w:rsid w:val="001E29E1"/>
    <w:rsid w:val="001E2D36"/>
    <w:rsid w:val="001E2D92"/>
    <w:rsid w:val="001E304B"/>
    <w:rsid w:val="001E3130"/>
    <w:rsid w:val="001E32BF"/>
    <w:rsid w:val="001E3560"/>
    <w:rsid w:val="001E36AA"/>
    <w:rsid w:val="001E37DE"/>
    <w:rsid w:val="001E395C"/>
    <w:rsid w:val="001E3ABC"/>
    <w:rsid w:val="001E40F5"/>
    <w:rsid w:val="001E410C"/>
    <w:rsid w:val="001E4158"/>
    <w:rsid w:val="001E41A1"/>
    <w:rsid w:val="001E436D"/>
    <w:rsid w:val="001E4678"/>
    <w:rsid w:val="001E46BC"/>
    <w:rsid w:val="001E47B6"/>
    <w:rsid w:val="001E4C75"/>
    <w:rsid w:val="001E4D51"/>
    <w:rsid w:val="001E4FFD"/>
    <w:rsid w:val="001E503E"/>
    <w:rsid w:val="001E5118"/>
    <w:rsid w:val="001E5368"/>
    <w:rsid w:val="001E5504"/>
    <w:rsid w:val="001E5757"/>
    <w:rsid w:val="001E578B"/>
    <w:rsid w:val="001E5A02"/>
    <w:rsid w:val="001E5B9E"/>
    <w:rsid w:val="001E5D07"/>
    <w:rsid w:val="001E5DB8"/>
    <w:rsid w:val="001E5DD0"/>
    <w:rsid w:val="001E61F1"/>
    <w:rsid w:val="001E62AE"/>
    <w:rsid w:val="001E63A0"/>
    <w:rsid w:val="001E6591"/>
    <w:rsid w:val="001E68D1"/>
    <w:rsid w:val="001E6BD9"/>
    <w:rsid w:val="001E6EB9"/>
    <w:rsid w:val="001E70E1"/>
    <w:rsid w:val="001E71D9"/>
    <w:rsid w:val="001E73CF"/>
    <w:rsid w:val="001E7494"/>
    <w:rsid w:val="001E74D7"/>
    <w:rsid w:val="001E75AA"/>
    <w:rsid w:val="001E77A4"/>
    <w:rsid w:val="001E77DB"/>
    <w:rsid w:val="001E79B3"/>
    <w:rsid w:val="001E7A08"/>
    <w:rsid w:val="001E7A23"/>
    <w:rsid w:val="001E7B53"/>
    <w:rsid w:val="001E7C06"/>
    <w:rsid w:val="001E7F84"/>
    <w:rsid w:val="001F00B7"/>
    <w:rsid w:val="001F018D"/>
    <w:rsid w:val="001F0274"/>
    <w:rsid w:val="001F030A"/>
    <w:rsid w:val="001F050F"/>
    <w:rsid w:val="001F051C"/>
    <w:rsid w:val="001F05DC"/>
    <w:rsid w:val="001F0BA8"/>
    <w:rsid w:val="001F0CE7"/>
    <w:rsid w:val="001F121A"/>
    <w:rsid w:val="001F144B"/>
    <w:rsid w:val="001F15BB"/>
    <w:rsid w:val="001F1619"/>
    <w:rsid w:val="001F1659"/>
    <w:rsid w:val="001F18A7"/>
    <w:rsid w:val="001F1C45"/>
    <w:rsid w:val="001F1DD6"/>
    <w:rsid w:val="001F1EA8"/>
    <w:rsid w:val="001F2374"/>
    <w:rsid w:val="001F2685"/>
    <w:rsid w:val="001F2819"/>
    <w:rsid w:val="001F291C"/>
    <w:rsid w:val="001F29C2"/>
    <w:rsid w:val="001F29EB"/>
    <w:rsid w:val="001F2F52"/>
    <w:rsid w:val="001F324B"/>
    <w:rsid w:val="001F3590"/>
    <w:rsid w:val="001F366E"/>
    <w:rsid w:val="001F3674"/>
    <w:rsid w:val="001F3749"/>
    <w:rsid w:val="001F37FA"/>
    <w:rsid w:val="001F3BCB"/>
    <w:rsid w:val="001F3DBD"/>
    <w:rsid w:val="001F4140"/>
    <w:rsid w:val="001F41F8"/>
    <w:rsid w:val="001F45BE"/>
    <w:rsid w:val="001F46BE"/>
    <w:rsid w:val="001F4B8E"/>
    <w:rsid w:val="001F4BA2"/>
    <w:rsid w:val="001F4C5D"/>
    <w:rsid w:val="001F4E77"/>
    <w:rsid w:val="001F5009"/>
    <w:rsid w:val="001F502E"/>
    <w:rsid w:val="001F51BD"/>
    <w:rsid w:val="001F51C4"/>
    <w:rsid w:val="001F521C"/>
    <w:rsid w:val="001F522B"/>
    <w:rsid w:val="001F526B"/>
    <w:rsid w:val="001F5438"/>
    <w:rsid w:val="001F5448"/>
    <w:rsid w:val="001F5489"/>
    <w:rsid w:val="001F54F8"/>
    <w:rsid w:val="001F5614"/>
    <w:rsid w:val="001F56BA"/>
    <w:rsid w:val="001F5843"/>
    <w:rsid w:val="001F59E5"/>
    <w:rsid w:val="001F5CE7"/>
    <w:rsid w:val="001F5F4E"/>
    <w:rsid w:val="001F6006"/>
    <w:rsid w:val="001F600E"/>
    <w:rsid w:val="001F61C3"/>
    <w:rsid w:val="001F6500"/>
    <w:rsid w:val="001F656E"/>
    <w:rsid w:val="001F65EB"/>
    <w:rsid w:val="001F673D"/>
    <w:rsid w:val="001F6849"/>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0FB"/>
    <w:rsid w:val="002011EA"/>
    <w:rsid w:val="00201200"/>
    <w:rsid w:val="0020129F"/>
    <w:rsid w:val="002012D6"/>
    <w:rsid w:val="0020142B"/>
    <w:rsid w:val="002014FF"/>
    <w:rsid w:val="0020150A"/>
    <w:rsid w:val="00201520"/>
    <w:rsid w:val="002015D6"/>
    <w:rsid w:val="00201906"/>
    <w:rsid w:val="00201AE3"/>
    <w:rsid w:val="00201B71"/>
    <w:rsid w:val="00201D66"/>
    <w:rsid w:val="0020203B"/>
    <w:rsid w:val="002021F0"/>
    <w:rsid w:val="002022F0"/>
    <w:rsid w:val="002024DA"/>
    <w:rsid w:val="002024F8"/>
    <w:rsid w:val="002026B1"/>
    <w:rsid w:val="00202732"/>
    <w:rsid w:val="002027A8"/>
    <w:rsid w:val="002027AB"/>
    <w:rsid w:val="00202941"/>
    <w:rsid w:val="00202A53"/>
    <w:rsid w:val="00202A54"/>
    <w:rsid w:val="00202A5A"/>
    <w:rsid w:val="00202A9E"/>
    <w:rsid w:val="00202E7D"/>
    <w:rsid w:val="002031A3"/>
    <w:rsid w:val="00203704"/>
    <w:rsid w:val="0020379A"/>
    <w:rsid w:val="00203A12"/>
    <w:rsid w:val="00203A66"/>
    <w:rsid w:val="00203AA5"/>
    <w:rsid w:val="00203ACB"/>
    <w:rsid w:val="00203C2D"/>
    <w:rsid w:val="00203D5F"/>
    <w:rsid w:val="00203D76"/>
    <w:rsid w:val="00203EE4"/>
    <w:rsid w:val="00203EE5"/>
    <w:rsid w:val="00203FF2"/>
    <w:rsid w:val="0020418C"/>
    <w:rsid w:val="00204197"/>
    <w:rsid w:val="002041AA"/>
    <w:rsid w:val="002042B9"/>
    <w:rsid w:val="00204311"/>
    <w:rsid w:val="00204558"/>
    <w:rsid w:val="0020458C"/>
    <w:rsid w:val="00204635"/>
    <w:rsid w:val="002046A2"/>
    <w:rsid w:val="0020494E"/>
    <w:rsid w:val="00204B75"/>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B82"/>
    <w:rsid w:val="00205D28"/>
    <w:rsid w:val="00205F3F"/>
    <w:rsid w:val="002060FC"/>
    <w:rsid w:val="0020621F"/>
    <w:rsid w:val="002063EB"/>
    <w:rsid w:val="002064F9"/>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635"/>
    <w:rsid w:val="00207767"/>
    <w:rsid w:val="002077AB"/>
    <w:rsid w:val="00207876"/>
    <w:rsid w:val="00207947"/>
    <w:rsid w:val="00207A23"/>
    <w:rsid w:val="00207AC5"/>
    <w:rsid w:val="00207B8E"/>
    <w:rsid w:val="00207ECA"/>
    <w:rsid w:val="00210313"/>
    <w:rsid w:val="002103C3"/>
    <w:rsid w:val="0021041E"/>
    <w:rsid w:val="00210583"/>
    <w:rsid w:val="00210626"/>
    <w:rsid w:val="002106BC"/>
    <w:rsid w:val="002108F2"/>
    <w:rsid w:val="002109D0"/>
    <w:rsid w:val="00210BB5"/>
    <w:rsid w:val="00210CF1"/>
    <w:rsid w:val="00210DE5"/>
    <w:rsid w:val="00210ED1"/>
    <w:rsid w:val="00211029"/>
    <w:rsid w:val="00211133"/>
    <w:rsid w:val="0021123C"/>
    <w:rsid w:val="002112D5"/>
    <w:rsid w:val="0021133B"/>
    <w:rsid w:val="0021171D"/>
    <w:rsid w:val="00211807"/>
    <w:rsid w:val="00211870"/>
    <w:rsid w:val="0021197E"/>
    <w:rsid w:val="00211BD8"/>
    <w:rsid w:val="00211BE0"/>
    <w:rsid w:val="00211DE2"/>
    <w:rsid w:val="00212072"/>
    <w:rsid w:val="00212101"/>
    <w:rsid w:val="00212154"/>
    <w:rsid w:val="002121C2"/>
    <w:rsid w:val="002123F0"/>
    <w:rsid w:val="002125E0"/>
    <w:rsid w:val="00212654"/>
    <w:rsid w:val="00212919"/>
    <w:rsid w:val="00212A7B"/>
    <w:rsid w:val="00212BB4"/>
    <w:rsid w:val="00212EC2"/>
    <w:rsid w:val="0021316A"/>
    <w:rsid w:val="0021320D"/>
    <w:rsid w:val="002135F2"/>
    <w:rsid w:val="0021381D"/>
    <w:rsid w:val="002138B3"/>
    <w:rsid w:val="00213EC4"/>
    <w:rsid w:val="00213FDC"/>
    <w:rsid w:val="00213FF8"/>
    <w:rsid w:val="00214260"/>
    <w:rsid w:val="00214397"/>
    <w:rsid w:val="002143D1"/>
    <w:rsid w:val="0021455D"/>
    <w:rsid w:val="00214875"/>
    <w:rsid w:val="00214F31"/>
    <w:rsid w:val="00214F95"/>
    <w:rsid w:val="0021506A"/>
    <w:rsid w:val="002150C1"/>
    <w:rsid w:val="00215459"/>
    <w:rsid w:val="00215625"/>
    <w:rsid w:val="00215777"/>
    <w:rsid w:val="0021586E"/>
    <w:rsid w:val="00215CD4"/>
    <w:rsid w:val="00215DB6"/>
    <w:rsid w:val="00215E96"/>
    <w:rsid w:val="00215FF6"/>
    <w:rsid w:val="0021608A"/>
    <w:rsid w:val="0021611A"/>
    <w:rsid w:val="002161C3"/>
    <w:rsid w:val="00216239"/>
    <w:rsid w:val="00216396"/>
    <w:rsid w:val="002163F1"/>
    <w:rsid w:val="00216457"/>
    <w:rsid w:val="002166D1"/>
    <w:rsid w:val="0021673D"/>
    <w:rsid w:val="002169A8"/>
    <w:rsid w:val="002169F5"/>
    <w:rsid w:val="00216A1E"/>
    <w:rsid w:val="00216D0E"/>
    <w:rsid w:val="00216DB4"/>
    <w:rsid w:val="00217018"/>
    <w:rsid w:val="002172F4"/>
    <w:rsid w:val="002175BC"/>
    <w:rsid w:val="002175D7"/>
    <w:rsid w:val="002176BA"/>
    <w:rsid w:val="002176F3"/>
    <w:rsid w:val="00217764"/>
    <w:rsid w:val="00217818"/>
    <w:rsid w:val="00217BDD"/>
    <w:rsid w:val="0022005F"/>
    <w:rsid w:val="00220135"/>
    <w:rsid w:val="00220478"/>
    <w:rsid w:val="00220542"/>
    <w:rsid w:val="00220607"/>
    <w:rsid w:val="00220674"/>
    <w:rsid w:val="002206EB"/>
    <w:rsid w:val="00220786"/>
    <w:rsid w:val="002208C4"/>
    <w:rsid w:val="002208DF"/>
    <w:rsid w:val="002208FA"/>
    <w:rsid w:val="002209B6"/>
    <w:rsid w:val="00220C0F"/>
    <w:rsid w:val="00220C32"/>
    <w:rsid w:val="00220C71"/>
    <w:rsid w:val="00220D7B"/>
    <w:rsid w:val="00220E66"/>
    <w:rsid w:val="00220E83"/>
    <w:rsid w:val="0022100A"/>
    <w:rsid w:val="00221018"/>
    <w:rsid w:val="0022105E"/>
    <w:rsid w:val="002210D3"/>
    <w:rsid w:val="0022113B"/>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49"/>
    <w:rsid w:val="002225F3"/>
    <w:rsid w:val="0022282F"/>
    <w:rsid w:val="00222A1B"/>
    <w:rsid w:val="00222A63"/>
    <w:rsid w:val="00222AB2"/>
    <w:rsid w:val="00222C36"/>
    <w:rsid w:val="00222E0D"/>
    <w:rsid w:val="00222E24"/>
    <w:rsid w:val="00222F1B"/>
    <w:rsid w:val="0022301D"/>
    <w:rsid w:val="0022309B"/>
    <w:rsid w:val="00223144"/>
    <w:rsid w:val="002231D9"/>
    <w:rsid w:val="002233B5"/>
    <w:rsid w:val="00223450"/>
    <w:rsid w:val="00223970"/>
    <w:rsid w:val="002239AF"/>
    <w:rsid w:val="002239F5"/>
    <w:rsid w:val="00223C91"/>
    <w:rsid w:val="00223CE3"/>
    <w:rsid w:val="00223E7F"/>
    <w:rsid w:val="00223F5B"/>
    <w:rsid w:val="0022419B"/>
    <w:rsid w:val="00224361"/>
    <w:rsid w:val="00224423"/>
    <w:rsid w:val="00224737"/>
    <w:rsid w:val="00224883"/>
    <w:rsid w:val="002249E9"/>
    <w:rsid w:val="00224AE2"/>
    <w:rsid w:val="00224B14"/>
    <w:rsid w:val="00224D2E"/>
    <w:rsid w:val="00224FB8"/>
    <w:rsid w:val="0022504E"/>
    <w:rsid w:val="00225055"/>
    <w:rsid w:val="0022506F"/>
    <w:rsid w:val="002253FD"/>
    <w:rsid w:val="00225646"/>
    <w:rsid w:val="0022573B"/>
    <w:rsid w:val="002257BA"/>
    <w:rsid w:val="00225988"/>
    <w:rsid w:val="0022598D"/>
    <w:rsid w:val="00225CDA"/>
    <w:rsid w:val="0022675A"/>
    <w:rsid w:val="0022694F"/>
    <w:rsid w:val="00226A3D"/>
    <w:rsid w:val="00226ED9"/>
    <w:rsid w:val="0022702D"/>
    <w:rsid w:val="002272E5"/>
    <w:rsid w:val="00227387"/>
    <w:rsid w:val="00227779"/>
    <w:rsid w:val="002277F5"/>
    <w:rsid w:val="00227898"/>
    <w:rsid w:val="002279D3"/>
    <w:rsid w:val="00227A48"/>
    <w:rsid w:val="00227C69"/>
    <w:rsid w:val="00227DA5"/>
    <w:rsid w:val="00227E2E"/>
    <w:rsid w:val="00227EA9"/>
    <w:rsid w:val="002302EE"/>
    <w:rsid w:val="00230394"/>
    <w:rsid w:val="00230405"/>
    <w:rsid w:val="00230407"/>
    <w:rsid w:val="0023049E"/>
    <w:rsid w:val="0023062D"/>
    <w:rsid w:val="002306BD"/>
    <w:rsid w:val="00230ADF"/>
    <w:rsid w:val="00230C9E"/>
    <w:rsid w:val="00230CB0"/>
    <w:rsid w:val="0023101B"/>
    <w:rsid w:val="00231057"/>
    <w:rsid w:val="002311A9"/>
    <w:rsid w:val="002313DD"/>
    <w:rsid w:val="00231439"/>
    <w:rsid w:val="002314B5"/>
    <w:rsid w:val="00231809"/>
    <w:rsid w:val="0023191D"/>
    <w:rsid w:val="00231BFA"/>
    <w:rsid w:val="00231C7C"/>
    <w:rsid w:val="00231CC0"/>
    <w:rsid w:val="00231E2E"/>
    <w:rsid w:val="00231F27"/>
    <w:rsid w:val="0023220D"/>
    <w:rsid w:val="00232358"/>
    <w:rsid w:val="002323D8"/>
    <w:rsid w:val="002325EF"/>
    <w:rsid w:val="00232637"/>
    <w:rsid w:val="00232822"/>
    <w:rsid w:val="00232D3F"/>
    <w:rsid w:val="0023341F"/>
    <w:rsid w:val="0023345B"/>
    <w:rsid w:val="00233787"/>
    <w:rsid w:val="00233BD7"/>
    <w:rsid w:val="00233C00"/>
    <w:rsid w:val="00233CBD"/>
    <w:rsid w:val="00233F38"/>
    <w:rsid w:val="0023413C"/>
    <w:rsid w:val="0023421E"/>
    <w:rsid w:val="00234613"/>
    <w:rsid w:val="00234785"/>
    <w:rsid w:val="002348C2"/>
    <w:rsid w:val="00234AB3"/>
    <w:rsid w:val="00234B78"/>
    <w:rsid w:val="0023506C"/>
    <w:rsid w:val="00235099"/>
    <w:rsid w:val="002351E4"/>
    <w:rsid w:val="0023528A"/>
    <w:rsid w:val="00235615"/>
    <w:rsid w:val="00235B29"/>
    <w:rsid w:val="00235DDB"/>
    <w:rsid w:val="00235F7F"/>
    <w:rsid w:val="002360FC"/>
    <w:rsid w:val="002361E6"/>
    <w:rsid w:val="002361EF"/>
    <w:rsid w:val="00236A57"/>
    <w:rsid w:val="00236AD1"/>
    <w:rsid w:val="00236B3E"/>
    <w:rsid w:val="00236BA2"/>
    <w:rsid w:val="00236DEE"/>
    <w:rsid w:val="00236E16"/>
    <w:rsid w:val="00236E1A"/>
    <w:rsid w:val="00236F74"/>
    <w:rsid w:val="002371D6"/>
    <w:rsid w:val="00237566"/>
    <w:rsid w:val="002376DC"/>
    <w:rsid w:val="00237740"/>
    <w:rsid w:val="00237886"/>
    <w:rsid w:val="00237DF7"/>
    <w:rsid w:val="00237E0D"/>
    <w:rsid w:val="0024004B"/>
    <w:rsid w:val="00240170"/>
    <w:rsid w:val="0024024F"/>
    <w:rsid w:val="0024035C"/>
    <w:rsid w:val="00240497"/>
    <w:rsid w:val="002404CB"/>
    <w:rsid w:val="0024051D"/>
    <w:rsid w:val="002408EF"/>
    <w:rsid w:val="00240BC0"/>
    <w:rsid w:val="00240DA5"/>
    <w:rsid w:val="00241349"/>
    <w:rsid w:val="00241632"/>
    <w:rsid w:val="0024182B"/>
    <w:rsid w:val="00241905"/>
    <w:rsid w:val="00241973"/>
    <w:rsid w:val="002419EE"/>
    <w:rsid w:val="00241AA6"/>
    <w:rsid w:val="00241E5B"/>
    <w:rsid w:val="002420C6"/>
    <w:rsid w:val="002420C8"/>
    <w:rsid w:val="002420E0"/>
    <w:rsid w:val="002422E3"/>
    <w:rsid w:val="00242491"/>
    <w:rsid w:val="002424FB"/>
    <w:rsid w:val="0024255C"/>
    <w:rsid w:val="002425D3"/>
    <w:rsid w:val="00242706"/>
    <w:rsid w:val="00242810"/>
    <w:rsid w:val="002428AC"/>
    <w:rsid w:val="00242B29"/>
    <w:rsid w:val="00242CF1"/>
    <w:rsid w:val="00242DD0"/>
    <w:rsid w:val="00242E16"/>
    <w:rsid w:val="00242F63"/>
    <w:rsid w:val="002430E7"/>
    <w:rsid w:val="0024314C"/>
    <w:rsid w:val="00243459"/>
    <w:rsid w:val="0024357B"/>
    <w:rsid w:val="002438E6"/>
    <w:rsid w:val="00243DAF"/>
    <w:rsid w:val="002440CB"/>
    <w:rsid w:val="00244440"/>
    <w:rsid w:val="002447F7"/>
    <w:rsid w:val="002451DA"/>
    <w:rsid w:val="00245265"/>
    <w:rsid w:val="00245291"/>
    <w:rsid w:val="00245299"/>
    <w:rsid w:val="00245419"/>
    <w:rsid w:val="00245545"/>
    <w:rsid w:val="002455B8"/>
    <w:rsid w:val="00245927"/>
    <w:rsid w:val="002459BD"/>
    <w:rsid w:val="00245E56"/>
    <w:rsid w:val="00246051"/>
    <w:rsid w:val="0024627F"/>
    <w:rsid w:val="00246362"/>
    <w:rsid w:val="00246446"/>
    <w:rsid w:val="002465DB"/>
    <w:rsid w:val="00246841"/>
    <w:rsid w:val="00246A00"/>
    <w:rsid w:val="00246C83"/>
    <w:rsid w:val="00246E84"/>
    <w:rsid w:val="002470BB"/>
    <w:rsid w:val="0024745B"/>
    <w:rsid w:val="0024747E"/>
    <w:rsid w:val="00247B0D"/>
    <w:rsid w:val="00247BFF"/>
    <w:rsid w:val="00247C9B"/>
    <w:rsid w:val="00247DB5"/>
    <w:rsid w:val="00247E8C"/>
    <w:rsid w:val="00250098"/>
    <w:rsid w:val="002502D7"/>
    <w:rsid w:val="002502F5"/>
    <w:rsid w:val="00250355"/>
    <w:rsid w:val="00250357"/>
    <w:rsid w:val="002504F6"/>
    <w:rsid w:val="0025073A"/>
    <w:rsid w:val="002508E1"/>
    <w:rsid w:val="0025098B"/>
    <w:rsid w:val="002509CE"/>
    <w:rsid w:val="00250A5D"/>
    <w:rsid w:val="00250B2F"/>
    <w:rsid w:val="00250CC0"/>
    <w:rsid w:val="00250EC2"/>
    <w:rsid w:val="00250F96"/>
    <w:rsid w:val="00251142"/>
    <w:rsid w:val="0025126E"/>
    <w:rsid w:val="002513F4"/>
    <w:rsid w:val="00251448"/>
    <w:rsid w:val="002515BE"/>
    <w:rsid w:val="00251848"/>
    <w:rsid w:val="00251A74"/>
    <w:rsid w:val="00251B48"/>
    <w:rsid w:val="00251E20"/>
    <w:rsid w:val="0025206B"/>
    <w:rsid w:val="00252226"/>
    <w:rsid w:val="00252567"/>
    <w:rsid w:val="00252631"/>
    <w:rsid w:val="002527FE"/>
    <w:rsid w:val="002529D5"/>
    <w:rsid w:val="002529F4"/>
    <w:rsid w:val="00252A82"/>
    <w:rsid w:val="00252AAD"/>
    <w:rsid w:val="00252B5C"/>
    <w:rsid w:val="00252BA4"/>
    <w:rsid w:val="00252CBF"/>
    <w:rsid w:val="00252EC6"/>
    <w:rsid w:val="0025305B"/>
    <w:rsid w:val="002531B5"/>
    <w:rsid w:val="00253291"/>
    <w:rsid w:val="002533C8"/>
    <w:rsid w:val="002533EE"/>
    <w:rsid w:val="002534D0"/>
    <w:rsid w:val="0025374E"/>
    <w:rsid w:val="00253A83"/>
    <w:rsid w:val="00253BD8"/>
    <w:rsid w:val="00253BDD"/>
    <w:rsid w:val="00253BFD"/>
    <w:rsid w:val="002544F9"/>
    <w:rsid w:val="0025451C"/>
    <w:rsid w:val="0025463D"/>
    <w:rsid w:val="00254674"/>
    <w:rsid w:val="00254802"/>
    <w:rsid w:val="0025480D"/>
    <w:rsid w:val="00254A47"/>
    <w:rsid w:val="00254A99"/>
    <w:rsid w:val="00254DD7"/>
    <w:rsid w:val="00254EB5"/>
    <w:rsid w:val="00254EB9"/>
    <w:rsid w:val="00254FC7"/>
    <w:rsid w:val="002550E4"/>
    <w:rsid w:val="002555A0"/>
    <w:rsid w:val="0025590C"/>
    <w:rsid w:val="00255A3E"/>
    <w:rsid w:val="00255E2C"/>
    <w:rsid w:val="002560BF"/>
    <w:rsid w:val="002562AA"/>
    <w:rsid w:val="00256A53"/>
    <w:rsid w:val="00256BA0"/>
    <w:rsid w:val="00256BF8"/>
    <w:rsid w:val="00256D72"/>
    <w:rsid w:val="00256E74"/>
    <w:rsid w:val="0025732C"/>
    <w:rsid w:val="00257420"/>
    <w:rsid w:val="0025789E"/>
    <w:rsid w:val="00257A2C"/>
    <w:rsid w:val="00257F59"/>
    <w:rsid w:val="00257FAA"/>
    <w:rsid w:val="00260000"/>
    <w:rsid w:val="0026011C"/>
    <w:rsid w:val="002601B0"/>
    <w:rsid w:val="0026043E"/>
    <w:rsid w:val="0026051F"/>
    <w:rsid w:val="0026067B"/>
    <w:rsid w:val="0026069B"/>
    <w:rsid w:val="002608EA"/>
    <w:rsid w:val="00260CC4"/>
    <w:rsid w:val="00260D40"/>
    <w:rsid w:val="00260D98"/>
    <w:rsid w:val="00260DC6"/>
    <w:rsid w:val="00260ED7"/>
    <w:rsid w:val="00260F5E"/>
    <w:rsid w:val="00261043"/>
    <w:rsid w:val="00261319"/>
    <w:rsid w:val="0026140D"/>
    <w:rsid w:val="00261458"/>
    <w:rsid w:val="00261592"/>
    <w:rsid w:val="002617F7"/>
    <w:rsid w:val="00261869"/>
    <w:rsid w:val="00261880"/>
    <w:rsid w:val="00261F9D"/>
    <w:rsid w:val="0026227D"/>
    <w:rsid w:val="0026248D"/>
    <w:rsid w:val="00262571"/>
    <w:rsid w:val="002625D9"/>
    <w:rsid w:val="00262BCD"/>
    <w:rsid w:val="00262C6E"/>
    <w:rsid w:val="00262C7D"/>
    <w:rsid w:val="00262CF9"/>
    <w:rsid w:val="00262D28"/>
    <w:rsid w:val="00262DF3"/>
    <w:rsid w:val="00262E8F"/>
    <w:rsid w:val="00262FAC"/>
    <w:rsid w:val="002632EA"/>
    <w:rsid w:val="002632ED"/>
    <w:rsid w:val="002633B8"/>
    <w:rsid w:val="002635A4"/>
    <w:rsid w:val="0026361E"/>
    <w:rsid w:val="002637F7"/>
    <w:rsid w:val="002638A4"/>
    <w:rsid w:val="002639B5"/>
    <w:rsid w:val="00263ABE"/>
    <w:rsid w:val="00263B2D"/>
    <w:rsid w:val="00263C8B"/>
    <w:rsid w:val="00263CE5"/>
    <w:rsid w:val="002641EF"/>
    <w:rsid w:val="0026428F"/>
    <w:rsid w:val="00264415"/>
    <w:rsid w:val="00264561"/>
    <w:rsid w:val="002646CE"/>
    <w:rsid w:val="002647AB"/>
    <w:rsid w:val="00264AD3"/>
    <w:rsid w:val="00264CFA"/>
    <w:rsid w:val="00264EBA"/>
    <w:rsid w:val="002650BC"/>
    <w:rsid w:val="00265328"/>
    <w:rsid w:val="00265368"/>
    <w:rsid w:val="0026550F"/>
    <w:rsid w:val="002656AF"/>
    <w:rsid w:val="00265B29"/>
    <w:rsid w:val="00265B49"/>
    <w:rsid w:val="00265BC7"/>
    <w:rsid w:val="00265C8A"/>
    <w:rsid w:val="00265CB7"/>
    <w:rsid w:val="002661A4"/>
    <w:rsid w:val="0026641C"/>
    <w:rsid w:val="002664C1"/>
    <w:rsid w:val="002664C5"/>
    <w:rsid w:val="00266592"/>
    <w:rsid w:val="00266770"/>
    <w:rsid w:val="00266772"/>
    <w:rsid w:val="00266897"/>
    <w:rsid w:val="00266A17"/>
    <w:rsid w:val="00266A60"/>
    <w:rsid w:val="00266BA5"/>
    <w:rsid w:val="00266D39"/>
    <w:rsid w:val="00266E51"/>
    <w:rsid w:val="00266F14"/>
    <w:rsid w:val="00267006"/>
    <w:rsid w:val="00267106"/>
    <w:rsid w:val="002671C1"/>
    <w:rsid w:val="00267255"/>
    <w:rsid w:val="002673C5"/>
    <w:rsid w:val="00267535"/>
    <w:rsid w:val="002675BB"/>
    <w:rsid w:val="002676DF"/>
    <w:rsid w:val="00267776"/>
    <w:rsid w:val="00267916"/>
    <w:rsid w:val="002679D1"/>
    <w:rsid w:val="002679F7"/>
    <w:rsid w:val="00270077"/>
    <w:rsid w:val="00270097"/>
    <w:rsid w:val="002700C5"/>
    <w:rsid w:val="002701E4"/>
    <w:rsid w:val="00270494"/>
    <w:rsid w:val="0027053C"/>
    <w:rsid w:val="00270761"/>
    <w:rsid w:val="0027086F"/>
    <w:rsid w:val="002708D5"/>
    <w:rsid w:val="00270A26"/>
    <w:rsid w:val="00270A3E"/>
    <w:rsid w:val="0027101B"/>
    <w:rsid w:val="00271147"/>
    <w:rsid w:val="0027131A"/>
    <w:rsid w:val="0027131D"/>
    <w:rsid w:val="002714E0"/>
    <w:rsid w:val="00271766"/>
    <w:rsid w:val="00271C66"/>
    <w:rsid w:val="00271C91"/>
    <w:rsid w:val="00271D33"/>
    <w:rsid w:val="00271EEF"/>
    <w:rsid w:val="0027219E"/>
    <w:rsid w:val="002721B1"/>
    <w:rsid w:val="002721E2"/>
    <w:rsid w:val="002722CC"/>
    <w:rsid w:val="00272673"/>
    <w:rsid w:val="00272761"/>
    <w:rsid w:val="00272D95"/>
    <w:rsid w:val="00272DBF"/>
    <w:rsid w:val="00272DDD"/>
    <w:rsid w:val="00272FA1"/>
    <w:rsid w:val="00273145"/>
    <w:rsid w:val="00273529"/>
    <w:rsid w:val="002737AF"/>
    <w:rsid w:val="002738D2"/>
    <w:rsid w:val="00273C3C"/>
    <w:rsid w:val="00273CB1"/>
    <w:rsid w:val="00273CC8"/>
    <w:rsid w:val="00273D43"/>
    <w:rsid w:val="00273E55"/>
    <w:rsid w:val="00273FB3"/>
    <w:rsid w:val="0027478A"/>
    <w:rsid w:val="00274B0A"/>
    <w:rsid w:val="002751C8"/>
    <w:rsid w:val="00275322"/>
    <w:rsid w:val="00275412"/>
    <w:rsid w:val="002755A4"/>
    <w:rsid w:val="00275621"/>
    <w:rsid w:val="00275C3E"/>
    <w:rsid w:val="00275CC9"/>
    <w:rsid w:val="002760B7"/>
    <w:rsid w:val="0027613D"/>
    <w:rsid w:val="00276181"/>
    <w:rsid w:val="00276201"/>
    <w:rsid w:val="00276298"/>
    <w:rsid w:val="00276448"/>
    <w:rsid w:val="00276486"/>
    <w:rsid w:val="00276579"/>
    <w:rsid w:val="0027672A"/>
    <w:rsid w:val="00276789"/>
    <w:rsid w:val="002767F1"/>
    <w:rsid w:val="00276956"/>
    <w:rsid w:val="00276C09"/>
    <w:rsid w:val="00276C7C"/>
    <w:rsid w:val="00276C83"/>
    <w:rsid w:val="00276C87"/>
    <w:rsid w:val="00277177"/>
    <w:rsid w:val="002772C0"/>
    <w:rsid w:val="002772C7"/>
    <w:rsid w:val="002772D2"/>
    <w:rsid w:val="00277366"/>
    <w:rsid w:val="002774DF"/>
    <w:rsid w:val="002777B1"/>
    <w:rsid w:val="00277BFC"/>
    <w:rsid w:val="00277C1F"/>
    <w:rsid w:val="00277C96"/>
    <w:rsid w:val="00277D3A"/>
    <w:rsid w:val="00280658"/>
    <w:rsid w:val="0028075E"/>
    <w:rsid w:val="0028094F"/>
    <w:rsid w:val="00280AA6"/>
    <w:rsid w:val="00280C3C"/>
    <w:rsid w:val="002814A6"/>
    <w:rsid w:val="0028150E"/>
    <w:rsid w:val="00281593"/>
    <w:rsid w:val="002815C9"/>
    <w:rsid w:val="00281856"/>
    <w:rsid w:val="00281922"/>
    <w:rsid w:val="00281B36"/>
    <w:rsid w:val="00281BAD"/>
    <w:rsid w:val="00281CB2"/>
    <w:rsid w:val="00281D70"/>
    <w:rsid w:val="00281E56"/>
    <w:rsid w:val="00281F34"/>
    <w:rsid w:val="00282455"/>
    <w:rsid w:val="00282458"/>
    <w:rsid w:val="00282502"/>
    <w:rsid w:val="00282648"/>
    <w:rsid w:val="002827BE"/>
    <w:rsid w:val="002828BB"/>
    <w:rsid w:val="002829DE"/>
    <w:rsid w:val="00282AD4"/>
    <w:rsid w:val="00282B76"/>
    <w:rsid w:val="00282B7C"/>
    <w:rsid w:val="00282CAA"/>
    <w:rsid w:val="00282D17"/>
    <w:rsid w:val="00282D20"/>
    <w:rsid w:val="00282DA9"/>
    <w:rsid w:val="00282EC1"/>
    <w:rsid w:val="00283137"/>
    <w:rsid w:val="00283330"/>
    <w:rsid w:val="00283339"/>
    <w:rsid w:val="002835B0"/>
    <w:rsid w:val="002838FC"/>
    <w:rsid w:val="00283AE8"/>
    <w:rsid w:val="00283D54"/>
    <w:rsid w:val="00283DB6"/>
    <w:rsid w:val="00283DC3"/>
    <w:rsid w:val="00283ECD"/>
    <w:rsid w:val="00283F92"/>
    <w:rsid w:val="002842EA"/>
    <w:rsid w:val="0028443B"/>
    <w:rsid w:val="00284460"/>
    <w:rsid w:val="0028450D"/>
    <w:rsid w:val="002845B8"/>
    <w:rsid w:val="002847C9"/>
    <w:rsid w:val="00284BB1"/>
    <w:rsid w:val="00284C49"/>
    <w:rsid w:val="00284E57"/>
    <w:rsid w:val="00284F17"/>
    <w:rsid w:val="00284FFA"/>
    <w:rsid w:val="002851F7"/>
    <w:rsid w:val="00285319"/>
    <w:rsid w:val="0028540D"/>
    <w:rsid w:val="002854B6"/>
    <w:rsid w:val="0028559C"/>
    <w:rsid w:val="0028587B"/>
    <w:rsid w:val="00285932"/>
    <w:rsid w:val="00285BCC"/>
    <w:rsid w:val="00285C65"/>
    <w:rsid w:val="00285E35"/>
    <w:rsid w:val="00285F7D"/>
    <w:rsid w:val="002861E2"/>
    <w:rsid w:val="002862F4"/>
    <w:rsid w:val="0028634D"/>
    <w:rsid w:val="0028642B"/>
    <w:rsid w:val="00286547"/>
    <w:rsid w:val="00286659"/>
    <w:rsid w:val="00286E3D"/>
    <w:rsid w:val="00286FE8"/>
    <w:rsid w:val="002870D0"/>
    <w:rsid w:val="00287244"/>
    <w:rsid w:val="00287248"/>
    <w:rsid w:val="0028733E"/>
    <w:rsid w:val="002874C3"/>
    <w:rsid w:val="00287624"/>
    <w:rsid w:val="002877EB"/>
    <w:rsid w:val="002879A8"/>
    <w:rsid w:val="00287D59"/>
    <w:rsid w:val="00287D5D"/>
    <w:rsid w:val="00287D90"/>
    <w:rsid w:val="00290218"/>
    <w:rsid w:val="002902BA"/>
    <w:rsid w:val="0029048C"/>
    <w:rsid w:val="002907AD"/>
    <w:rsid w:val="002907B2"/>
    <w:rsid w:val="002908CA"/>
    <w:rsid w:val="00290E66"/>
    <w:rsid w:val="00291317"/>
    <w:rsid w:val="002915E6"/>
    <w:rsid w:val="002916E5"/>
    <w:rsid w:val="002917F1"/>
    <w:rsid w:val="0029184F"/>
    <w:rsid w:val="00291A7F"/>
    <w:rsid w:val="00291D3E"/>
    <w:rsid w:val="00291E1C"/>
    <w:rsid w:val="0029201C"/>
    <w:rsid w:val="00292387"/>
    <w:rsid w:val="002923F5"/>
    <w:rsid w:val="002925A1"/>
    <w:rsid w:val="002926F9"/>
    <w:rsid w:val="00292729"/>
    <w:rsid w:val="002927B9"/>
    <w:rsid w:val="00292873"/>
    <w:rsid w:val="00292D06"/>
    <w:rsid w:val="00292EA4"/>
    <w:rsid w:val="00293547"/>
    <w:rsid w:val="00293593"/>
    <w:rsid w:val="00293723"/>
    <w:rsid w:val="00293AFF"/>
    <w:rsid w:val="00293BF7"/>
    <w:rsid w:val="00293C3E"/>
    <w:rsid w:val="002941B9"/>
    <w:rsid w:val="002941BF"/>
    <w:rsid w:val="002943D3"/>
    <w:rsid w:val="00294484"/>
    <w:rsid w:val="002944F1"/>
    <w:rsid w:val="00294659"/>
    <w:rsid w:val="0029484D"/>
    <w:rsid w:val="00294928"/>
    <w:rsid w:val="00294939"/>
    <w:rsid w:val="00294A65"/>
    <w:rsid w:val="00294E1D"/>
    <w:rsid w:val="00294FA0"/>
    <w:rsid w:val="0029500C"/>
    <w:rsid w:val="002950FE"/>
    <w:rsid w:val="0029519F"/>
    <w:rsid w:val="002951E7"/>
    <w:rsid w:val="00295218"/>
    <w:rsid w:val="0029550C"/>
    <w:rsid w:val="00295539"/>
    <w:rsid w:val="0029569A"/>
    <w:rsid w:val="00295829"/>
    <w:rsid w:val="0029582E"/>
    <w:rsid w:val="00295A4D"/>
    <w:rsid w:val="00295B98"/>
    <w:rsid w:val="00295C3D"/>
    <w:rsid w:val="00295F74"/>
    <w:rsid w:val="00295FA4"/>
    <w:rsid w:val="00295FE5"/>
    <w:rsid w:val="002960AD"/>
    <w:rsid w:val="00296279"/>
    <w:rsid w:val="00296310"/>
    <w:rsid w:val="002963A7"/>
    <w:rsid w:val="00296592"/>
    <w:rsid w:val="00296B81"/>
    <w:rsid w:val="00296C3E"/>
    <w:rsid w:val="00297676"/>
    <w:rsid w:val="002976FB"/>
    <w:rsid w:val="0029776F"/>
    <w:rsid w:val="002977AC"/>
    <w:rsid w:val="00297C6A"/>
    <w:rsid w:val="00297CC3"/>
    <w:rsid w:val="002A0118"/>
    <w:rsid w:val="002A0237"/>
    <w:rsid w:val="002A0623"/>
    <w:rsid w:val="002A0742"/>
    <w:rsid w:val="002A078B"/>
    <w:rsid w:val="002A0810"/>
    <w:rsid w:val="002A098A"/>
    <w:rsid w:val="002A099A"/>
    <w:rsid w:val="002A09BB"/>
    <w:rsid w:val="002A0A17"/>
    <w:rsid w:val="002A0C68"/>
    <w:rsid w:val="002A0CC6"/>
    <w:rsid w:val="002A0CE9"/>
    <w:rsid w:val="002A0F42"/>
    <w:rsid w:val="002A0F90"/>
    <w:rsid w:val="002A100F"/>
    <w:rsid w:val="002A1209"/>
    <w:rsid w:val="002A1395"/>
    <w:rsid w:val="002A13F9"/>
    <w:rsid w:val="002A1403"/>
    <w:rsid w:val="002A14A2"/>
    <w:rsid w:val="002A1501"/>
    <w:rsid w:val="002A15EC"/>
    <w:rsid w:val="002A177D"/>
    <w:rsid w:val="002A1A21"/>
    <w:rsid w:val="002A1CD2"/>
    <w:rsid w:val="002A1FEA"/>
    <w:rsid w:val="002A228C"/>
    <w:rsid w:val="002A256A"/>
    <w:rsid w:val="002A27AC"/>
    <w:rsid w:val="002A285B"/>
    <w:rsid w:val="002A28EC"/>
    <w:rsid w:val="002A2911"/>
    <w:rsid w:val="002A292C"/>
    <w:rsid w:val="002A2983"/>
    <w:rsid w:val="002A2AF2"/>
    <w:rsid w:val="002A2BED"/>
    <w:rsid w:val="002A2C0A"/>
    <w:rsid w:val="002A2C3E"/>
    <w:rsid w:val="002A2C4C"/>
    <w:rsid w:val="002A2EE9"/>
    <w:rsid w:val="002A315E"/>
    <w:rsid w:val="002A32EB"/>
    <w:rsid w:val="002A3356"/>
    <w:rsid w:val="002A33BE"/>
    <w:rsid w:val="002A33C9"/>
    <w:rsid w:val="002A34FD"/>
    <w:rsid w:val="002A364D"/>
    <w:rsid w:val="002A3AEB"/>
    <w:rsid w:val="002A3B10"/>
    <w:rsid w:val="002A3C2C"/>
    <w:rsid w:val="002A3F4F"/>
    <w:rsid w:val="002A3FE3"/>
    <w:rsid w:val="002A411A"/>
    <w:rsid w:val="002A4167"/>
    <w:rsid w:val="002A42CF"/>
    <w:rsid w:val="002A4524"/>
    <w:rsid w:val="002A457F"/>
    <w:rsid w:val="002A4637"/>
    <w:rsid w:val="002A47EF"/>
    <w:rsid w:val="002A4853"/>
    <w:rsid w:val="002A48A9"/>
    <w:rsid w:val="002A4A41"/>
    <w:rsid w:val="002A4D19"/>
    <w:rsid w:val="002A5026"/>
    <w:rsid w:val="002A52A4"/>
    <w:rsid w:val="002A54AF"/>
    <w:rsid w:val="002A55B5"/>
    <w:rsid w:val="002A5716"/>
    <w:rsid w:val="002A585D"/>
    <w:rsid w:val="002A5AE3"/>
    <w:rsid w:val="002A5BE8"/>
    <w:rsid w:val="002A5D46"/>
    <w:rsid w:val="002A628C"/>
    <w:rsid w:val="002A6308"/>
    <w:rsid w:val="002A6312"/>
    <w:rsid w:val="002A6801"/>
    <w:rsid w:val="002A68AF"/>
    <w:rsid w:val="002A69B0"/>
    <w:rsid w:val="002A6A6C"/>
    <w:rsid w:val="002A6AE7"/>
    <w:rsid w:val="002A6CB0"/>
    <w:rsid w:val="002A6E93"/>
    <w:rsid w:val="002A7274"/>
    <w:rsid w:val="002A7343"/>
    <w:rsid w:val="002A7357"/>
    <w:rsid w:val="002A73BD"/>
    <w:rsid w:val="002A73F8"/>
    <w:rsid w:val="002A7529"/>
    <w:rsid w:val="002A7699"/>
    <w:rsid w:val="002A7727"/>
    <w:rsid w:val="002A773C"/>
    <w:rsid w:val="002A775C"/>
    <w:rsid w:val="002A777B"/>
    <w:rsid w:val="002A77B4"/>
    <w:rsid w:val="002A7845"/>
    <w:rsid w:val="002A7877"/>
    <w:rsid w:val="002A790D"/>
    <w:rsid w:val="002A7BBD"/>
    <w:rsid w:val="002A7D40"/>
    <w:rsid w:val="002A7E30"/>
    <w:rsid w:val="002A7E39"/>
    <w:rsid w:val="002A7FB9"/>
    <w:rsid w:val="002B016D"/>
    <w:rsid w:val="002B02B2"/>
    <w:rsid w:val="002B02D4"/>
    <w:rsid w:val="002B033A"/>
    <w:rsid w:val="002B04FE"/>
    <w:rsid w:val="002B06A3"/>
    <w:rsid w:val="002B1139"/>
    <w:rsid w:val="002B1225"/>
    <w:rsid w:val="002B128C"/>
    <w:rsid w:val="002B1291"/>
    <w:rsid w:val="002B1401"/>
    <w:rsid w:val="002B1C05"/>
    <w:rsid w:val="002B1ED2"/>
    <w:rsid w:val="002B22D3"/>
    <w:rsid w:val="002B2409"/>
    <w:rsid w:val="002B24F2"/>
    <w:rsid w:val="002B26AE"/>
    <w:rsid w:val="002B2767"/>
    <w:rsid w:val="002B2B19"/>
    <w:rsid w:val="002B2DF9"/>
    <w:rsid w:val="002B3092"/>
    <w:rsid w:val="002B32C4"/>
    <w:rsid w:val="002B3596"/>
    <w:rsid w:val="002B39F9"/>
    <w:rsid w:val="002B3D23"/>
    <w:rsid w:val="002B3ECD"/>
    <w:rsid w:val="002B4038"/>
    <w:rsid w:val="002B42F6"/>
    <w:rsid w:val="002B434E"/>
    <w:rsid w:val="002B4408"/>
    <w:rsid w:val="002B4482"/>
    <w:rsid w:val="002B4540"/>
    <w:rsid w:val="002B456B"/>
    <w:rsid w:val="002B4594"/>
    <w:rsid w:val="002B4C90"/>
    <w:rsid w:val="002B4CD4"/>
    <w:rsid w:val="002B4F0D"/>
    <w:rsid w:val="002B4F18"/>
    <w:rsid w:val="002B5018"/>
    <w:rsid w:val="002B5149"/>
    <w:rsid w:val="002B519F"/>
    <w:rsid w:val="002B5250"/>
    <w:rsid w:val="002B5614"/>
    <w:rsid w:val="002B56D9"/>
    <w:rsid w:val="002B5938"/>
    <w:rsid w:val="002B5E73"/>
    <w:rsid w:val="002B5F46"/>
    <w:rsid w:val="002B604A"/>
    <w:rsid w:val="002B629B"/>
    <w:rsid w:val="002B6566"/>
    <w:rsid w:val="002B65AF"/>
    <w:rsid w:val="002B665B"/>
    <w:rsid w:val="002B6800"/>
    <w:rsid w:val="002B684D"/>
    <w:rsid w:val="002B6C96"/>
    <w:rsid w:val="002B6D9B"/>
    <w:rsid w:val="002B6DB1"/>
    <w:rsid w:val="002B70BA"/>
    <w:rsid w:val="002B7628"/>
    <w:rsid w:val="002B76AE"/>
    <w:rsid w:val="002B79A8"/>
    <w:rsid w:val="002B7A25"/>
    <w:rsid w:val="002B7C1C"/>
    <w:rsid w:val="002B7E73"/>
    <w:rsid w:val="002B7FC8"/>
    <w:rsid w:val="002C00E3"/>
    <w:rsid w:val="002C0228"/>
    <w:rsid w:val="002C0356"/>
    <w:rsid w:val="002C08C8"/>
    <w:rsid w:val="002C109D"/>
    <w:rsid w:val="002C11BF"/>
    <w:rsid w:val="002C137F"/>
    <w:rsid w:val="002C13E0"/>
    <w:rsid w:val="002C148A"/>
    <w:rsid w:val="002C14A7"/>
    <w:rsid w:val="002C1A95"/>
    <w:rsid w:val="002C1B5B"/>
    <w:rsid w:val="002C1B92"/>
    <w:rsid w:val="002C1D27"/>
    <w:rsid w:val="002C1D29"/>
    <w:rsid w:val="002C2041"/>
    <w:rsid w:val="002C2258"/>
    <w:rsid w:val="002C2631"/>
    <w:rsid w:val="002C28AC"/>
    <w:rsid w:val="002C2A98"/>
    <w:rsid w:val="002C2C4D"/>
    <w:rsid w:val="002C2DAD"/>
    <w:rsid w:val="002C2E59"/>
    <w:rsid w:val="002C331C"/>
    <w:rsid w:val="002C35B9"/>
    <w:rsid w:val="002C36A0"/>
    <w:rsid w:val="002C391A"/>
    <w:rsid w:val="002C3947"/>
    <w:rsid w:val="002C39BC"/>
    <w:rsid w:val="002C3A2A"/>
    <w:rsid w:val="002C3C11"/>
    <w:rsid w:val="002C3CEC"/>
    <w:rsid w:val="002C3F33"/>
    <w:rsid w:val="002C3FF9"/>
    <w:rsid w:val="002C4130"/>
    <w:rsid w:val="002C4407"/>
    <w:rsid w:val="002C4646"/>
    <w:rsid w:val="002C4B9F"/>
    <w:rsid w:val="002C50CB"/>
    <w:rsid w:val="002C5180"/>
    <w:rsid w:val="002C51D3"/>
    <w:rsid w:val="002C554A"/>
    <w:rsid w:val="002C597C"/>
    <w:rsid w:val="002C5A19"/>
    <w:rsid w:val="002C5E92"/>
    <w:rsid w:val="002C6039"/>
    <w:rsid w:val="002C60F5"/>
    <w:rsid w:val="002C6171"/>
    <w:rsid w:val="002C6334"/>
    <w:rsid w:val="002C6816"/>
    <w:rsid w:val="002C688A"/>
    <w:rsid w:val="002C6B7C"/>
    <w:rsid w:val="002C6BB4"/>
    <w:rsid w:val="002C6BD8"/>
    <w:rsid w:val="002C6C06"/>
    <w:rsid w:val="002C6C87"/>
    <w:rsid w:val="002C70CF"/>
    <w:rsid w:val="002C72F2"/>
    <w:rsid w:val="002C7684"/>
    <w:rsid w:val="002C777F"/>
    <w:rsid w:val="002C7A62"/>
    <w:rsid w:val="002C7CD0"/>
    <w:rsid w:val="002C7D0C"/>
    <w:rsid w:val="002C7E66"/>
    <w:rsid w:val="002C7EC8"/>
    <w:rsid w:val="002D076D"/>
    <w:rsid w:val="002D08C5"/>
    <w:rsid w:val="002D0DDA"/>
    <w:rsid w:val="002D0E35"/>
    <w:rsid w:val="002D0FB4"/>
    <w:rsid w:val="002D100B"/>
    <w:rsid w:val="002D14B1"/>
    <w:rsid w:val="002D14E4"/>
    <w:rsid w:val="002D1698"/>
    <w:rsid w:val="002D2062"/>
    <w:rsid w:val="002D20FE"/>
    <w:rsid w:val="002D21F1"/>
    <w:rsid w:val="002D21F4"/>
    <w:rsid w:val="002D2291"/>
    <w:rsid w:val="002D27B3"/>
    <w:rsid w:val="002D27B6"/>
    <w:rsid w:val="002D2BEC"/>
    <w:rsid w:val="002D2CC1"/>
    <w:rsid w:val="002D2E6A"/>
    <w:rsid w:val="002D2F25"/>
    <w:rsid w:val="002D3031"/>
    <w:rsid w:val="002D3047"/>
    <w:rsid w:val="002D321C"/>
    <w:rsid w:val="002D32A1"/>
    <w:rsid w:val="002D3843"/>
    <w:rsid w:val="002D3B49"/>
    <w:rsid w:val="002D3B91"/>
    <w:rsid w:val="002D3B9B"/>
    <w:rsid w:val="002D3CE8"/>
    <w:rsid w:val="002D4133"/>
    <w:rsid w:val="002D41CD"/>
    <w:rsid w:val="002D4327"/>
    <w:rsid w:val="002D4531"/>
    <w:rsid w:val="002D4557"/>
    <w:rsid w:val="002D49B3"/>
    <w:rsid w:val="002D4BF5"/>
    <w:rsid w:val="002D4F59"/>
    <w:rsid w:val="002D520C"/>
    <w:rsid w:val="002D536A"/>
    <w:rsid w:val="002D5436"/>
    <w:rsid w:val="002D544C"/>
    <w:rsid w:val="002D57E8"/>
    <w:rsid w:val="002D58DB"/>
    <w:rsid w:val="002D5B68"/>
    <w:rsid w:val="002D5E38"/>
    <w:rsid w:val="002D63AB"/>
    <w:rsid w:val="002D6455"/>
    <w:rsid w:val="002D64FC"/>
    <w:rsid w:val="002D6748"/>
    <w:rsid w:val="002D675D"/>
    <w:rsid w:val="002D6779"/>
    <w:rsid w:val="002D6C2F"/>
    <w:rsid w:val="002D6ECB"/>
    <w:rsid w:val="002D7111"/>
    <w:rsid w:val="002D71D3"/>
    <w:rsid w:val="002D7360"/>
    <w:rsid w:val="002D7422"/>
    <w:rsid w:val="002D7478"/>
    <w:rsid w:val="002D768A"/>
    <w:rsid w:val="002D76AC"/>
    <w:rsid w:val="002D7CD4"/>
    <w:rsid w:val="002D7F76"/>
    <w:rsid w:val="002E01A2"/>
    <w:rsid w:val="002E033E"/>
    <w:rsid w:val="002E048D"/>
    <w:rsid w:val="002E04B6"/>
    <w:rsid w:val="002E0702"/>
    <w:rsid w:val="002E0736"/>
    <w:rsid w:val="002E084C"/>
    <w:rsid w:val="002E0C41"/>
    <w:rsid w:val="002E0CA2"/>
    <w:rsid w:val="002E0D20"/>
    <w:rsid w:val="002E0D84"/>
    <w:rsid w:val="002E0E1A"/>
    <w:rsid w:val="002E0F16"/>
    <w:rsid w:val="002E0F38"/>
    <w:rsid w:val="002E13F3"/>
    <w:rsid w:val="002E153D"/>
    <w:rsid w:val="002E166A"/>
    <w:rsid w:val="002E18BF"/>
    <w:rsid w:val="002E1A8F"/>
    <w:rsid w:val="002E1F70"/>
    <w:rsid w:val="002E1FBB"/>
    <w:rsid w:val="002E224F"/>
    <w:rsid w:val="002E232C"/>
    <w:rsid w:val="002E241C"/>
    <w:rsid w:val="002E24D6"/>
    <w:rsid w:val="002E2622"/>
    <w:rsid w:val="002E2977"/>
    <w:rsid w:val="002E2A40"/>
    <w:rsid w:val="002E2C3E"/>
    <w:rsid w:val="002E3013"/>
    <w:rsid w:val="002E30D0"/>
    <w:rsid w:val="002E3186"/>
    <w:rsid w:val="002E33CA"/>
    <w:rsid w:val="002E387D"/>
    <w:rsid w:val="002E388A"/>
    <w:rsid w:val="002E3A9F"/>
    <w:rsid w:val="002E3BC4"/>
    <w:rsid w:val="002E3D72"/>
    <w:rsid w:val="002E3EE5"/>
    <w:rsid w:val="002E3EF0"/>
    <w:rsid w:val="002E3F51"/>
    <w:rsid w:val="002E418B"/>
    <w:rsid w:val="002E427A"/>
    <w:rsid w:val="002E44B6"/>
    <w:rsid w:val="002E44D6"/>
    <w:rsid w:val="002E4563"/>
    <w:rsid w:val="002E470D"/>
    <w:rsid w:val="002E472A"/>
    <w:rsid w:val="002E493C"/>
    <w:rsid w:val="002E4A39"/>
    <w:rsid w:val="002E4A8D"/>
    <w:rsid w:val="002E4A96"/>
    <w:rsid w:val="002E4EDA"/>
    <w:rsid w:val="002E4FDD"/>
    <w:rsid w:val="002E4FF2"/>
    <w:rsid w:val="002E501E"/>
    <w:rsid w:val="002E508E"/>
    <w:rsid w:val="002E5362"/>
    <w:rsid w:val="002E53C4"/>
    <w:rsid w:val="002E55C7"/>
    <w:rsid w:val="002E55E8"/>
    <w:rsid w:val="002E573F"/>
    <w:rsid w:val="002E5823"/>
    <w:rsid w:val="002E592B"/>
    <w:rsid w:val="002E5980"/>
    <w:rsid w:val="002E5A42"/>
    <w:rsid w:val="002E5A88"/>
    <w:rsid w:val="002E5AA5"/>
    <w:rsid w:val="002E5EED"/>
    <w:rsid w:val="002E62D5"/>
    <w:rsid w:val="002E6530"/>
    <w:rsid w:val="002E65CA"/>
    <w:rsid w:val="002E664A"/>
    <w:rsid w:val="002E6655"/>
    <w:rsid w:val="002E6673"/>
    <w:rsid w:val="002E6D9A"/>
    <w:rsid w:val="002E6DC0"/>
    <w:rsid w:val="002E6ED4"/>
    <w:rsid w:val="002E7267"/>
    <w:rsid w:val="002E739F"/>
    <w:rsid w:val="002E74E5"/>
    <w:rsid w:val="002E7739"/>
    <w:rsid w:val="002E788E"/>
    <w:rsid w:val="002E78FB"/>
    <w:rsid w:val="002E7EA5"/>
    <w:rsid w:val="002F00C2"/>
    <w:rsid w:val="002F0117"/>
    <w:rsid w:val="002F0150"/>
    <w:rsid w:val="002F01E5"/>
    <w:rsid w:val="002F0201"/>
    <w:rsid w:val="002F0302"/>
    <w:rsid w:val="002F046D"/>
    <w:rsid w:val="002F0609"/>
    <w:rsid w:val="002F0828"/>
    <w:rsid w:val="002F0B2E"/>
    <w:rsid w:val="002F0FF9"/>
    <w:rsid w:val="002F1071"/>
    <w:rsid w:val="002F10DA"/>
    <w:rsid w:val="002F143E"/>
    <w:rsid w:val="002F151A"/>
    <w:rsid w:val="002F15D4"/>
    <w:rsid w:val="002F1972"/>
    <w:rsid w:val="002F19E9"/>
    <w:rsid w:val="002F1BF3"/>
    <w:rsid w:val="002F1D40"/>
    <w:rsid w:val="002F1E8B"/>
    <w:rsid w:val="002F1F85"/>
    <w:rsid w:val="002F226C"/>
    <w:rsid w:val="002F23EF"/>
    <w:rsid w:val="002F2423"/>
    <w:rsid w:val="002F24B9"/>
    <w:rsid w:val="002F24C0"/>
    <w:rsid w:val="002F2614"/>
    <w:rsid w:val="002F26A5"/>
    <w:rsid w:val="002F26D4"/>
    <w:rsid w:val="002F28E5"/>
    <w:rsid w:val="002F2B2B"/>
    <w:rsid w:val="002F2B37"/>
    <w:rsid w:val="002F2B8D"/>
    <w:rsid w:val="002F2D7E"/>
    <w:rsid w:val="002F2FFC"/>
    <w:rsid w:val="002F33C9"/>
    <w:rsid w:val="002F3414"/>
    <w:rsid w:val="002F3669"/>
    <w:rsid w:val="002F36DD"/>
    <w:rsid w:val="002F3A9C"/>
    <w:rsid w:val="002F3B07"/>
    <w:rsid w:val="002F3C41"/>
    <w:rsid w:val="002F40F4"/>
    <w:rsid w:val="002F4255"/>
    <w:rsid w:val="002F42C5"/>
    <w:rsid w:val="002F437C"/>
    <w:rsid w:val="002F4465"/>
    <w:rsid w:val="002F4476"/>
    <w:rsid w:val="002F454B"/>
    <w:rsid w:val="002F45EA"/>
    <w:rsid w:val="002F46E7"/>
    <w:rsid w:val="002F4742"/>
    <w:rsid w:val="002F474C"/>
    <w:rsid w:val="002F4812"/>
    <w:rsid w:val="002F4D86"/>
    <w:rsid w:val="002F4DA2"/>
    <w:rsid w:val="002F4FDE"/>
    <w:rsid w:val="002F522C"/>
    <w:rsid w:val="002F54D5"/>
    <w:rsid w:val="002F57AB"/>
    <w:rsid w:val="002F580E"/>
    <w:rsid w:val="002F5A52"/>
    <w:rsid w:val="002F5AF5"/>
    <w:rsid w:val="002F6414"/>
    <w:rsid w:val="002F6448"/>
    <w:rsid w:val="002F65B6"/>
    <w:rsid w:val="002F666C"/>
    <w:rsid w:val="002F66B6"/>
    <w:rsid w:val="002F6743"/>
    <w:rsid w:val="002F6782"/>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38D"/>
    <w:rsid w:val="003004CB"/>
    <w:rsid w:val="00300606"/>
    <w:rsid w:val="00300635"/>
    <w:rsid w:val="00300861"/>
    <w:rsid w:val="003009C6"/>
    <w:rsid w:val="00300A49"/>
    <w:rsid w:val="00300B23"/>
    <w:rsid w:val="00300B3C"/>
    <w:rsid w:val="0030116D"/>
    <w:rsid w:val="00301266"/>
    <w:rsid w:val="00301425"/>
    <w:rsid w:val="0030152A"/>
    <w:rsid w:val="003016E5"/>
    <w:rsid w:val="00301C4B"/>
    <w:rsid w:val="00301C89"/>
    <w:rsid w:val="00301E7D"/>
    <w:rsid w:val="00302094"/>
    <w:rsid w:val="003022A6"/>
    <w:rsid w:val="003023A0"/>
    <w:rsid w:val="0030269D"/>
    <w:rsid w:val="003028F3"/>
    <w:rsid w:val="00302A01"/>
    <w:rsid w:val="00302C18"/>
    <w:rsid w:val="0030330B"/>
    <w:rsid w:val="00303382"/>
    <w:rsid w:val="003034BD"/>
    <w:rsid w:val="003034C8"/>
    <w:rsid w:val="00303B1A"/>
    <w:rsid w:val="00303BD9"/>
    <w:rsid w:val="00303D37"/>
    <w:rsid w:val="00304486"/>
    <w:rsid w:val="003046B5"/>
    <w:rsid w:val="0030488B"/>
    <w:rsid w:val="00305143"/>
    <w:rsid w:val="00305197"/>
    <w:rsid w:val="003054C7"/>
    <w:rsid w:val="00305A54"/>
    <w:rsid w:val="00305A95"/>
    <w:rsid w:val="00305AB3"/>
    <w:rsid w:val="00305EC9"/>
    <w:rsid w:val="00305ECE"/>
    <w:rsid w:val="0030667C"/>
    <w:rsid w:val="00306735"/>
    <w:rsid w:val="003067A0"/>
    <w:rsid w:val="0030686E"/>
    <w:rsid w:val="00306DDA"/>
    <w:rsid w:val="00306EF5"/>
    <w:rsid w:val="00306FA4"/>
    <w:rsid w:val="003070E2"/>
    <w:rsid w:val="0030733B"/>
    <w:rsid w:val="00307466"/>
    <w:rsid w:val="0030763A"/>
    <w:rsid w:val="0030770F"/>
    <w:rsid w:val="00307794"/>
    <w:rsid w:val="003078D1"/>
    <w:rsid w:val="00307967"/>
    <w:rsid w:val="00307B6E"/>
    <w:rsid w:val="00307C7F"/>
    <w:rsid w:val="003103CD"/>
    <w:rsid w:val="00310614"/>
    <w:rsid w:val="00310701"/>
    <w:rsid w:val="00310BB9"/>
    <w:rsid w:val="00310C88"/>
    <w:rsid w:val="00310D85"/>
    <w:rsid w:val="00310E3A"/>
    <w:rsid w:val="00311039"/>
    <w:rsid w:val="003116E5"/>
    <w:rsid w:val="0031181A"/>
    <w:rsid w:val="00311E69"/>
    <w:rsid w:val="00311F83"/>
    <w:rsid w:val="003122FC"/>
    <w:rsid w:val="00312315"/>
    <w:rsid w:val="00312482"/>
    <w:rsid w:val="0031251B"/>
    <w:rsid w:val="00312770"/>
    <w:rsid w:val="00312BDF"/>
    <w:rsid w:val="00312D37"/>
    <w:rsid w:val="00312D5B"/>
    <w:rsid w:val="00312E56"/>
    <w:rsid w:val="00312EA2"/>
    <w:rsid w:val="00312F16"/>
    <w:rsid w:val="00312F49"/>
    <w:rsid w:val="0031306D"/>
    <w:rsid w:val="00313136"/>
    <w:rsid w:val="00313196"/>
    <w:rsid w:val="003133D6"/>
    <w:rsid w:val="003134C2"/>
    <w:rsid w:val="003136F9"/>
    <w:rsid w:val="00313822"/>
    <w:rsid w:val="00313B6F"/>
    <w:rsid w:val="00313EBA"/>
    <w:rsid w:val="00314044"/>
    <w:rsid w:val="0031440B"/>
    <w:rsid w:val="003144E1"/>
    <w:rsid w:val="003144F9"/>
    <w:rsid w:val="00314705"/>
    <w:rsid w:val="00314758"/>
    <w:rsid w:val="0031485E"/>
    <w:rsid w:val="00314887"/>
    <w:rsid w:val="003149B2"/>
    <w:rsid w:val="00314AD5"/>
    <w:rsid w:val="00314CDF"/>
    <w:rsid w:val="00314FED"/>
    <w:rsid w:val="00315122"/>
    <w:rsid w:val="003151EC"/>
    <w:rsid w:val="0031521E"/>
    <w:rsid w:val="003159BA"/>
    <w:rsid w:val="00315BF4"/>
    <w:rsid w:val="00315CC6"/>
    <w:rsid w:val="00315D02"/>
    <w:rsid w:val="00315E01"/>
    <w:rsid w:val="00315E82"/>
    <w:rsid w:val="00315F10"/>
    <w:rsid w:val="00316120"/>
    <w:rsid w:val="0031625C"/>
    <w:rsid w:val="0031636C"/>
    <w:rsid w:val="003165B9"/>
    <w:rsid w:val="0031672E"/>
    <w:rsid w:val="0031690C"/>
    <w:rsid w:val="00316CA8"/>
    <w:rsid w:val="0031701F"/>
    <w:rsid w:val="00317033"/>
    <w:rsid w:val="003174B1"/>
    <w:rsid w:val="003174D6"/>
    <w:rsid w:val="003174F3"/>
    <w:rsid w:val="0031781E"/>
    <w:rsid w:val="003179EF"/>
    <w:rsid w:val="00317A42"/>
    <w:rsid w:val="00317C3C"/>
    <w:rsid w:val="00317E7B"/>
    <w:rsid w:val="00317F90"/>
    <w:rsid w:val="00320293"/>
    <w:rsid w:val="00320405"/>
    <w:rsid w:val="00320831"/>
    <w:rsid w:val="0032098D"/>
    <w:rsid w:val="00320BC1"/>
    <w:rsid w:val="00320CEB"/>
    <w:rsid w:val="00321139"/>
    <w:rsid w:val="00321144"/>
    <w:rsid w:val="00321195"/>
    <w:rsid w:val="003211B9"/>
    <w:rsid w:val="00321805"/>
    <w:rsid w:val="003218ED"/>
    <w:rsid w:val="00321A81"/>
    <w:rsid w:val="003220A2"/>
    <w:rsid w:val="003225D3"/>
    <w:rsid w:val="0032260C"/>
    <w:rsid w:val="003227FA"/>
    <w:rsid w:val="003229B6"/>
    <w:rsid w:val="00322D3D"/>
    <w:rsid w:val="00322DA3"/>
    <w:rsid w:val="00322DD3"/>
    <w:rsid w:val="00322F64"/>
    <w:rsid w:val="00322FF9"/>
    <w:rsid w:val="00323026"/>
    <w:rsid w:val="0032319D"/>
    <w:rsid w:val="003231A0"/>
    <w:rsid w:val="003231DA"/>
    <w:rsid w:val="0032325F"/>
    <w:rsid w:val="003234BE"/>
    <w:rsid w:val="0032364C"/>
    <w:rsid w:val="00323A1B"/>
    <w:rsid w:val="00323B48"/>
    <w:rsid w:val="00323C36"/>
    <w:rsid w:val="00323F07"/>
    <w:rsid w:val="00323F1A"/>
    <w:rsid w:val="00323FBD"/>
    <w:rsid w:val="003241C7"/>
    <w:rsid w:val="003241F5"/>
    <w:rsid w:val="0032459A"/>
    <w:rsid w:val="003245BC"/>
    <w:rsid w:val="0032488F"/>
    <w:rsid w:val="00324A06"/>
    <w:rsid w:val="00324A15"/>
    <w:rsid w:val="00324AEF"/>
    <w:rsid w:val="00324B6F"/>
    <w:rsid w:val="00324BFA"/>
    <w:rsid w:val="00324CC5"/>
    <w:rsid w:val="00324EC0"/>
    <w:rsid w:val="003250AA"/>
    <w:rsid w:val="00325109"/>
    <w:rsid w:val="00325168"/>
    <w:rsid w:val="00325316"/>
    <w:rsid w:val="0032552A"/>
    <w:rsid w:val="0032555C"/>
    <w:rsid w:val="00325852"/>
    <w:rsid w:val="00325B61"/>
    <w:rsid w:val="00325C0A"/>
    <w:rsid w:val="00325CBF"/>
    <w:rsid w:val="00325D20"/>
    <w:rsid w:val="00325EDE"/>
    <w:rsid w:val="00326075"/>
    <w:rsid w:val="003262D6"/>
    <w:rsid w:val="00326471"/>
    <w:rsid w:val="003265E0"/>
    <w:rsid w:val="00326766"/>
    <w:rsid w:val="0032682A"/>
    <w:rsid w:val="00326908"/>
    <w:rsid w:val="00326BE9"/>
    <w:rsid w:val="00326DA0"/>
    <w:rsid w:val="00326F25"/>
    <w:rsid w:val="003273AB"/>
    <w:rsid w:val="00327447"/>
    <w:rsid w:val="00327941"/>
    <w:rsid w:val="00327AD3"/>
    <w:rsid w:val="00327B64"/>
    <w:rsid w:val="00327BE2"/>
    <w:rsid w:val="00327BF0"/>
    <w:rsid w:val="00327D07"/>
    <w:rsid w:val="00327E35"/>
    <w:rsid w:val="00327FD9"/>
    <w:rsid w:val="00327FE4"/>
    <w:rsid w:val="00330243"/>
    <w:rsid w:val="0033048E"/>
    <w:rsid w:val="00330671"/>
    <w:rsid w:val="003308F5"/>
    <w:rsid w:val="003309C3"/>
    <w:rsid w:val="00330B23"/>
    <w:rsid w:val="00330C47"/>
    <w:rsid w:val="00330C94"/>
    <w:rsid w:val="00330FFC"/>
    <w:rsid w:val="00331239"/>
    <w:rsid w:val="00331489"/>
    <w:rsid w:val="00331643"/>
    <w:rsid w:val="0033174B"/>
    <w:rsid w:val="0033182E"/>
    <w:rsid w:val="003318F0"/>
    <w:rsid w:val="003319D6"/>
    <w:rsid w:val="00331A93"/>
    <w:rsid w:val="00331D5B"/>
    <w:rsid w:val="00331DEA"/>
    <w:rsid w:val="00331F4D"/>
    <w:rsid w:val="00331F55"/>
    <w:rsid w:val="003321B0"/>
    <w:rsid w:val="003322DA"/>
    <w:rsid w:val="003322FA"/>
    <w:rsid w:val="00332352"/>
    <w:rsid w:val="003326B2"/>
    <w:rsid w:val="003326C9"/>
    <w:rsid w:val="0033286E"/>
    <w:rsid w:val="00332B4A"/>
    <w:rsid w:val="00332CFA"/>
    <w:rsid w:val="00332D24"/>
    <w:rsid w:val="00332E30"/>
    <w:rsid w:val="00333131"/>
    <w:rsid w:val="003331A9"/>
    <w:rsid w:val="0033324D"/>
    <w:rsid w:val="00333369"/>
    <w:rsid w:val="00333380"/>
    <w:rsid w:val="00333436"/>
    <w:rsid w:val="0033393D"/>
    <w:rsid w:val="00333A5F"/>
    <w:rsid w:val="00333CCE"/>
    <w:rsid w:val="00333DF6"/>
    <w:rsid w:val="00333E79"/>
    <w:rsid w:val="00334083"/>
    <w:rsid w:val="003340CE"/>
    <w:rsid w:val="00334278"/>
    <w:rsid w:val="0033457D"/>
    <w:rsid w:val="00334665"/>
    <w:rsid w:val="003347E5"/>
    <w:rsid w:val="00334834"/>
    <w:rsid w:val="00334856"/>
    <w:rsid w:val="00334859"/>
    <w:rsid w:val="003348B7"/>
    <w:rsid w:val="00334A13"/>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E7F"/>
    <w:rsid w:val="00335F83"/>
    <w:rsid w:val="003361DD"/>
    <w:rsid w:val="00336300"/>
    <w:rsid w:val="00336401"/>
    <w:rsid w:val="0033672F"/>
    <w:rsid w:val="00336936"/>
    <w:rsid w:val="00336949"/>
    <w:rsid w:val="003369DA"/>
    <w:rsid w:val="003369E5"/>
    <w:rsid w:val="00336A5E"/>
    <w:rsid w:val="00336BD1"/>
    <w:rsid w:val="00336CE9"/>
    <w:rsid w:val="00336D07"/>
    <w:rsid w:val="003372F3"/>
    <w:rsid w:val="0033754A"/>
    <w:rsid w:val="00337684"/>
    <w:rsid w:val="0033795D"/>
    <w:rsid w:val="00337C92"/>
    <w:rsid w:val="00337D36"/>
    <w:rsid w:val="0034007E"/>
    <w:rsid w:val="0034011A"/>
    <w:rsid w:val="003402D3"/>
    <w:rsid w:val="00340445"/>
    <w:rsid w:val="00340480"/>
    <w:rsid w:val="003407E4"/>
    <w:rsid w:val="00340A51"/>
    <w:rsid w:val="00340C3F"/>
    <w:rsid w:val="00340CF6"/>
    <w:rsid w:val="00341186"/>
    <w:rsid w:val="00341209"/>
    <w:rsid w:val="00341266"/>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2F77"/>
    <w:rsid w:val="003431BD"/>
    <w:rsid w:val="00343437"/>
    <w:rsid w:val="003435E8"/>
    <w:rsid w:val="00343682"/>
    <w:rsid w:val="00343705"/>
    <w:rsid w:val="003437DF"/>
    <w:rsid w:val="0034392C"/>
    <w:rsid w:val="00343D13"/>
    <w:rsid w:val="00343D4A"/>
    <w:rsid w:val="0034445D"/>
    <w:rsid w:val="0034451A"/>
    <w:rsid w:val="00344774"/>
    <w:rsid w:val="00344840"/>
    <w:rsid w:val="003448E4"/>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4C6"/>
    <w:rsid w:val="003465BC"/>
    <w:rsid w:val="003465EB"/>
    <w:rsid w:val="00346718"/>
    <w:rsid w:val="0034681A"/>
    <w:rsid w:val="00346E3A"/>
    <w:rsid w:val="00346E9E"/>
    <w:rsid w:val="00346EC8"/>
    <w:rsid w:val="00346F36"/>
    <w:rsid w:val="003473F8"/>
    <w:rsid w:val="00347430"/>
    <w:rsid w:val="0034749A"/>
    <w:rsid w:val="00347867"/>
    <w:rsid w:val="00347AB3"/>
    <w:rsid w:val="00350332"/>
    <w:rsid w:val="003505E3"/>
    <w:rsid w:val="00350661"/>
    <w:rsid w:val="00350768"/>
    <w:rsid w:val="0035092C"/>
    <w:rsid w:val="00350E2B"/>
    <w:rsid w:val="0035116D"/>
    <w:rsid w:val="003514AF"/>
    <w:rsid w:val="003514B2"/>
    <w:rsid w:val="00351692"/>
    <w:rsid w:val="00351866"/>
    <w:rsid w:val="003519CE"/>
    <w:rsid w:val="003521CF"/>
    <w:rsid w:val="003522B0"/>
    <w:rsid w:val="003525F4"/>
    <w:rsid w:val="00352725"/>
    <w:rsid w:val="003527C5"/>
    <w:rsid w:val="00352EC4"/>
    <w:rsid w:val="00353087"/>
    <w:rsid w:val="00353444"/>
    <w:rsid w:val="003535DF"/>
    <w:rsid w:val="003535F0"/>
    <w:rsid w:val="00353666"/>
    <w:rsid w:val="0035388F"/>
    <w:rsid w:val="00353AB5"/>
    <w:rsid w:val="00353BB1"/>
    <w:rsid w:val="003543EB"/>
    <w:rsid w:val="00354444"/>
    <w:rsid w:val="003544C2"/>
    <w:rsid w:val="003544D6"/>
    <w:rsid w:val="003548BF"/>
    <w:rsid w:val="00354AC6"/>
    <w:rsid w:val="00354E66"/>
    <w:rsid w:val="00354F02"/>
    <w:rsid w:val="00354F6D"/>
    <w:rsid w:val="00354FFB"/>
    <w:rsid w:val="003550DB"/>
    <w:rsid w:val="00355269"/>
    <w:rsid w:val="00355441"/>
    <w:rsid w:val="003554EB"/>
    <w:rsid w:val="00355626"/>
    <w:rsid w:val="00355702"/>
    <w:rsid w:val="003558B8"/>
    <w:rsid w:val="00355A66"/>
    <w:rsid w:val="00355ECD"/>
    <w:rsid w:val="0035644C"/>
    <w:rsid w:val="00356522"/>
    <w:rsid w:val="00356546"/>
    <w:rsid w:val="0035668C"/>
    <w:rsid w:val="003569CA"/>
    <w:rsid w:val="00356B84"/>
    <w:rsid w:val="00357D55"/>
    <w:rsid w:val="003600BE"/>
    <w:rsid w:val="0036056F"/>
    <w:rsid w:val="00360931"/>
    <w:rsid w:val="00360AA2"/>
    <w:rsid w:val="00360B37"/>
    <w:rsid w:val="00360C93"/>
    <w:rsid w:val="00360C9D"/>
    <w:rsid w:val="00360D17"/>
    <w:rsid w:val="00360EB9"/>
    <w:rsid w:val="0036104C"/>
    <w:rsid w:val="003612E7"/>
    <w:rsid w:val="0036157E"/>
    <w:rsid w:val="003619FA"/>
    <w:rsid w:val="00361BDB"/>
    <w:rsid w:val="00362026"/>
    <w:rsid w:val="0036239F"/>
    <w:rsid w:val="00362457"/>
    <w:rsid w:val="00362716"/>
    <w:rsid w:val="0036279D"/>
    <w:rsid w:val="00362827"/>
    <w:rsid w:val="003628DD"/>
    <w:rsid w:val="00362912"/>
    <w:rsid w:val="00362B22"/>
    <w:rsid w:val="00362C78"/>
    <w:rsid w:val="00362DC3"/>
    <w:rsid w:val="00363308"/>
    <w:rsid w:val="0036338B"/>
    <w:rsid w:val="00363652"/>
    <w:rsid w:val="003636E9"/>
    <w:rsid w:val="00363722"/>
    <w:rsid w:val="003637C3"/>
    <w:rsid w:val="003638C9"/>
    <w:rsid w:val="00363926"/>
    <w:rsid w:val="00363B53"/>
    <w:rsid w:val="00363D2A"/>
    <w:rsid w:val="00363D76"/>
    <w:rsid w:val="00363E9C"/>
    <w:rsid w:val="0036406E"/>
    <w:rsid w:val="0036462C"/>
    <w:rsid w:val="00364C6D"/>
    <w:rsid w:val="00364D82"/>
    <w:rsid w:val="00364EA7"/>
    <w:rsid w:val="003654E1"/>
    <w:rsid w:val="003655DC"/>
    <w:rsid w:val="00365626"/>
    <w:rsid w:val="00365784"/>
    <w:rsid w:val="00365920"/>
    <w:rsid w:val="00365BF1"/>
    <w:rsid w:val="00365DEC"/>
    <w:rsid w:val="00366092"/>
    <w:rsid w:val="00366110"/>
    <w:rsid w:val="003663FC"/>
    <w:rsid w:val="0036655B"/>
    <w:rsid w:val="00366659"/>
    <w:rsid w:val="0036665D"/>
    <w:rsid w:val="00366665"/>
    <w:rsid w:val="003667EF"/>
    <w:rsid w:val="00366D74"/>
    <w:rsid w:val="00366F91"/>
    <w:rsid w:val="003670E0"/>
    <w:rsid w:val="00367111"/>
    <w:rsid w:val="003672EA"/>
    <w:rsid w:val="003672F1"/>
    <w:rsid w:val="003673AA"/>
    <w:rsid w:val="003673B3"/>
    <w:rsid w:val="00367441"/>
    <w:rsid w:val="003677AB"/>
    <w:rsid w:val="00367838"/>
    <w:rsid w:val="00367994"/>
    <w:rsid w:val="00367BEF"/>
    <w:rsid w:val="00367D0B"/>
    <w:rsid w:val="00367DD9"/>
    <w:rsid w:val="003702CF"/>
    <w:rsid w:val="00370427"/>
    <w:rsid w:val="003707B4"/>
    <w:rsid w:val="00370824"/>
    <w:rsid w:val="00370A2A"/>
    <w:rsid w:val="00370BAF"/>
    <w:rsid w:val="00370C0A"/>
    <w:rsid w:val="003712DD"/>
    <w:rsid w:val="0037157B"/>
    <w:rsid w:val="003715E1"/>
    <w:rsid w:val="00371636"/>
    <w:rsid w:val="003717A5"/>
    <w:rsid w:val="00371AFA"/>
    <w:rsid w:val="00371C0F"/>
    <w:rsid w:val="00371DE1"/>
    <w:rsid w:val="00372035"/>
    <w:rsid w:val="00372446"/>
    <w:rsid w:val="003725AF"/>
    <w:rsid w:val="0037266C"/>
    <w:rsid w:val="00372810"/>
    <w:rsid w:val="003728B5"/>
    <w:rsid w:val="003728B7"/>
    <w:rsid w:val="003728E2"/>
    <w:rsid w:val="0037292A"/>
    <w:rsid w:val="00372BA5"/>
    <w:rsid w:val="00372BCE"/>
    <w:rsid w:val="00372C28"/>
    <w:rsid w:val="00372C7C"/>
    <w:rsid w:val="00372F7F"/>
    <w:rsid w:val="00372FF0"/>
    <w:rsid w:val="00373026"/>
    <w:rsid w:val="00373287"/>
    <w:rsid w:val="00373312"/>
    <w:rsid w:val="00373424"/>
    <w:rsid w:val="00373618"/>
    <w:rsid w:val="00373623"/>
    <w:rsid w:val="0037387D"/>
    <w:rsid w:val="00373FB9"/>
    <w:rsid w:val="00374916"/>
    <w:rsid w:val="00374B52"/>
    <w:rsid w:val="00374BED"/>
    <w:rsid w:val="00374D72"/>
    <w:rsid w:val="0037500A"/>
    <w:rsid w:val="00375090"/>
    <w:rsid w:val="0037520C"/>
    <w:rsid w:val="003752F9"/>
    <w:rsid w:val="00375358"/>
    <w:rsid w:val="00375602"/>
    <w:rsid w:val="00375780"/>
    <w:rsid w:val="00375850"/>
    <w:rsid w:val="00375B58"/>
    <w:rsid w:val="00375BDE"/>
    <w:rsid w:val="00376323"/>
    <w:rsid w:val="003763C8"/>
    <w:rsid w:val="00376568"/>
    <w:rsid w:val="00376A4F"/>
    <w:rsid w:val="00376BD5"/>
    <w:rsid w:val="00376D9D"/>
    <w:rsid w:val="00376EA3"/>
    <w:rsid w:val="0037700D"/>
    <w:rsid w:val="003771A9"/>
    <w:rsid w:val="003771BE"/>
    <w:rsid w:val="0037721A"/>
    <w:rsid w:val="0037721F"/>
    <w:rsid w:val="003772C8"/>
    <w:rsid w:val="003772FE"/>
    <w:rsid w:val="0037746F"/>
    <w:rsid w:val="00377525"/>
    <w:rsid w:val="0037780A"/>
    <w:rsid w:val="003778D5"/>
    <w:rsid w:val="00377946"/>
    <w:rsid w:val="00377B30"/>
    <w:rsid w:val="00377BA5"/>
    <w:rsid w:val="00377E34"/>
    <w:rsid w:val="00377E35"/>
    <w:rsid w:val="00377F5B"/>
    <w:rsid w:val="0038014A"/>
    <w:rsid w:val="0038034C"/>
    <w:rsid w:val="00380B54"/>
    <w:rsid w:val="00380CD3"/>
    <w:rsid w:val="00380F3D"/>
    <w:rsid w:val="00380FB5"/>
    <w:rsid w:val="00381242"/>
    <w:rsid w:val="003812A9"/>
    <w:rsid w:val="003817D7"/>
    <w:rsid w:val="0038191B"/>
    <w:rsid w:val="003819C1"/>
    <w:rsid w:val="00381A4D"/>
    <w:rsid w:val="00381AE9"/>
    <w:rsid w:val="00381B2F"/>
    <w:rsid w:val="00381BE7"/>
    <w:rsid w:val="00381C2F"/>
    <w:rsid w:val="00381D76"/>
    <w:rsid w:val="00381E79"/>
    <w:rsid w:val="00382397"/>
    <w:rsid w:val="00382438"/>
    <w:rsid w:val="00382445"/>
    <w:rsid w:val="0038254C"/>
    <w:rsid w:val="0038257A"/>
    <w:rsid w:val="003825CE"/>
    <w:rsid w:val="003827F5"/>
    <w:rsid w:val="0038283B"/>
    <w:rsid w:val="00382B53"/>
    <w:rsid w:val="00382DA3"/>
    <w:rsid w:val="003832B8"/>
    <w:rsid w:val="00383389"/>
    <w:rsid w:val="0038354A"/>
    <w:rsid w:val="003835B8"/>
    <w:rsid w:val="003838F0"/>
    <w:rsid w:val="00384262"/>
    <w:rsid w:val="0038430C"/>
    <w:rsid w:val="003846D0"/>
    <w:rsid w:val="00384725"/>
    <w:rsid w:val="0038477C"/>
    <w:rsid w:val="003847D6"/>
    <w:rsid w:val="00384D43"/>
    <w:rsid w:val="00384D8C"/>
    <w:rsid w:val="00384E39"/>
    <w:rsid w:val="003850D4"/>
    <w:rsid w:val="003851D7"/>
    <w:rsid w:val="00385226"/>
    <w:rsid w:val="003852EF"/>
    <w:rsid w:val="00385341"/>
    <w:rsid w:val="003853EF"/>
    <w:rsid w:val="003856BE"/>
    <w:rsid w:val="003856E8"/>
    <w:rsid w:val="003857E4"/>
    <w:rsid w:val="0038591B"/>
    <w:rsid w:val="00385B8D"/>
    <w:rsid w:val="00385D13"/>
    <w:rsid w:val="00385D9A"/>
    <w:rsid w:val="00385FE4"/>
    <w:rsid w:val="00386284"/>
    <w:rsid w:val="00386378"/>
    <w:rsid w:val="00386421"/>
    <w:rsid w:val="003864BF"/>
    <w:rsid w:val="00386644"/>
    <w:rsid w:val="003866FC"/>
    <w:rsid w:val="00386876"/>
    <w:rsid w:val="003869D0"/>
    <w:rsid w:val="00386AAC"/>
    <w:rsid w:val="00386AB9"/>
    <w:rsid w:val="00386B00"/>
    <w:rsid w:val="00386C65"/>
    <w:rsid w:val="00386CF4"/>
    <w:rsid w:val="00386D04"/>
    <w:rsid w:val="00386F12"/>
    <w:rsid w:val="003871D3"/>
    <w:rsid w:val="00387212"/>
    <w:rsid w:val="003876D3"/>
    <w:rsid w:val="003876FC"/>
    <w:rsid w:val="003877DB"/>
    <w:rsid w:val="00387B20"/>
    <w:rsid w:val="00387D0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470"/>
    <w:rsid w:val="003924F3"/>
    <w:rsid w:val="00392647"/>
    <w:rsid w:val="003926EE"/>
    <w:rsid w:val="00392713"/>
    <w:rsid w:val="00392864"/>
    <w:rsid w:val="00392AFA"/>
    <w:rsid w:val="00392C6B"/>
    <w:rsid w:val="00392C8E"/>
    <w:rsid w:val="00392DB1"/>
    <w:rsid w:val="00392E0B"/>
    <w:rsid w:val="003934CC"/>
    <w:rsid w:val="0039362F"/>
    <w:rsid w:val="00393B1C"/>
    <w:rsid w:val="00393D18"/>
    <w:rsid w:val="00394070"/>
    <w:rsid w:val="003942AF"/>
    <w:rsid w:val="003943EE"/>
    <w:rsid w:val="00394489"/>
    <w:rsid w:val="00394581"/>
    <w:rsid w:val="0039476E"/>
    <w:rsid w:val="00394799"/>
    <w:rsid w:val="003949B6"/>
    <w:rsid w:val="00394BFB"/>
    <w:rsid w:val="00394D3E"/>
    <w:rsid w:val="0039544E"/>
    <w:rsid w:val="00395488"/>
    <w:rsid w:val="00395590"/>
    <w:rsid w:val="00395617"/>
    <w:rsid w:val="00395664"/>
    <w:rsid w:val="00395883"/>
    <w:rsid w:val="00395B94"/>
    <w:rsid w:val="00395C1C"/>
    <w:rsid w:val="00395CBC"/>
    <w:rsid w:val="00395DEC"/>
    <w:rsid w:val="00395ECA"/>
    <w:rsid w:val="00396090"/>
    <w:rsid w:val="0039673F"/>
    <w:rsid w:val="00396A6F"/>
    <w:rsid w:val="00396C02"/>
    <w:rsid w:val="00397178"/>
    <w:rsid w:val="0039742D"/>
    <w:rsid w:val="0039746B"/>
    <w:rsid w:val="003976DC"/>
    <w:rsid w:val="003976E5"/>
    <w:rsid w:val="0039773F"/>
    <w:rsid w:val="003979EF"/>
    <w:rsid w:val="00397A34"/>
    <w:rsid w:val="00397DC6"/>
    <w:rsid w:val="00397E9A"/>
    <w:rsid w:val="003A013F"/>
    <w:rsid w:val="003A02EF"/>
    <w:rsid w:val="003A0672"/>
    <w:rsid w:val="003A07AA"/>
    <w:rsid w:val="003A0B41"/>
    <w:rsid w:val="003A0CA6"/>
    <w:rsid w:val="003A0CAA"/>
    <w:rsid w:val="003A0CBF"/>
    <w:rsid w:val="003A0E20"/>
    <w:rsid w:val="003A0E42"/>
    <w:rsid w:val="003A0FAB"/>
    <w:rsid w:val="003A1121"/>
    <w:rsid w:val="003A11A5"/>
    <w:rsid w:val="003A1210"/>
    <w:rsid w:val="003A1347"/>
    <w:rsid w:val="003A14B7"/>
    <w:rsid w:val="003A1918"/>
    <w:rsid w:val="003A1927"/>
    <w:rsid w:val="003A19B0"/>
    <w:rsid w:val="003A19B1"/>
    <w:rsid w:val="003A1A01"/>
    <w:rsid w:val="003A1D41"/>
    <w:rsid w:val="003A2029"/>
    <w:rsid w:val="003A2169"/>
    <w:rsid w:val="003A2243"/>
    <w:rsid w:val="003A22B7"/>
    <w:rsid w:val="003A2A67"/>
    <w:rsid w:val="003A306E"/>
    <w:rsid w:val="003A31F4"/>
    <w:rsid w:val="003A34CC"/>
    <w:rsid w:val="003A3723"/>
    <w:rsid w:val="003A3733"/>
    <w:rsid w:val="003A3810"/>
    <w:rsid w:val="003A3861"/>
    <w:rsid w:val="003A38BA"/>
    <w:rsid w:val="003A38EC"/>
    <w:rsid w:val="003A3A38"/>
    <w:rsid w:val="003A3A8F"/>
    <w:rsid w:val="003A3D50"/>
    <w:rsid w:val="003A3DA5"/>
    <w:rsid w:val="003A3E50"/>
    <w:rsid w:val="003A3FAB"/>
    <w:rsid w:val="003A40BA"/>
    <w:rsid w:val="003A4269"/>
    <w:rsid w:val="003A433D"/>
    <w:rsid w:val="003A43A4"/>
    <w:rsid w:val="003A4443"/>
    <w:rsid w:val="003A4828"/>
    <w:rsid w:val="003A494A"/>
    <w:rsid w:val="003A49A1"/>
    <w:rsid w:val="003A4ABE"/>
    <w:rsid w:val="003A4ACD"/>
    <w:rsid w:val="003A4B28"/>
    <w:rsid w:val="003A4D9C"/>
    <w:rsid w:val="003A4F0A"/>
    <w:rsid w:val="003A50AD"/>
    <w:rsid w:val="003A522D"/>
    <w:rsid w:val="003A5429"/>
    <w:rsid w:val="003A5547"/>
    <w:rsid w:val="003A55D7"/>
    <w:rsid w:val="003A57D0"/>
    <w:rsid w:val="003A5913"/>
    <w:rsid w:val="003A5A75"/>
    <w:rsid w:val="003A5D52"/>
    <w:rsid w:val="003A5E1E"/>
    <w:rsid w:val="003A5F99"/>
    <w:rsid w:val="003A5FA7"/>
    <w:rsid w:val="003A633B"/>
    <w:rsid w:val="003A63C1"/>
    <w:rsid w:val="003A6764"/>
    <w:rsid w:val="003A67EB"/>
    <w:rsid w:val="003A6986"/>
    <w:rsid w:val="003A6A5A"/>
    <w:rsid w:val="003A6BA1"/>
    <w:rsid w:val="003A6D31"/>
    <w:rsid w:val="003A6F2D"/>
    <w:rsid w:val="003A6FC3"/>
    <w:rsid w:val="003A7005"/>
    <w:rsid w:val="003A7280"/>
    <w:rsid w:val="003A7295"/>
    <w:rsid w:val="003A7455"/>
    <w:rsid w:val="003A776F"/>
    <w:rsid w:val="003A78E9"/>
    <w:rsid w:val="003A7EFA"/>
    <w:rsid w:val="003A7F35"/>
    <w:rsid w:val="003A7FC9"/>
    <w:rsid w:val="003B01DD"/>
    <w:rsid w:val="003B0355"/>
    <w:rsid w:val="003B037C"/>
    <w:rsid w:val="003B0552"/>
    <w:rsid w:val="003B0A9E"/>
    <w:rsid w:val="003B0B5F"/>
    <w:rsid w:val="003B0C3A"/>
    <w:rsid w:val="003B0C82"/>
    <w:rsid w:val="003B0D1C"/>
    <w:rsid w:val="003B0D2F"/>
    <w:rsid w:val="003B0FB8"/>
    <w:rsid w:val="003B10B5"/>
    <w:rsid w:val="003B1181"/>
    <w:rsid w:val="003B12F8"/>
    <w:rsid w:val="003B1347"/>
    <w:rsid w:val="003B136C"/>
    <w:rsid w:val="003B1425"/>
    <w:rsid w:val="003B15BB"/>
    <w:rsid w:val="003B1761"/>
    <w:rsid w:val="003B177A"/>
    <w:rsid w:val="003B1999"/>
    <w:rsid w:val="003B1DA1"/>
    <w:rsid w:val="003B1E69"/>
    <w:rsid w:val="003B20CE"/>
    <w:rsid w:val="003B22CA"/>
    <w:rsid w:val="003B23B1"/>
    <w:rsid w:val="003B2476"/>
    <w:rsid w:val="003B259B"/>
    <w:rsid w:val="003B25EA"/>
    <w:rsid w:val="003B26DC"/>
    <w:rsid w:val="003B2853"/>
    <w:rsid w:val="003B29B4"/>
    <w:rsid w:val="003B2DC4"/>
    <w:rsid w:val="003B30BC"/>
    <w:rsid w:val="003B34A1"/>
    <w:rsid w:val="003B3602"/>
    <w:rsid w:val="003B38BA"/>
    <w:rsid w:val="003B3A9C"/>
    <w:rsid w:val="003B3ACD"/>
    <w:rsid w:val="003B3D6C"/>
    <w:rsid w:val="003B3DE6"/>
    <w:rsid w:val="003B3E13"/>
    <w:rsid w:val="003B3E46"/>
    <w:rsid w:val="003B3E71"/>
    <w:rsid w:val="003B3F47"/>
    <w:rsid w:val="003B3F84"/>
    <w:rsid w:val="003B40CE"/>
    <w:rsid w:val="003B46A9"/>
    <w:rsid w:val="003B4827"/>
    <w:rsid w:val="003B4BDC"/>
    <w:rsid w:val="003B50EA"/>
    <w:rsid w:val="003B50F4"/>
    <w:rsid w:val="003B53AE"/>
    <w:rsid w:val="003B5691"/>
    <w:rsid w:val="003B56AA"/>
    <w:rsid w:val="003B59BE"/>
    <w:rsid w:val="003B5BDA"/>
    <w:rsid w:val="003B6158"/>
    <w:rsid w:val="003B62CA"/>
    <w:rsid w:val="003B64C6"/>
    <w:rsid w:val="003B64F2"/>
    <w:rsid w:val="003B659D"/>
    <w:rsid w:val="003B670A"/>
    <w:rsid w:val="003B6901"/>
    <w:rsid w:val="003B6A10"/>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D2"/>
    <w:rsid w:val="003C0106"/>
    <w:rsid w:val="003C05F1"/>
    <w:rsid w:val="003C07A7"/>
    <w:rsid w:val="003C0B1E"/>
    <w:rsid w:val="003C0DCB"/>
    <w:rsid w:val="003C0E49"/>
    <w:rsid w:val="003C0EED"/>
    <w:rsid w:val="003C106B"/>
    <w:rsid w:val="003C1355"/>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7F"/>
    <w:rsid w:val="003C2D4D"/>
    <w:rsid w:val="003C2D52"/>
    <w:rsid w:val="003C2D67"/>
    <w:rsid w:val="003C2D87"/>
    <w:rsid w:val="003C3023"/>
    <w:rsid w:val="003C3179"/>
    <w:rsid w:val="003C35E7"/>
    <w:rsid w:val="003C36E9"/>
    <w:rsid w:val="003C3738"/>
    <w:rsid w:val="003C37A4"/>
    <w:rsid w:val="003C37D3"/>
    <w:rsid w:val="003C3839"/>
    <w:rsid w:val="003C3AC5"/>
    <w:rsid w:val="003C3BAB"/>
    <w:rsid w:val="003C3DFD"/>
    <w:rsid w:val="003C3E3B"/>
    <w:rsid w:val="003C3F46"/>
    <w:rsid w:val="003C4274"/>
    <w:rsid w:val="003C44C8"/>
    <w:rsid w:val="003C45DC"/>
    <w:rsid w:val="003C4863"/>
    <w:rsid w:val="003C48A9"/>
    <w:rsid w:val="003C4B28"/>
    <w:rsid w:val="003C4BF7"/>
    <w:rsid w:val="003C4CAA"/>
    <w:rsid w:val="003C5350"/>
    <w:rsid w:val="003C5483"/>
    <w:rsid w:val="003C557A"/>
    <w:rsid w:val="003C5783"/>
    <w:rsid w:val="003C59F1"/>
    <w:rsid w:val="003C6121"/>
    <w:rsid w:val="003C6470"/>
    <w:rsid w:val="003C64CE"/>
    <w:rsid w:val="003C6912"/>
    <w:rsid w:val="003C6A1A"/>
    <w:rsid w:val="003C6B5F"/>
    <w:rsid w:val="003C6B9A"/>
    <w:rsid w:val="003C6DCC"/>
    <w:rsid w:val="003C6F71"/>
    <w:rsid w:val="003C7129"/>
    <w:rsid w:val="003C768B"/>
    <w:rsid w:val="003C7AF4"/>
    <w:rsid w:val="003C7C16"/>
    <w:rsid w:val="003C7D4A"/>
    <w:rsid w:val="003C7E1F"/>
    <w:rsid w:val="003D03EE"/>
    <w:rsid w:val="003D0609"/>
    <w:rsid w:val="003D06E4"/>
    <w:rsid w:val="003D0C32"/>
    <w:rsid w:val="003D0C59"/>
    <w:rsid w:val="003D0EE3"/>
    <w:rsid w:val="003D0EE7"/>
    <w:rsid w:val="003D13DA"/>
    <w:rsid w:val="003D15A4"/>
    <w:rsid w:val="003D1852"/>
    <w:rsid w:val="003D1A45"/>
    <w:rsid w:val="003D205D"/>
    <w:rsid w:val="003D22AC"/>
    <w:rsid w:val="003D22ED"/>
    <w:rsid w:val="003D22FF"/>
    <w:rsid w:val="003D230D"/>
    <w:rsid w:val="003D2443"/>
    <w:rsid w:val="003D24F4"/>
    <w:rsid w:val="003D2833"/>
    <w:rsid w:val="003D29EF"/>
    <w:rsid w:val="003D2C6B"/>
    <w:rsid w:val="003D2CE9"/>
    <w:rsid w:val="003D2D5A"/>
    <w:rsid w:val="003D3226"/>
    <w:rsid w:val="003D3AB8"/>
    <w:rsid w:val="003D3C42"/>
    <w:rsid w:val="003D3CC7"/>
    <w:rsid w:val="003D3CF6"/>
    <w:rsid w:val="003D3D7F"/>
    <w:rsid w:val="003D3E33"/>
    <w:rsid w:val="003D41E9"/>
    <w:rsid w:val="003D4292"/>
    <w:rsid w:val="003D44BF"/>
    <w:rsid w:val="003D4504"/>
    <w:rsid w:val="003D485B"/>
    <w:rsid w:val="003D4B90"/>
    <w:rsid w:val="003D4C08"/>
    <w:rsid w:val="003D4D33"/>
    <w:rsid w:val="003D4D5D"/>
    <w:rsid w:val="003D4D9E"/>
    <w:rsid w:val="003D4DE5"/>
    <w:rsid w:val="003D5415"/>
    <w:rsid w:val="003D567B"/>
    <w:rsid w:val="003D592E"/>
    <w:rsid w:val="003D5AAF"/>
    <w:rsid w:val="003D5E70"/>
    <w:rsid w:val="003D5EF8"/>
    <w:rsid w:val="003D600D"/>
    <w:rsid w:val="003D6025"/>
    <w:rsid w:val="003D6120"/>
    <w:rsid w:val="003D66EF"/>
    <w:rsid w:val="003D68A9"/>
    <w:rsid w:val="003D6B88"/>
    <w:rsid w:val="003D6DCB"/>
    <w:rsid w:val="003D6F85"/>
    <w:rsid w:val="003D76C0"/>
    <w:rsid w:val="003D798C"/>
    <w:rsid w:val="003D7AA5"/>
    <w:rsid w:val="003D7C13"/>
    <w:rsid w:val="003D7FC9"/>
    <w:rsid w:val="003E000A"/>
    <w:rsid w:val="003E00A6"/>
    <w:rsid w:val="003E0105"/>
    <w:rsid w:val="003E0356"/>
    <w:rsid w:val="003E0785"/>
    <w:rsid w:val="003E083A"/>
    <w:rsid w:val="003E0881"/>
    <w:rsid w:val="003E08FA"/>
    <w:rsid w:val="003E0E52"/>
    <w:rsid w:val="003E0FFE"/>
    <w:rsid w:val="003E100C"/>
    <w:rsid w:val="003E1166"/>
    <w:rsid w:val="003E14CA"/>
    <w:rsid w:val="003E1637"/>
    <w:rsid w:val="003E1891"/>
    <w:rsid w:val="003E1A07"/>
    <w:rsid w:val="003E1AEE"/>
    <w:rsid w:val="003E1E89"/>
    <w:rsid w:val="003E1E98"/>
    <w:rsid w:val="003E2002"/>
    <w:rsid w:val="003E2228"/>
    <w:rsid w:val="003E2264"/>
    <w:rsid w:val="003E2338"/>
    <w:rsid w:val="003E2414"/>
    <w:rsid w:val="003E2478"/>
    <w:rsid w:val="003E24D8"/>
    <w:rsid w:val="003E251B"/>
    <w:rsid w:val="003E2546"/>
    <w:rsid w:val="003E2555"/>
    <w:rsid w:val="003E283D"/>
    <w:rsid w:val="003E2972"/>
    <w:rsid w:val="003E2C16"/>
    <w:rsid w:val="003E2D29"/>
    <w:rsid w:val="003E2DBD"/>
    <w:rsid w:val="003E2E4B"/>
    <w:rsid w:val="003E31F2"/>
    <w:rsid w:val="003E32AD"/>
    <w:rsid w:val="003E371F"/>
    <w:rsid w:val="003E3774"/>
    <w:rsid w:val="003E3B8F"/>
    <w:rsid w:val="003E3BE0"/>
    <w:rsid w:val="003E3BF4"/>
    <w:rsid w:val="003E3DC9"/>
    <w:rsid w:val="003E410F"/>
    <w:rsid w:val="003E41F0"/>
    <w:rsid w:val="003E4373"/>
    <w:rsid w:val="003E43B3"/>
    <w:rsid w:val="003E45ED"/>
    <w:rsid w:val="003E46CE"/>
    <w:rsid w:val="003E47AB"/>
    <w:rsid w:val="003E4D3E"/>
    <w:rsid w:val="003E4E03"/>
    <w:rsid w:val="003E4E89"/>
    <w:rsid w:val="003E4F61"/>
    <w:rsid w:val="003E5094"/>
    <w:rsid w:val="003E54A0"/>
    <w:rsid w:val="003E54E8"/>
    <w:rsid w:val="003E55CD"/>
    <w:rsid w:val="003E57E2"/>
    <w:rsid w:val="003E59BC"/>
    <w:rsid w:val="003E59EA"/>
    <w:rsid w:val="003E5AC0"/>
    <w:rsid w:val="003E5B26"/>
    <w:rsid w:val="003E5C48"/>
    <w:rsid w:val="003E5C7B"/>
    <w:rsid w:val="003E60A7"/>
    <w:rsid w:val="003E6178"/>
    <w:rsid w:val="003E62A2"/>
    <w:rsid w:val="003E62F7"/>
    <w:rsid w:val="003E63BA"/>
    <w:rsid w:val="003E65D4"/>
    <w:rsid w:val="003E65E6"/>
    <w:rsid w:val="003E6744"/>
    <w:rsid w:val="003E6CAE"/>
    <w:rsid w:val="003E6D49"/>
    <w:rsid w:val="003E6DE8"/>
    <w:rsid w:val="003E6F6C"/>
    <w:rsid w:val="003E7258"/>
    <w:rsid w:val="003E72D4"/>
    <w:rsid w:val="003E762F"/>
    <w:rsid w:val="003E7891"/>
    <w:rsid w:val="003E7D95"/>
    <w:rsid w:val="003E7DFD"/>
    <w:rsid w:val="003E7FC6"/>
    <w:rsid w:val="003F00A6"/>
    <w:rsid w:val="003F0195"/>
    <w:rsid w:val="003F046D"/>
    <w:rsid w:val="003F04D1"/>
    <w:rsid w:val="003F0798"/>
    <w:rsid w:val="003F0813"/>
    <w:rsid w:val="003F0A75"/>
    <w:rsid w:val="003F0A96"/>
    <w:rsid w:val="003F0C56"/>
    <w:rsid w:val="003F0E6C"/>
    <w:rsid w:val="003F0F36"/>
    <w:rsid w:val="003F0FF1"/>
    <w:rsid w:val="003F1041"/>
    <w:rsid w:val="003F112B"/>
    <w:rsid w:val="003F11D8"/>
    <w:rsid w:val="003F1271"/>
    <w:rsid w:val="003F13F7"/>
    <w:rsid w:val="003F157D"/>
    <w:rsid w:val="003F1739"/>
    <w:rsid w:val="003F1772"/>
    <w:rsid w:val="003F1818"/>
    <w:rsid w:val="003F1AE8"/>
    <w:rsid w:val="003F1BC2"/>
    <w:rsid w:val="003F1D09"/>
    <w:rsid w:val="003F1E8F"/>
    <w:rsid w:val="003F1FB2"/>
    <w:rsid w:val="003F1FC8"/>
    <w:rsid w:val="003F2421"/>
    <w:rsid w:val="003F27A5"/>
    <w:rsid w:val="003F283A"/>
    <w:rsid w:val="003F28F7"/>
    <w:rsid w:val="003F2A15"/>
    <w:rsid w:val="003F2F19"/>
    <w:rsid w:val="003F303D"/>
    <w:rsid w:val="003F3176"/>
    <w:rsid w:val="003F3485"/>
    <w:rsid w:val="003F34E4"/>
    <w:rsid w:val="003F35BC"/>
    <w:rsid w:val="003F35C8"/>
    <w:rsid w:val="003F36CB"/>
    <w:rsid w:val="003F397D"/>
    <w:rsid w:val="003F3A64"/>
    <w:rsid w:val="003F3D84"/>
    <w:rsid w:val="003F3DF4"/>
    <w:rsid w:val="003F401A"/>
    <w:rsid w:val="003F401D"/>
    <w:rsid w:val="003F43BC"/>
    <w:rsid w:val="003F4425"/>
    <w:rsid w:val="003F453F"/>
    <w:rsid w:val="003F46B3"/>
    <w:rsid w:val="003F4867"/>
    <w:rsid w:val="003F4895"/>
    <w:rsid w:val="003F490D"/>
    <w:rsid w:val="003F4937"/>
    <w:rsid w:val="003F4ACA"/>
    <w:rsid w:val="003F4D43"/>
    <w:rsid w:val="003F50DC"/>
    <w:rsid w:val="003F595C"/>
    <w:rsid w:val="003F5B17"/>
    <w:rsid w:val="003F5D50"/>
    <w:rsid w:val="003F5DC2"/>
    <w:rsid w:val="003F5FE4"/>
    <w:rsid w:val="003F6218"/>
    <w:rsid w:val="003F63C9"/>
    <w:rsid w:val="003F69E8"/>
    <w:rsid w:val="003F7096"/>
    <w:rsid w:val="003F72F3"/>
    <w:rsid w:val="003F78BF"/>
    <w:rsid w:val="003F793F"/>
    <w:rsid w:val="003F7AF9"/>
    <w:rsid w:val="003F7BD4"/>
    <w:rsid w:val="003F7E9F"/>
    <w:rsid w:val="00400192"/>
    <w:rsid w:val="004001F4"/>
    <w:rsid w:val="0040062B"/>
    <w:rsid w:val="004007C7"/>
    <w:rsid w:val="00400C61"/>
    <w:rsid w:val="00400DDA"/>
    <w:rsid w:val="00400F50"/>
    <w:rsid w:val="00401117"/>
    <w:rsid w:val="00401354"/>
    <w:rsid w:val="0040169A"/>
    <w:rsid w:val="00401759"/>
    <w:rsid w:val="004017EF"/>
    <w:rsid w:val="00401A30"/>
    <w:rsid w:val="00401CBE"/>
    <w:rsid w:val="00401E93"/>
    <w:rsid w:val="00401ECE"/>
    <w:rsid w:val="00402063"/>
    <w:rsid w:val="004020A0"/>
    <w:rsid w:val="0040211A"/>
    <w:rsid w:val="00402241"/>
    <w:rsid w:val="0040225C"/>
    <w:rsid w:val="00402298"/>
    <w:rsid w:val="004027A8"/>
    <w:rsid w:val="004028E5"/>
    <w:rsid w:val="00402926"/>
    <w:rsid w:val="00402AEB"/>
    <w:rsid w:val="00402D68"/>
    <w:rsid w:val="00402D82"/>
    <w:rsid w:val="00402FA5"/>
    <w:rsid w:val="0040313C"/>
    <w:rsid w:val="00403166"/>
    <w:rsid w:val="0040317A"/>
    <w:rsid w:val="004032A2"/>
    <w:rsid w:val="004033B4"/>
    <w:rsid w:val="00403877"/>
    <w:rsid w:val="00403917"/>
    <w:rsid w:val="00403A4F"/>
    <w:rsid w:val="00403DD4"/>
    <w:rsid w:val="00403F53"/>
    <w:rsid w:val="0040408C"/>
    <w:rsid w:val="0040408D"/>
    <w:rsid w:val="00404453"/>
    <w:rsid w:val="00404618"/>
    <w:rsid w:val="00404723"/>
    <w:rsid w:val="004049B7"/>
    <w:rsid w:val="00404ACC"/>
    <w:rsid w:val="00404B98"/>
    <w:rsid w:val="00404C01"/>
    <w:rsid w:val="00404E35"/>
    <w:rsid w:val="00405074"/>
    <w:rsid w:val="0040515D"/>
    <w:rsid w:val="0040526F"/>
    <w:rsid w:val="004055E2"/>
    <w:rsid w:val="004055FF"/>
    <w:rsid w:val="00405721"/>
    <w:rsid w:val="00405807"/>
    <w:rsid w:val="0040594D"/>
    <w:rsid w:val="00405B98"/>
    <w:rsid w:val="00405DBC"/>
    <w:rsid w:val="00405F39"/>
    <w:rsid w:val="004062C4"/>
    <w:rsid w:val="0040640F"/>
    <w:rsid w:val="00406418"/>
    <w:rsid w:val="00406534"/>
    <w:rsid w:val="004065DA"/>
    <w:rsid w:val="00406731"/>
    <w:rsid w:val="00406909"/>
    <w:rsid w:val="0040690A"/>
    <w:rsid w:val="00406AD8"/>
    <w:rsid w:val="00406B19"/>
    <w:rsid w:val="00406C12"/>
    <w:rsid w:val="00406C93"/>
    <w:rsid w:val="00406F85"/>
    <w:rsid w:val="00407093"/>
    <w:rsid w:val="004070F6"/>
    <w:rsid w:val="0040725D"/>
    <w:rsid w:val="004073E7"/>
    <w:rsid w:val="00407616"/>
    <w:rsid w:val="00407656"/>
    <w:rsid w:val="00407A91"/>
    <w:rsid w:val="00407AFD"/>
    <w:rsid w:val="00407B96"/>
    <w:rsid w:val="00407BAB"/>
    <w:rsid w:val="00407BB9"/>
    <w:rsid w:val="00407C9A"/>
    <w:rsid w:val="00407D86"/>
    <w:rsid w:val="00407EE0"/>
    <w:rsid w:val="00407EFF"/>
    <w:rsid w:val="00410065"/>
    <w:rsid w:val="00410066"/>
    <w:rsid w:val="00410598"/>
    <w:rsid w:val="00410674"/>
    <w:rsid w:val="00410696"/>
    <w:rsid w:val="004106B4"/>
    <w:rsid w:val="004106DC"/>
    <w:rsid w:val="00410831"/>
    <w:rsid w:val="00410A3D"/>
    <w:rsid w:val="00410B6E"/>
    <w:rsid w:val="00410C87"/>
    <w:rsid w:val="00410D15"/>
    <w:rsid w:val="00410DD6"/>
    <w:rsid w:val="00411F32"/>
    <w:rsid w:val="00412131"/>
    <w:rsid w:val="004123DA"/>
    <w:rsid w:val="0041269D"/>
    <w:rsid w:val="004127A4"/>
    <w:rsid w:val="0041286A"/>
    <w:rsid w:val="0041288C"/>
    <w:rsid w:val="00412A1F"/>
    <w:rsid w:val="00412A56"/>
    <w:rsid w:val="0041331B"/>
    <w:rsid w:val="004137E1"/>
    <w:rsid w:val="00413C9D"/>
    <w:rsid w:val="00413E92"/>
    <w:rsid w:val="00414035"/>
    <w:rsid w:val="00414061"/>
    <w:rsid w:val="00414084"/>
    <w:rsid w:val="00414251"/>
    <w:rsid w:val="0041427E"/>
    <w:rsid w:val="004142A8"/>
    <w:rsid w:val="004143C5"/>
    <w:rsid w:val="004143FF"/>
    <w:rsid w:val="00414408"/>
    <w:rsid w:val="00414497"/>
    <w:rsid w:val="00414549"/>
    <w:rsid w:val="00414563"/>
    <w:rsid w:val="00414E83"/>
    <w:rsid w:val="0041504D"/>
    <w:rsid w:val="004150F1"/>
    <w:rsid w:val="00415818"/>
    <w:rsid w:val="004159F5"/>
    <w:rsid w:val="00415AAA"/>
    <w:rsid w:val="00415AD7"/>
    <w:rsid w:val="00415C61"/>
    <w:rsid w:val="00415D85"/>
    <w:rsid w:val="0041611D"/>
    <w:rsid w:val="004162EE"/>
    <w:rsid w:val="00416387"/>
    <w:rsid w:val="00416547"/>
    <w:rsid w:val="00416633"/>
    <w:rsid w:val="0041677E"/>
    <w:rsid w:val="004168C5"/>
    <w:rsid w:val="00416D8D"/>
    <w:rsid w:val="00416DA8"/>
    <w:rsid w:val="00416DAE"/>
    <w:rsid w:val="0041737E"/>
    <w:rsid w:val="00417410"/>
    <w:rsid w:val="004176D2"/>
    <w:rsid w:val="0041799B"/>
    <w:rsid w:val="00417CB3"/>
    <w:rsid w:val="00417DCF"/>
    <w:rsid w:val="00417FE3"/>
    <w:rsid w:val="00420173"/>
    <w:rsid w:val="00420659"/>
    <w:rsid w:val="00420680"/>
    <w:rsid w:val="004208F7"/>
    <w:rsid w:val="00420AA4"/>
    <w:rsid w:val="00420B50"/>
    <w:rsid w:val="00420B78"/>
    <w:rsid w:val="00420BCE"/>
    <w:rsid w:val="00420F64"/>
    <w:rsid w:val="00421122"/>
    <w:rsid w:val="004213AD"/>
    <w:rsid w:val="00421A70"/>
    <w:rsid w:val="00421B89"/>
    <w:rsid w:val="00421C4E"/>
    <w:rsid w:val="00421E95"/>
    <w:rsid w:val="00422127"/>
    <w:rsid w:val="004223D3"/>
    <w:rsid w:val="0042254B"/>
    <w:rsid w:val="00422819"/>
    <w:rsid w:val="00422B04"/>
    <w:rsid w:val="00422B28"/>
    <w:rsid w:val="00422BFA"/>
    <w:rsid w:val="00422D02"/>
    <w:rsid w:val="00422E73"/>
    <w:rsid w:val="00422E9D"/>
    <w:rsid w:val="00422F3C"/>
    <w:rsid w:val="00423076"/>
    <w:rsid w:val="0042345C"/>
    <w:rsid w:val="00423651"/>
    <w:rsid w:val="00423851"/>
    <w:rsid w:val="00423D45"/>
    <w:rsid w:val="00423F76"/>
    <w:rsid w:val="00424080"/>
    <w:rsid w:val="0042417F"/>
    <w:rsid w:val="004243AC"/>
    <w:rsid w:val="004244A6"/>
    <w:rsid w:val="004244AD"/>
    <w:rsid w:val="0042472C"/>
    <w:rsid w:val="00424B75"/>
    <w:rsid w:val="00424E02"/>
    <w:rsid w:val="00424E08"/>
    <w:rsid w:val="00424EE7"/>
    <w:rsid w:val="00424FDA"/>
    <w:rsid w:val="00425030"/>
    <w:rsid w:val="004251EE"/>
    <w:rsid w:val="00425319"/>
    <w:rsid w:val="0042542A"/>
    <w:rsid w:val="00425731"/>
    <w:rsid w:val="00425859"/>
    <w:rsid w:val="0042591C"/>
    <w:rsid w:val="00425950"/>
    <w:rsid w:val="00425CD3"/>
    <w:rsid w:val="00425DAF"/>
    <w:rsid w:val="00425E17"/>
    <w:rsid w:val="00425F41"/>
    <w:rsid w:val="00425F4A"/>
    <w:rsid w:val="00426069"/>
    <w:rsid w:val="00426095"/>
    <w:rsid w:val="00426115"/>
    <w:rsid w:val="00426164"/>
    <w:rsid w:val="00426240"/>
    <w:rsid w:val="004262E7"/>
    <w:rsid w:val="00426387"/>
    <w:rsid w:val="0042642B"/>
    <w:rsid w:val="0042665C"/>
    <w:rsid w:val="004267B9"/>
    <w:rsid w:val="0042693D"/>
    <w:rsid w:val="0042698A"/>
    <w:rsid w:val="00426AA4"/>
    <w:rsid w:val="00426BA2"/>
    <w:rsid w:val="00427153"/>
    <w:rsid w:val="00427157"/>
    <w:rsid w:val="0042720E"/>
    <w:rsid w:val="0042724E"/>
    <w:rsid w:val="00427504"/>
    <w:rsid w:val="00427638"/>
    <w:rsid w:val="004277C6"/>
    <w:rsid w:val="0042790E"/>
    <w:rsid w:val="00427A1C"/>
    <w:rsid w:val="00427ACE"/>
    <w:rsid w:val="00427D3E"/>
    <w:rsid w:val="00427DDB"/>
    <w:rsid w:val="00427E29"/>
    <w:rsid w:val="00427F77"/>
    <w:rsid w:val="0043001D"/>
    <w:rsid w:val="004300BC"/>
    <w:rsid w:val="0043027D"/>
    <w:rsid w:val="00430300"/>
    <w:rsid w:val="00430328"/>
    <w:rsid w:val="0043055A"/>
    <w:rsid w:val="00430669"/>
    <w:rsid w:val="0043095F"/>
    <w:rsid w:val="00430961"/>
    <w:rsid w:val="00430977"/>
    <w:rsid w:val="00430BEA"/>
    <w:rsid w:val="00430CD3"/>
    <w:rsid w:val="00430DB6"/>
    <w:rsid w:val="0043149F"/>
    <w:rsid w:val="00431529"/>
    <w:rsid w:val="00431831"/>
    <w:rsid w:val="004319DD"/>
    <w:rsid w:val="00431A90"/>
    <w:rsid w:val="00431AE2"/>
    <w:rsid w:val="00431D47"/>
    <w:rsid w:val="00431D7F"/>
    <w:rsid w:val="004322A2"/>
    <w:rsid w:val="004325FA"/>
    <w:rsid w:val="004325FE"/>
    <w:rsid w:val="0043260C"/>
    <w:rsid w:val="00432713"/>
    <w:rsid w:val="004327CE"/>
    <w:rsid w:val="004327E3"/>
    <w:rsid w:val="00432909"/>
    <w:rsid w:val="00432B98"/>
    <w:rsid w:val="00432BBA"/>
    <w:rsid w:val="00432C69"/>
    <w:rsid w:val="00432D9E"/>
    <w:rsid w:val="00432FB8"/>
    <w:rsid w:val="0043312B"/>
    <w:rsid w:val="0043318C"/>
    <w:rsid w:val="0043324D"/>
    <w:rsid w:val="004334B3"/>
    <w:rsid w:val="004336EE"/>
    <w:rsid w:val="00433836"/>
    <w:rsid w:val="00433905"/>
    <w:rsid w:val="00433AA5"/>
    <w:rsid w:val="00433AAE"/>
    <w:rsid w:val="00433CF7"/>
    <w:rsid w:val="00434001"/>
    <w:rsid w:val="00434193"/>
    <w:rsid w:val="004341CD"/>
    <w:rsid w:val="00434319"/>
    <w:rsid w:val="00434339"/>
    <w:rsid w:val="0043480E"/>
    <w:rsid w:val="00434818"/>
    <w:rsid w:val="004348C9"/>
    <w:rsid w:val="004348D0"/>
    <w:rsid w:val="00434939"/>
    <w:rsid w:val="00434996"/>
    <w:rsid w:val="00434A82"/>
    <w:rsid w:val="00434B81"/>
    <w:rsid w:val="00434BBF"/>
    <w:rsid w:val="00434F83"/>
    <w:rsid w:val="004350F2"/>
    <w:rsid w:val="00435202"/>
    <w:rsid w:val="00435320"/>
    <w:rsid w:val="00435457"/>
    <w:rsid w:val="00435488"/>
    <w:rsid w:val="004356A4"/>
    <w:rsid w:val="0043576B"/>
    <w:rsid w:val="004357AA"/>
    <w:rsid w:val="00435831"/>
    <w:rsid w:val="00435A89"/>
    <w:rsid w:val="00435AAF"/>
    <w:rsid w:val="00435B01"/>
    <w:rsid w:val="00435B90"/>
    <w:rsid w:val="00435BFE"/>
    <w:rsid w:val="00435D06"/>
    <w:rsid w:val="0043627F"/>
    <w:rsid w:val="00436363"/>
    <w:rsid w:val="004365C3"/>
    <w:rsid w:val="004365EE"/>
    <w:rsid w:val="00436A18"/>
    <w:rsid w:val="00436DA8"/>
    <w:rsid w:val="00436DDE"/>
    <w:rsid w:val="00436FC3"/>
    <w:rsid w:val="00437011"/>
    <w:rsid w:val="004372A8"/>
    <w:rsid w:val="004372DD"/>
    <w:rsid w:val="004374B5"/>
    <w:rsid w:val="004374E0"/>
    <w:rsid w:val="00437589"/>
    <w:rsid w:val="00437712"/>
    <w:rsid w:val="00437856"/>
    <w:rsid w:val="00437976"/>
    <w:rsid w:val="00440063"/>
    <w:rsid w:val="00440156"/>
    <w:rsid w:val="0044029A"/>
    <w:rsid w:val="004407BE"/>
    <w:rsid w:val="00440828"/>
    <w:rsid w:val="00440AD7"/>
    <w:rsid w:val="00440D57"/>
    <w:rsid w:val="00441413"/>
    <w:rsid w:val="00441688"/>
    <w:rsid w:val="004419CE"/>
    <w:rsid w:val="00441B68"/>
    <w:rsid w:val="00441E05"/>
    <w:rsid w:val="00441E3F"/>
    <w:rsid w:val="0044231D"/>
    <w:rsid w:val="0044270C"/>
    <w:rsid w:val="00442769"/>
    <w:rsid w:val="004427C6"/>
    <w:rsid w:val="00442868"/>
    <w:rsid w:val="00442925"/>
    <w:rsid w:val="00442958"/>
    <w:rsid w:val="00442AA2"/>
    <w:rsid w:val="0044309F"/>
    <w:rsid w:val="00443607"/>
    <w:rsid w:val="00443657"/>
    <w:rsid w:val="004436B0"/>
    <w:rsid w:val="004436DB"/>
    <w:rsid w:val="00443778"/>
    <w:rsid w:val="00443D5E"/>
    <w:rsid w:val="00443D74"/>
    <w:rsid w:val="00443DD3"/>
    <w:rsid w:val="00443E38"/>
    <w:rsid w:val="00443E8C"/>
    <w:rsid w:val="00443F37"/>
    <w:rsid w:val="00444157"/>
    <w:rsid w:val="004442C1"/>
    <w:rsid w:val="00444557"/>
    <w:rsid w:val="00444653"/>
    <w:rsid w:val="0044465B"/>
    <w:rsid w:val="004446B4"/>
    <w:rsid w:val="00444811"/>
    <w:rsid w:val="00444B04"/>
    <w:rsid w:val="004450B2"/>
    <w:rsid w:val="004452FA"/>
    <w:rsid w:val="0044541E"/>
    <w:rsid w:val="00445457"/>
    <w:rsid w:val="004454A4"/>
    <w:rsid w:val="004455CE"/>
    <w:rsid w:val="00445BD5"/>
    <w:rsid w:val="00445C76"/>
    <w:rsid w:val="00445E93"/>
    <w:rsid w:val="00446016"/>
    <w:rsid w:val="00446128"/>
    <w:rsid w:val="0044629E"/>
    <w:rsid w:val="00446436"/>
    <w:rsid w:val="00446AF1"/>
    <w:rsid w:val="00446B9C"/>
    <w:rsid w:val="00446BA5"/>
    <w:rsid w:val="00447418"/>
    <w:rsid w:val="004475FF"/>
    <w:rsid w:val="00447707"/>
    <w:rsid w:val="004478C8"/>
    <w:rsid w:val="004478FD"/>
    <w:rsid w:val="0044793F"/>
    <w:rsid w:val="00447A79"/>
    <w:rsid w:val="00447C16"/>
    <w:rsid w:val="00447D0A"/>
    <w:rsid w:val="0045003B"/>
    <w:rsid w:val="004500D3"/>
    <w:rsid w:val="004504A5"/>
    <w:rsid w:val="004506B6"/>
    <w:rsid w:val="004508A2"/>
    <w:rsid w:val="00450962"/>
    <w:rsid w:val="004509C7"/>
    <w:rsid w:val="00450BDB"/>
    <w:rsid w:val="00450CA1"/>
    <w:rsid w:val="00450F94"/>
    <w:rsid w:val="00451117"/>
    <w:rsid w:val="004513C7"/>
    <w:rsid w:val="004514CE"/>
    <w:rsid w:val="004514E8"/>
    <w:rsid w:val="00451843"/>
    <w:rsid w:val="00451868"/>
    <w:rsid w:val="004519F3"/>
    <w:rsid w:val="00451A72"/>
    <w:rsid w:val="00451D62"/>
    <w:rsid w:val="00452217"/>
    <w:rsid w:val="00452363"/>
    <w:rsid w:val="00452489"/>
    <w:rsid w:val="00452859"/>
    <w:rsid w:val="00452BE7"/>
    <w:rsid w:val="00452CAF"/>
    <w:rsid w:val="00452D8F"/>
    <w:rsid w:val="00452D90"/>
    <w:rsid w:val="00452FE5"/>
    <w:rsid w:val="004530BB"/>
    <w:rsid w:val="00453311"/>
    <w:rsid w:val="0045356F"/>
    <w:rsid w:val="0045389E"/>
    <w:rsid w:val="0045394C"/>
    <w:rsid w:val="00453978"/>
    <w:rsid w:val="00453B50"/>
    <w:rsid w:val="00453E12"/>
    <w:rsid w:val="004546BF"/>
    <w:rsid w:val="00454843"/>
    <w:rsid w:val="00454BA3"/>
    <w:rsid w:val="00454C7F"/>
    <w:rsid w:val="00454D05"/>
    <w:rsid w:val="00454F19"/>
    <w:rsid w:val="0045500E"/>
    <w:rsid w:val="00455161"/>
    <w:rsid w:val="004551D3"/>
    <w:rsid w:val="00455206"/>
    <w:rsid w:val="0045520D"/>
    <w:rsid w:val="0045522D"/>
    <w:rsid w:val="00455269"/>
    <w:rsid w:val="00455287"/>
    <w:rsid w:val="0045531C"/>
    <w:rsid w:val="00455549"/>
    <w:rsid w:val="004556A7"/>
    <w:rsid w:val="004556F8"/>
    <w:rsid w:val="00455734"/>
    <w:rsid w:val="00455828"/>
    <w:rsid w:val="00455AD4"/>
    <w:rsid w:val="00455C99"/>
    <w:rsid w:val="00455D6C"/>
    <w:rsid w:val="00455DC4"/>
    <w:rsid w:val="00455F0D"/>
    <w:rsid w:val="00455F6B"/>
    <w:rsid w:val="00455FA7"/>
    <w:rsid w:val="004560EA"/>
    <w:rsid w:val="00456137"/>
    <w:rsid w:val="0045616C"/>
    <w:rsid w:val="004561FF"/>
    <w:rsid w:val="00456211"/>
    <w:rsid w:val="004564F7"/>
    <w:rsid w:val="00456651"/>
    <w:rsid w:val="004567A1"/>
    <w:rsid w:val="00456A31"/>
    <w:rsid w:val="00456C8B"/>
    <w:rsid w:val="00456C98"/>
    <w:rsid w:val="00456F46"/>
    <w:rsid w:val="004570E6"/>
    <w:rsid w:val="0045713F"/>
    <w:rsid w:val="004577FC"/>
    <w:rsid w:val="004579D1"/>
    <w:rsid w:val="004579FB"/>
    <w:rsid w:val="00457A00"/>
    <w:rsid w:val="00457CAE"/>
    <w:rsid w:val="00457DDB"/>
    <w:rsid w:val="004601DF"/>
    <w:rsid w:val="00460479"/>
    <w:rsid w:val="00460D52"/>
    <w:rsid w:val="00461134"/>
    <w:rsid w:val="00461235"/>
    <w:rsid w:val="00461243"/>
    <w:rsid w:val="00461341"/>
    <w:rsid w:val="004616FB"/>
    <w:rsid w:val="004617DB"/>
    <w:rsid w:val="0046180D"/>
    <w:rsid w:val="00461AF4"/>
    <w:rsid w:val="00461D97"/>
    <w:rsid w:val="00461DA7"/>
    <w:rsid w:val="00461E76"/>
    <w:rsid w:val="00461F51"/>
    <w:rsid w:val="00461F9E"/>
    <w:rsid w:val="00461FF6"/>
    <w:rsid w:val="00462084"/>
    <w:rsid w:val="00462412"/>
    <w:rsid w:val="0046266E"/>
    <w:rsid w:val="004628F0"/>
    <w:rsid w:val="00462A4E"/>
    <w:rsid w:val="00462A6D"/>
    <w:rsid w:val="00462BE4"/>
    <w:rsid w:val="00462E95"/>
    <w:rsid w:val="00462EB3"/>
    <w:rsid w:val="00462EFD"/>
    <w:rsid w:val="004632C3"/>
    <w:rsid w:val="0046333B"/>
    <w:rsid w:val="0046334E"/>
    <w:rsid w:val="004634C6"/>
    <w:rsid w:val="0046354F"/>
    <w:rsid w:val="004636C3"/>
    <w:rsid w:val="004639C5"/>
    <w:rsid w:val="00463ACA"/>
    <w:rsid w:val="00463B6C"/>
    <w:rsid w:val="00463D49"/>
    <w:rsid w:val="00463E39"/>
    <w:rsid w:val="00463E48"/>
    <w:rsid w:val="00464055"/>
    <w:rsid w:val="00464535"/>
    <w:rsid w:val="00464676"/>
    <w:rsid w:val="00464865"/>
    <w:rsid w:val="004648E9"/>
    <w:rsid w:val="004649EE"/>
    <w:rsid w:val="00464A07"/>
    <w:rsid w:val="00464A69"/>
    <w:rsid w:val="004650D4"/>
    <w:rsid w:val="0046540B"/>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6ED"/>
    <w:rsid w:val="00467B26"/>
    <w:rsid w:val="00467BC2"/>
    <w:rsid w:val="00467D93"/>
    <w:rsid w:val="0047022B"/>
    <w:rsid w:val="004703B6"/>
    <w:rsid w:val="004705C4"/>
    <w:rsid w:val="004705CC"/>
    <w:rsid w:val="004706BE"/>
    <w:rsid w:val="00470759"/>
    <w:rsid w:val="004708AA"/>
    <w:rsid w:val="00470A14"/>
    <w:rsid w:val="00470DE9"/>
    <w:rsid w:val="004710D3"/>
    <w:rsid w:val="004712CC"/>
    <w:rsid w:val="004712FF"/>
    <w:rsid w:val="00471968"/>
    <w:rsid w:val="00471A5D"/>
    <w:rsid w:val="00471B2D"/>
    <w:rsid w:val="00471F06"/>
    <w:rsid w:val="00471F8A"/>
    <w:rsid w:val="00472071"/>
    <w:rsid w:val="004720F3"/>
    <w:rsid w:val="00472274"/>
    <w:rsid w:val="00472500"/>
    <w:rsid w:val="00472734"/>
    <w:rsid w:val="004728AA"/>
    <w:rsid w:val="004728CB"/>
    <w:rsid w:val="00472C43"/>
    <w:rsid w:val="00472ED1"/>
    <w:rsid w:val="00472EE2"/>
    <w:rsid w:val="004733C5"/>
    <w:rsid w:val="0047354D"/>
    <w:rsid w:val="004738C1"/>
    <w:rsid w:val="00473AA6"/>
    <w:rsid w:val="00473D1B"/>
    <w:rsid w:val="00473D2B"/>
    <w:rsid w:val="00473D60"/>
    <w:rsid w:val="00474004"/>
    <w:rsid w:val="0047403D"/>
    <w:rsid w:val="004740D7"/>
    <w:rsid w:val="00474221"/>
    <w:rsid w:val="00474289"/>
    <w:rsid w:val="00474352"/>
    <w:rsid w:val="004743C0"/>
    <w:rsid w:val="0047441C"/>
    <w:rsid w:val="004744C8"/>
    <w:rsid w:val="004744DD"/>
    <w:rsid w:val="004745A9"/>
    <w:rsid w:val="004747D1"/>
    <w:rsid w:val="00474A08"/>
    <w:rsid w:val="00474A64"/>
    <w:rsid w:val="00474D41"/>
    <w:rsid w:val="00474E55"/>
    <w:rsid w:val="00474F0A"/>
    <w:rsid w:val="004751C4"/>
    <w:rsid w:val="004753DA"/>
    <w:rsid w:val="0047546A"/>
    <w:rsid w:val="00475A02"/>
    <w:rsid w:val="00475CDE"/>
    <w:rsid w:val="0047611C"/>
    <w:rsid w:val="0047618C"/>
    <w:rsid w:val="004761C3"/>
    <w:rsid w:val="004765BD"/>
    <w:rsid w:val="004765E0"/>
    <w:rsid w:val="004766E9"/>
    <w:rsid w:val="00476796"/>
    <w:rsid w:val="0047693F"/>
    <w:rsid w:val="00476AD1"/>
    <w:rsid w:val="00476C4A"/>
    <w:rsid w:val="00476EDF"/>
    <w:rsid w:val="0047721A"/>
    <w:rsid w:val="0047752A"/>
    <w:rsid w:val="00477648"/>
    <w:rsid w:val="004777D9"/>
    <w:rsid w:val="00477874"/>
    <w:rsid w:val="00477B80"/>
    <w:rsid w:val="00477D87"/>
    <w:rsid w:val="00477E91"/>
    <w:rsid w:val="00477EFF"/>
    <w:rsid w:val="00480228"/>
    <w:rsid w:val="0048044D"/>
    <w:rsid w:val="00480614"/>
    <w:rsid w:val="00480631"/>
    <w:rsid w:val="004806E1"/>
    <w:rsid w:val="0048073A"/>
    <w:rsid w:val="00480B44"/>
    <w:rsid w:val="00480BD2"/>
    <w:rsid w:val="00480D52"/>
    <w:rsid w:val="00480FF7"/>
    <w:rsid w:val="00481066"/>
    <w:rsid w:val="00481072"/>
    <w:rsid w:val="00481087"/>
    <w:rsid w:val="00481214"/>
    <w:rsid w:val="0048125E"/>
    <w:rsid w:val="00481346"/>
    <w:rsid w:val="00481360"/>
    <w:rsid w:val="004813F4"/>
    <w:rsid w:val="0048154D"/>
    <w:rsid w:val="00481A4E"/>
    <w:rsid w:val="00481D06"/>
    <w:rsid w:val="00481D0E"/>
    <w:rsid w:val="00481DBC"/>
    <w:rsid w:val="00481F23"/>
    <w:rsid w:val="00481FE3"/>
    <w:rsid w:val="004822D8"/>
    <w:rsid w:val="00482463"/>
    <w:rsid w:val="0048254B"/>
    <w:rsid w:val="00482557"/>
    <w:rsid w:val="004825B9"/>
    <w:rsid w:val="0048267A"/>
    <w:rsid w:val="0048278C"/>
    <w:rsid w:val="004827E7"/>
    <w:rsid w:val="004828FB"/>
    <w:rsid w:val="00482925"/>
    <w:rsid w:val="00482A20"/>
    <w:rsid w:val="00482A3E"/>
    <w:rsid w:val="00482A82"/>
    <w:rsid w:val="00482B3E"/>
    <w:rsid w:val="00482B87"/>
    <w:rsid w:val="00482E58"/>
    <w:rsid w:val="00482E68"/>
    <w:rsid w:val="00482F99"/>
    <w:rsid w:val="004831DF"/>
    <w:rsid w:val="00483308"/>
    <w:rsid w:val="004834D7"/>
    <w:rsid w:val="00483809"/>
    <w:rsid w:val="004838A8"/>
    <w:rsid w:val="00483B31"/>
    <w:rsid w:val="00483C63"/>
    <w:rsid w:val="00483E5A"/>
    <w:rsid w:val="00483E71"/>
    <w:rsid w:val="00484258"/>
    <w:rsid w:val="00484351"/>
    <w:rsid w:val="00484378"/>
    <w:rsid w:val="004844A0"/>
    <w:rsid w:val="004844EB"/>
    <w:rsid w:val="0048458C"/>
    <w:rsid w:val="004845E6"/>
    <w:rsid w:val="004846A0"/>
    <w:rsid w:val="004846EA"/>
    <w:rsid w:val="0048483A"/>
    <w:rsid w:val="00484841"/>
    <w:rsid w:val="00484FEC"/>
    <w:rsid w:val="0048502E"/>
    <w:rsid w:val="0048510D"/>
    <w:rsid w:val="00485128"/>
    <w:rsid w:val="004851FA"/>
    <w:rsid w:val="004854EB"/>
    <w:rsid w:val="00485620"/>
    <w:rsid w:val="00485672"/>
    <w:rsid w:val="00485678"/>
    <w:rsid w:val="0048582B"/>
    <w:rsid w:val="0048585D"/>
    <w:rsid w:val="0048589C"/>
    <w:rsid w:val="00485B3B"/>
    <w:rsid w:val="00485B80"/>
    <w:rsid w:val="00485D97"/>
    <w:rsid w:val="00485EB6"/>
    <w:rsid w:val="00486067"/>
    <w:rsid w:val="00486115"/>
    <w:rsid w:val="00486123"/>
    <w:rsid w:val="0048617A"/>
    <w:rsid w:val="00486370"/>
    <w:rsid w:val="00486452"/>
    <w:rsid w:val="004866C9"/>
    <w:rsid w:val="00486817"/>
    <w:rsid w:val="00486A8C"/>
    <w:rsid w:val="00486AF1"/>
    <w:rsid w:val="00486BE3"/>
    <w:rsid w:val="00486CAB"/>
    <w:rsid w:val="00486CB8"/>
    <w:rsid w:val="00486D90"/>
    <w:rsid w:val="00486F44"/>
    <w:rsid w:val="0048733F"/>
    <w:rsid w:val="0048767C"/>
    <w:rsid w:val="004876F1"/>
    <w:rsid w:val="00487743"/>
    <w:rsid w:val="00487785"/>
    <w:rsid w:val="004877AA"/>
    <w:rsid w:val="00487856"/>
    <w:rsid w:val="004879C4"/>
    <w:rsid w:val="00487AA1"/>
    <w:rsid w:val="00487AE5"/>
    <w:rsid w:val="00490458"/>
    <w:rsid w:val="004905C5"/>
    <w:rsid w:val="0049064B"/>
    <w:rsid w:val="004906AB"/>
    <w:rsid w:val="00490751"/>
    <w:rsid w:val="0049092A"/>
    <w:rsid w:val="00490A75"/>
    <w:rsid w:val="00490AC9"/>
    <w:rsid w:val="00490C1D"/>
    <w:rsid w:val="00490D16"/>
    <w:rsid w:val="00490D60"/>
    <w:rsid w:val="00490FBE"/>
    <w:rsid w:val="00490FFA"/>
    <w:rsid w:val="004910A4"/>
    <w:rsid w:val="004911FA"/>
    <w:rsid w:val="0049125B"/>
    <w:rsid w:val="004913DE"/>
    <w:rsid w:val="00491609"/>
    <w:rsid w:val="004918C0"/>
    <w:rsid w:val="00491D08"/>
    <w:rsid w:val="00491DD2"/>
    <w:rsid w:val="00491E7F"/>
    <w:rsid w:val="00491E90"/>
    <w:rsid w:val="00492080"/>
    <w:rsid w:val="004922BC"/>
    <w:rsid w:val="00492478"/>
    <w:rsid w:val="0049249B"/>
    <w:rsid w:val="00492566"/>
    <w:rsid w:val="0049260B"/>
    <w:rsid w:val="0049265C"/>
    <w:rsid w:val="0049269B"/>
    <w:rsid w:val="004927F3"/>
    <w:rsid w:val="0049292C"/>
    <w:rsid w:val="00492B51"/>
    <w:rsid w:val="00492D6B"/>
    <w:rsid w:val="004930C7"/>
    <w:rsid w:val="0049310B"/>
    <w:rsid w:val="0049312B"/>
    <w:rsid w:val="0049313D"/>
    <w:rsid w:val="004931E9"/>
    <w:rsid w:val="00493307"/>
    <w:rsid w:val="004934AF"/>
    <w:rsid w:val="004935C2"/>
    <w:rsid w:val="004937AC"/>
    <w:rsid w:val="00493819"/>
    <w:rsid w:val="00493DD0"/>
    <w:rsid w:val="0049412E"/>
    <w:rsid w:val="00494134"/>
    <w:rsid w:val="00494676"/>
    <w:rsid w:val="004948F0"/>
    <w:rsid w:val="00494F44"/>
    <w:rsid w:val="00494F93"/>
    <w:rsid w:val="00495300"/>
    <w:rsid w:val="004954DC"/>
    <w:rsid w:val="00495614"/>
    <w:rsid w:val="00495875"/>
    <w:rsid w:val="00495888"/>
    <w:rsid w:val="00495A2A"/>
    <w:rsid w:val="0049600C"/>
    <w:rsid w:val="00496058"/>
    <w:rsid w:val="0049605F"/>
    <w:rsid w:val="00496B6A"/>
    <w:rsid w:val="00496E9B"/>
    <w:rsid w:val="00497069"/>
    <w:rsid w:val="0049707D"/>
    <w:rsid w:val="00497338"/>
    <w:rsid w:val="004973E7"/>
    <w:rsid w:val="00497591"/>
    <w:rsid w:val="004976A7"/>
    <w:rsid w:val="0049792A"/>
    <w:rsid w:val="00497CA6"/>
    <w:rsid w:val="00497D91"/>
    <w:rsid w:val="00497F07"/>
    <w:rsid w:val="004A0180"/>
    <w:rsid w:val="004A02EC"/>
    <w:rsid w:val="004A0429"/>
    <w:rsid w:val="004A04C9"/>
    <w:rsid w:val="004A0741"/>
    <w:rsid w:val="004A077A"/>
    <w:rsid w:val="004A09FF"/>
    <w:rsid w:val="004A0C0C"/>
    <w:rsid w:val="004A0CAE"/>
    <w:rsid w:val="004A0F0D"/>
    <w:rsid w:val="004A1186"/>
    <w:rsid w:val="004A12A5"/>
    <w:rsid w:val="004A13B7"/>
    <w:rsid w:val="004A16D4"/>
    <w:rsid w:val="004A18B0"/>
    <w:rsid w:val="004A1924"/>
    <w:rsid w:val="004A1A0C"/>
    <w:rsid w:val="004A1B99"/>
    <w:rsid w:val="004A1BCC"/>
    <w:rsid w:val="004A1BDF"/>
    <w:rsid w:val="004A1D3D"/>
    <w:rsid w:val="004A1F6F"/>
    <w:rsid w:val="004A20DC"/>
    <w:rsid w:val="004A23DB"/>
    <w:rsid w:val="004A267C"/>
    <w:rsid w:val="004A28B9"/>
    <w:rsid w:val="004A28FF"/>
    <w:rsid w:val="004A2ADE"/>
    <w:rsid w:val="004A2B30"/>
    <w:rsid w:val="004A2CD0"/>
    <w:rsid w:val="004A303D"/>
    <w:rsid w:val="004A31FA"/>
    <w:rsid w:val="004A321B"/>
    <w:rsid w:val="004A3415"/>
    <w:rsid w:val="004A3507"/>
    <w:rsid w:val="004A364F"/>
    <w:rsid w:val="004A3658"/>
    <w:rsid w:val="004A36F6"/>
    <w:rsid w:val="004A3712"/>
    <w:rsid w:val="004A3842"/>
    <w:rsid w:val="004A3B74"/>
    <w:rsid w:val="004A3B7B"/>
    <w:rsid w:val="004A3F30"/>
    <w:rsid w:val="004A3F38"/>
    <w:rsid w:val="004A3FFA"/>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36A"/>
    <w:rsid w:val="004A5488"/>
    <w:rsid w:val="004A556B"/>
    <w:rsid w:val="004A5944"/>
    <w:rsid w:val="004A5BBA"/>
    <w:rsid w:val="004A5D94"/>
    <w:rsid w:val="004A5DD8"/>
    <w:rsid w:val="004A5FA4"/>
    <w:rsid w:val="004A604D"/>
    <w:rsid w:val="004A6076"/>
    <w:rsid w:val="004A6159"/>
    <w:rsid w:val="004A6203"/>
    <w:rsid w:val="004A640A"/>
    <w:rsid w:val="004A6529"/>
    <w:rsid w:val="004A6861"/>
    <w:rsid w:val="004A68B7"/>
    <w:rsid w:val="004A6D1D"/>
    <w:rsid w:val="004A6E14"/>
    <w:rsid w:val="004A7261"/>
    <w:rsid w:val="004A740A"/>
    <w:rsid w:val="004A7B0C"/>
    <w:rsid w:val="004A7E2D"/>
    <w:rsid w:val="004B03D9"/>
    <w:rsid w:val="004B054C"/>
    <w:rsid w:val="004B075D"/>
    <w:rsid w:val="004B0B1E"/>
    <w:rsid w:val="004B0CD0"/>
    <w:rsid w:val="004B0D1D"/>
    <w:rsid w:val="004B0D94"/>
    <w:rsid w:val="004B0DFC"/>
    <w:rsid w:val="004B0EA9"/>
    <w:rsid w:val="004B0FAA"/>
    <w:rsid w:val="004B117D"/>
    <w:rsid w:val="004B14D1"/>
    <w:rsid w:val="004B1E44"/>
    <w:rsid w:val="004B1F3F"/>
    <w:rsid w:val="004B208D"/>
    <w:rsid w:val="004B2236"/>
    <w:rsid w:val="004B25B4"/>
    <w:rsid w:val="004B273C"/>
    <w:rsid w:val="004B2817"/>
    <w:rsid w:val="004B2846"/>
    <w:rsid w:val="004B2A3D"/>
    <w:rsid w:val="004B2AAD"/>
    <w:rsid w:val="004B2AE1"/>
    <w:rsid w:val="004B2DDC"/>
    <w:rsid w:val="004B2FE3"/>
    <w:rsid w:val="004B31A8"/>
    <w:rsid w:val="004B3328"/>
    <w:rsid w:val="004B33A5"/>
    <w:rsid w:val="004B343C"/>
    <w:rsid w:val="004B3599"/>
    <w:rsid w:val="004B3794"/>
    <w:rsid w:val="004B38B9"/>
    <w:rsid w:val="004B3A00"/>
    <w:rsid w:val="004B3B06"/>
    <w:rsid w:val="004B3B34"/>
    <w:rsid w:val="004B3B63"/>
    <w:rsid w:val="004B3FC8"/>
    <w:rsid w:val="004B41C3"/>
    <w:rsid w:val="004B4313"/>
    <w:rsid w:val="004B4364"/>
    <w:rsid w:val="004B45C6"/>
    <w:rsid w:val="004B4707"/>
    <w:rsid w:val="004B4819"/>
    <w:rsid w:val="004B4B5F"/>
    <w:rsid w:val="004B4D5F"/>
    <w:rsid w:val="004B4D7C"/>
    <w:rsid w:val="004B4DA0"/>
    <w:rsid w:val="004B4E17"/>
    <w:rsid w:val="004B4E18"/>
    <w:rsid w:val="004B4E1D"/>
    <w:rsid w:val="004B4E38"/>
    <w:rsid w:val="004B4ECF"/>
    <w:rsid w:val="004B4FB6"/>
    <w:rsid w:val="004B51D2"/>
    <w:rsid w:val="004B57D5"/>
    <w:rsid w:val="004B57D9"/>
    <w:rsid w:val="004B581A"/>
    <w:rsid w:val="004B58E7"/>
    <w:rsid w:val="004B5A78"/>
    <w:rsid w:val="004B5B9A"/>
    <w:rsid w:val="004B5C6F"/>
    <w:rsid w:val="004B5E8C"/>
    <w:rsid w:val="004B6110"/>
    <w:rsid w:val="004B632B"/>
    <w:rsid w:val="004B639D"/>
    <w:rsid w:val="004B6676"/>
    <w:rsid w:val="004B68A7"/>
    <w:rsid w:val="004B6B64"/>
    <w:rsid w:val="004B6B99"/>
    <w:rsid w:val="004B6C25"/>
    <w:rsid w:val="004B6C30"/>
    <w:rsid w:val="004B6E1B"/>
    <w:rsid w:val="004B6EB8"/>
    <w:rsid w:val="004B6F9E"/>
    <w:rsid w:val="004B73B1"/>
    <w:rsid w:val="004B7420"/>
    <w:rsid w:val="004B7869"/>
    <w:rsid w:val="004B7975"/>
    <w:rsid w:val="004B79D3"/>
    <w:rsid w:val="004B7A5F"/>
    <w:rsid w:val="004B7DA2"/>
    <w:rsid w:val="004B7E54"/>
    <w:rsid w:val="004B7E94"/>
    <w:rsid w:val="004C009B"/>
    <w:rsid w:val="004C0368"/>
    <w:rsid w:val="004C06B6"/>
    <w:rsid w:val="004C07CF"/>
    <w:rsid w:val="004C08C8"/>
    <w:rsid w:val="004C0A24"/>
    <w:rsid w:val="004C0DA1"/>
    <w:rsid w:val="004C0F47"/>
    <w:rsid w:val="004C10B1"/>
    <w:rsid w:val="004C125B"/>
    <w:rsid w:val="004C152C"/>
    <w:rsid w:val="004C1820"/>
    <w:rsid w:val="004C189A"/>
    <w:rsid w:val="004C19B9"/>
    <w:rsid w:val="004C1A86"/>
    <w:rsid w:val="004C1AFB"/>
    <w:rsid w:val="004C1FDD"/>
    <w:rsid w:val="004C2117"/>
    <w:rsid w:val="004C2253"/>
    <w:rsid w:val="004C241C"/>
    <w:rsid w:val="004C2446"/>
    <w:rsid w:val="004C25D9"/>
    <w:rsid w:val="004C277A"/>
    <w:rsid w:val="004C2865"/>
    <w:rsid w:val="004C2E84"/>
    <w:rsid w:val="004C3096"/>
    <w:rsid w:val="004C30CB"/>
    <w:rsid w:val="004C3E08"/>
    <w:rsid w:val="004C3FA6"/>
    <w:rsid w:val="004C418B"/>
    <w:rsid w:val="004C44A9"/>
    <w:rsid w:val="004C44C4"/>
    <w:rsid w:val="004C453E"/>
    <w:rsid w:val="004C466A"/>
    <w:rsid w:val="004C47F1"/>
    <w:rsid w:val="004C4819"/>
    <w:rsid w:val="004C4851"/>
    <w:rsid w:val="004C48A3"/>
    <w:rsid w:val="004C490E"/>
    <w:rsid w:val="004C4A63"/>
    <w:rsid w:val="004C4CBB"/>
    <w:rsid w:val="004C5271"/>
    <w:rsid w:val="004C544B"/>
    <w:rsid w:val="004C568B"/>
    <w:rsid w:val="004C5AB3"/>
    <w:rsid w:val="004C6029"/>
    <w:rsid w:val="004C6456"/>
    <w:rsid w:val="004C6553"/>
    <w:rsid w:val="004C66CA"/>
    <w:rsid w:val="004C66D5"/>
    <w:rsid w:val="004C6A1F"/>
    <w:rsid w:val="004C6AA4"/>
    <w:rsid w:val="004C6AA7"/>
    <w:rsid w:val="004C6ACA"/>
    <w:rsid w:val="004C6E4F"/>
    <w:rsid w:val="004C6FD8"/>
    <w:rsid w:val="004C707F"/>
    <w:rsid w:val="004C709D"/>
    <w:rsid w:val="004C7919"/>
    <w:rsid w:val="004C7B24"/>
    <w:rsid w:val="004C7B9E"/>
    <w:rsid w:val="004D014D"/>
    <w:rsid w:val="004D061C"/>
    <w:rsid w:val="004D0BF8"/>
    <w:rsid w:val="004D0C5A"/>
    <w:rsid w:val="004D0C95"/>
    <w:rsid w:val="004D0DEA"/>
    <w:rsid w:val="004D0E42"/>
    <w:rsid w:val="004D0FDF"/>
    <w:rsid w:val="004D1012"/>
    <w:rsid w:val="004D15CD"/>
    <w:rsid w:val="004D1625"/>
    <w:rsid w:val="004D1CE9"/>
    <w:rsid w:val="004D1E45"/>
    <w:rsid w:val="004D1FB6"/>
    <w:rsid w:val="004D20AF"/>
    <w:rsid w:val="004D2319"/>
    <w:rsid w:val="004D23AC"/>
    <w:rsid w:val="004D250A"/>
    <w:rsid w:val="004D2598"/>
    <w:rsid w:val="004D2AEE"/>
    <w:rsid w:val="004D2C1D"/>
    <w:rsid w:val="004D2E64"/>
    <w:rsid w:val="004D2F7B"/>
    <w:rsid w:val="004D314B"/>
    <w:rsid w:val="004D3449"/>
    <w:rsid w:val="004D3617"/>
    <w:rsid w:val="004D37F6"/>
    <w:rsid w:val="004D392D"/>
    <w:rsid w:val="004D39B6"/>
    <w:rsid w:val="004D3A2C"/>
    <w:rsid w:val="004D3B63"/>
    <w:rsid w:val="004D415B"/>
    <w:rsid w:val="004D42C3"/>
    <w:rsid w:val="004D49BD"/>
    <w:rsid w:val="004D4A03"/>
    <w:rsid w:val="004D4E86"/>
    <w:rsid w:val="004D55C2"/>
    <w:rsid w:val="004D59C9"/>
    <w:rsid w:val="004D59F6"/>
    <w:rsid w:val="004D5D63"/>
    <w:rsid w:val="004D5DA4"/>
    <w:rsid w:val="004D6328"/>
    <w:rsid w:val="004D649F"/>
    <w:rsid w:val="004D66A7"/>
    <w:rsid w:val="004D6922"/>
    <w:rsid w:val="004D69AE"/>
    <w:rsid w:val="004D6B36"/>
    <w:rsid w:val="004D6BE8"/>
    <w:rsid w:val="004D6F0C"/>
    <w:rsid w:val="004D71E0"/>
    <w:rsid w:val="004D72E0"/>
    <w:rsid w:val="004D73C3"/>
    <w:rsid w:val="004D750A"/>
    <w:rsid w:val="004D7999"/>
    <w:rsid w:val="004D7B88"/>
    <w:rsid w:val="004D7D76"/>
    <w:rsid w:val="004D7EAF"/>
    <w:rsid w:val="004D7F1A"/>
    <w:rsid w:val="004D7F72"/>
    <w:rsid w:val="004E0028"/>
    <w:rsid w:val="004E0067"/>
    <w:rsid w:val="004E014B"/>
    <w:rsid w:val="004E023E"/>
    <w:rsid w:val="004E04E1"/>
    <w:rsid w:val="004E0553"/>
    <w:rsid w:val="004E071D"/>
    <w:rsid w:val="004E0853"/>
    <w:rsid w:val="004E0879"/>
    <w:rsid w:val="004E0C7B"/>
    <w:rsid w:val="004E0EA5"/>
    <w:rsid w:val="004E0FFA"/>
    <w:rsid w:val="004E19F8"/>
    <w:rsid w:val="004E1A36"/>
    <w:rsid w:val="004E1C0D"/>
    <w:rsid w:val="004E1DC7"/>
    <w:rsid w:val="004E1DFF"/>
    <w:rsid w:val="004E1E11"/>
    <w:rsid w:val="004E22F9"/>
    <w:rsid w:val="004E2383"/>
    <w:rsid w:val="004E24DF"/>
    <w:rsid w:val="004E2681"/>
    <w:rsid w:val="004E2712"/>
    <w:rsid w:val="004E274C"/>
    <w:rsid w:val="004E2821"/>
    <w:rsid w:val="004E28CB"/>
    <w:rsid w:val="004E2A9A"/>
    <w:rsid w:val="004E2A9B"/>
    <w:rsid w:val="004E2B9D"/>
    <w:rsid w:val="004E2BE4"/>
    <w:rsid w:val="004E2CB5"/>
    <w:rsid w:val="004E2CC8"/>
    <w:rsid w:val="004E2D13"/>
    <w:rsid w:val="004E2F27"/>
    <w:rsid w:val="004E2FAD"/>
    <w:rsid w:val="004E3194"/>
    <w:rsid w:val="004E32DD"/>
    <w:rsid w:val="004E36B2"/>
    <w:rsid w:val="004E36C5"/>
    <w:rsid w:val="004E3A47"/>
    <w:rsid w:val="004E3CD8"/>
    <w:rsid w:val="004E3D5D"/>
    <w:rsid w:val="004E3E09"/>
    <w:rsid w:val="004E406B"/>
    <w:rsid w:val="004E40E7"/>
    <w:rsid w:val="004E40FC"/>
    <w:rsid w:val="004E4102"/>
    <w:rsid w:val="004E411C"/>
    <w:rsid w:val="004E4143"/>
    <w:rsid w:val="004E42A6"/>
    <w:rsid w:val="004E4495"/>
    <w:rsid w:val="004E47D6"/>
    <w:rsid w:val="004E499B"/>
    <w:rsid w:val="004E4B0D"/>
    <w:rsid w:val="004E4CAA"/>
    <w:rsid w:val="004E4CC3"/>
    <w:rsid w:val="004E5118"/>
    <w:rsid w:val="004E523B"/>
    <w:rsid w:val="004E52AB"/>
    <w:rsid w:val="004E5367"/>
    <w:rsid w:val="004E5500"/>
    <w:rsid w:val="004E56F2"/>
    <w:rsid w:val="004E5820"/>
    <w:rsid w:val="004E5C03"/>
    <w:rsid w:val="004E5C1F"/>
    <w:rsid w:val="004E5C56"/>
    <w:rsid w:val="004E5C71"/>
    <w:rsid w:val="004E5F67"/>
    <w:rsid w:val="004E607B"/>
    <w:rsid w:val="004E6288"/>
    <w:rsid w:val="004E6358"/>
    <w:rsid w:val="004E6488"/>
    <w:rsid w:val="004E654F"/>
    <w:rsid w:val="004E6569"/>
    <w:rsid w:val="004E6B77"/>
    <w:rsid w:val="004E6CD5"/>
    <w:rsid w:val="004E6CE2"/>
    <w:rsid w:val="004E6E6F"/>
    <w:rsid w:val="004E7163"/>
    <w:rsid w:val="004E72AB"/>
    <w:rsid w:val="004E72AF"/>
    <w:rsid w:val="004E7382"/>
    <w:rsid w:val="004E7528"/>
    <w:rsid w:val="004E7758"/>
    <w:rsid w:val="004E7975"/>
    <w:rsid w:val="004E7ACC"/>
    <w:rsid w:val="004E7F38"/>
    <w:rsid w:val="004F006B"/>
    <w:rsid w:val="004F006C"/>
    <w:rsid w:val="004F00CA"/>
    <w:rsid w:val="004F01DD"/>
    <w:rsid w:val="004F01DE"/>
    <w:rsid w:val="004F023F"/>
    <w:rsid w:val="004F0698"/>
    <w:rsid w:val="004F070E"/>
    <w:rsid w:val="004F0881"/>
    <w:rsid w:val="004F0942"/>
    <w:rsid w:val="004F094D"/>
    <w:rsid w:val="004F0BCD"/>
    <w:rsid w:val="004F0BF0"/>
    <w:rsid w:val="004F0C8E"/>
    <w:rsid w:val="004F0DE0"/>
    <w:rsid w:val="004F0EE9"/>
    <w:rsid w:val="004F0F30"/>
    <w:rsid w:val="004F0F92"/>
    <w:rsid w:val="004F101E"/>
    <w:rsid w:val="004F10A4"/>
    <w:rsid w:val="004F10E6"/>
    <w:rsid w:val="004F13F4"/>
    <w:rsid w:val="004F1497"/>
    <w:rsid w:val="004F14AE"/>
    <w:rsid w:val="004F14DA"/>
    <w:rsid w:val="004F1770"/>
    <w:rsid w:val="004F17B3"/>
    <w:rsid w:val="004F1A1C"/>
    <w:rsid w:val="004F1C1F"/>
    <w:rsid w:val="004F1C2C"/>
    <w:rsid w:val="004F1DBB"/>
    <w:rsid w:val="004F2124"/>
    <w:rsid w:val="004F21E5"/>
    <w:rsid w:val="004F2ABF"/>
    <w:rsid w:val="004F2DC9"/>
    <w:rsid w:val="004F2E4D"/>
    <w:rsid w:val="004F2FE3"/>
    <w:rsid w:val="004F3009"/>
    <w:rsid w:val="004F3187"/>
    <w:rsid w:val="004F31AE"/>
    <w:rsid w:val="004F320D"/>
    <w:rsid w:val="004F33E8"/>
    <w:rsid w:val="004F342B"/>
    <w:rsid w:val="004F3578"/>
    <w:rsid w:val="004F365D"/>
    <w:rsid w:val="004F3CBD"/>
    <w:rsid w:val="004F3E90"/>
    <w:rsid w:val="004F4133"/>
    <w:rsid w:val="004F45CF"/>
    <w:rsid w:val="004F460D"/>
    <w:rsid w:val="004F46A4"/>
    <w:rsid w:val="004F46B1"/>
    <w:rsid w:val="004F47A4"/>
    <w:rsid w:val="004F4889"/>
    <w:rsid w:val="004F4A24"/>
    <w:rsid w:val="004F4B39"/>
    <w:rsid w:val="004F4D99"/>
    <w:rsid w:val="004F4D9F"/>
    <w:rsid w:val="004F518E"/>
    <w:rsid w:val="004F51C0"/>
    <w:rsid w:val="004F52AE"/>
    <w:rsid w:val="004F534F"/>
    <w:rsid w:val="004F5394"/>
    <w:rsid w:val="004F5495"/>
    <w:rsid w:val="004F559E"/>
    <w:rsid w:val="004F57F6"/>
    <w:rsid w:val="004F5869"/>
    <w:rsid w:val="004F5BBA"/>
    <w:rsid w:val="004F5CC1"/>
    <w:rsid w:val="004F67B8"/>
    <w:rsid w:val="004F687B"/>
    <w:rsid w:val="004F696B"/>
    <w:rsid w:val="004F69A1"/>
    <w:rsid w:val="004F69AC"/>
    <w:rsid w:val="004F6AC4"/>
    <w:rsid w:val="004F6CF1"/>
    <w:rsid w:val="004F72A9"/>
    <w:rsid w:val="004F72C0"/>
    <w:rsid w:val="004F72F7"/>
    <w:rsid w:val="004F7327"/>
    <w:rsid w:val="004F741A"/>
    <w:rsid w:val="004F7671"/>
    <w:rsid w:val="004F76AF"/>
    <w:rsid w:val="004F76DB"/>
    <w:rsid w:val="004F7709"/>
    <w:rsid w:val="004F786C"/>
    <w:rsid w:val="004F79D3"/>
    <w:rsid w:val="004F79DA"/>
    <w:rsid w:val="004F7ADD"/>
    <w:rsid w:val="004F7BFA"/>
    <w:rsid w:val="005005DB"/>
    <w:rsid w:val="005006AD"/>
    <w:rsid w:val="005009A0"/>
    <w:rsid w:val="00500A91"/>
    <w:rsid w:val="00500B19"/>
    <w:rsid w:val="00500C72"/>
    <w:rsid w:val="00500D05"/>
    <w:rsid w:val="00500F44"/>
    <w:rsid w:val="00501170"/>
    <w:rsid w:val="00501477"/>
    <w:rsid w:val="005014F8"/>
    <w:rsid w:val="00501BE8"/>
    <w:rsid w:val="00501C21"/>
    <w:rsid w:val="00501CC7"/>
    <w:rsid w:val="00501DB2"/>
    <w:rsid w:val="005021E8"/>
    <w:rsid w:val="0050227C"/>
    <w:rsid w:val="005022FC"/>
    <w:rsid w:val="005023AB"/>
    <w:rsid w:val="005023B2"/>
    <w:rsid w:val="005023F2"/>
    <w:rsid w:val="0050261D"/>
    <w:rsid w:val="00502887"/>
    <w:rsid w:val="00502AA4"/>
    <w:rsid w:val="00502AE8"/>
    <w:rsid w:val="00502B94"/>
    <w:rsid w:val="00502F14"/>
    <w:rsid w:val="005033CD"/>
    <w:rsid w:val="0050373E"/>
    <w:rsid w:val="00503B1A"/>
    <w:rsid w:val="00503BA8"/>
    <w:rsid w:val="00503DF6"/>
    <w:rsid w:val="00503F68"/>
    <w:rsid w:val="00504614"/>
    <w:rsid w:val="00504623"/>
    <w:rsid w:val="005048E2"/>
    <w:rsid w:val="00504996"/>
    <w:rsid w:val="00504A33"/>
    <w:rsid w:val="00504BC7"/>
    <w:rsid w:val="00504C0F"/>
    <w:rsid w:val="00504E5A"/>
    <w:rsid w:val="005053B4"/>
    <w:rsid w:val="00505753"/>
    <w:rsid w:val="00505839"/>
    <w:rsid w:val="00505866"/>
    <w:rsid w:val="005058BB"/>
    <w:rsid w:val="005058F6"/>
    <w:rsid w:val="00505AAA"/>
    <w:rsid w:val="00505BB2"/>
    <w:rsid w:val="00505D98"/>
    <w:rsid w:val="00505E2A"/>
    <w:rsid w:val="00505F2B"/>
    <w:rsid w:val="005060B0"/>
    <w:rsid w:val="00506205"/>
    <w:rsid w:val="00506315"/>
    <w:rsid w:val="005064AB"/>
    <w:rsid w:val="005065CE"/>
    <w:rsid w:val="00506681"/>
    <w:rsid w:val="00506A08"/>
    <w:rsid w:val="00506B38"/>
    <w:rsid w:val="00506EEC"/>
    <w:rsid w:val="0050719A"/>
    <w:rsid w:val="005071C5"/>
    <w:rsid w:val="00507287"/>
    <w:rsid w:val="005072B2"/>
    <w:rsid w:val="00507339"/>
    <w:rsid w:val="005076F5"/>
    <w:rsid w:val="005077CC"/>
    <w:rsid w:val="00507AB5"/>
    <w:rsid w:val="00507AC0"/>
    <w:rsid w:val="00507B09"/>
    <w:rsid w:val="00507B51"/>
    <w:rsid w:val="00507D83"/>
    <w:rsid w:val="00507E7C"/>
    <w:rsid w:val="00507EC0"/>
    <w:rsid w:val="00510090"/>
    <w:rsid w:val="00510171"/>
    <w:rsid w:val="00510202"/>
    <w:rsid w:val="005104EF"/>
    <w:rsid w:val="0051080A"/>
    <w:rsid w:val="00510901"/>
    <w:rsid w:val="0051095E"/>
    <w:rsid w:val="00510AC3"/>
    <w:rsid w:val="00510AD5"/>
    <w:rsid w:val="00510C92"/>
    <w:rsid w:val="00510DA8"/>
    <w:rsid w:val="00510F8C"/>
    <w:rsid w:val="00510F9F"/>
    <w:rsid w:val="00511129"/>
    <w:rsid w:val="005112DF"/>
    <w:rsid w:val="0051132A"/>
    <w:rsid w:val="0051134C"/>
    <w:rsid w:val="00511392"/>
    <w:rsid w:val="0051165C"/>
    <w:rsid w:val="00511CBA"/>
    <w:rsid w:val="00511F02"/>
    <w:rsid w:val="00512381"/>
    <w:rsid w:val="005124C4"/>
    <w:rsid w:val="005124E2"/>
    <w:rsid w:val="005125B6"/>
    <w:rsid w:val="0051268E"/>
    <w:rsid w:val="0051273B"/>
    <w:rsid w:val="005127C9"/>
    <w:rsid w:val="00512B75"/>
    <w:rsid w:val="00512BE4"/>
    <w:rsid w:val="00512E2D"/>
    <w:rsid w:val="00512F31"/>
    <w:rsid w:val="005130FF"/>
    <w:rsid w:val="00513174"/>
    <w:rsid w:val="0051342A"/>
    <w:rsid w:val="00513574"/>
    <w:rsid w:val="005137B8"/>
    <w:rsid w:val="00513964"/>
    <w:rsid w:val="00513DF3"/>
    <w:rsid w:val="00513EFE"/>
    <w:rsid w:val="005140A9"/>
    <w:rsid w:val="0051415C"/>
    <w:rsid w:val="00514480"/>
    <w:rsid w:val="005145BA"/>
    <w:rsid w:val="005149C4"/>
    <w:rsid w:val="00514C5C"/>
    <w:rsid w:val="0051527D"/>
    <w:rsid w:val="00515347"/>
    <w:rsid w:val="00515352"/>
    <w:rsid w:val="00515442"/>
    <w:rsid w:val="005156A4"/>
    <w:rsid w:val="00515704"/>
    <w:rsid w:val="00515BAF"/>
    <w:rsid w:val="00515C54"/>
    <w:rsid w:val="00515EBE"/>
    <w:rsid w:val="00515F8A"/>
    <w:rsid w:val="00515FB1"/>
    <w:rsid w:val="005160B3"/>
    <w:rsid w:val="005160FC"/>
    <w:rsid w:val="00516116"/>
    <w:rsid w:val="0051632E"/>
    <w:rsid w:val="005164E2"/>
    <w:rsid w:val="005165E2"/>
    <w:rsid w:val="005166E9"/>
    <w:rsid w:val="0051678B"/>
    <w:rsid w:val="00516981"/>
    <w:rsid w:val="005169E1"/>
    <w:rsid w:val="00516AE0"/>
    <w:rsid w:val="00516B78"/>
    <w:rsid w:val="00516E9A"/>
    <w:rsid w:val="0051708A"/>
    <w:rsid w:val="005173D9"/>
    <w:rsid w:val="005175DA"/>
    <w:rsid w:val="0051775A"/>
    <w:rsid w:val="00517837"/>
    <w:rsid w:val="005179DF"/>
    <w:rsid w:val="00517A1F"/>
    <w:rsid w:val="00517A57"/>
    <w:rsid w:val="00517A5E"/>
    <w:rsid w:val="00517C76"/>
    <w:rsid w:val="00517C91"/>
    <w:rsid w:val="00517D46"/>
    <w:rsid w:val="00517EF3"/>
    <w:rsid w:val="00517F6D"/>
    <w:rsid w:val="00520087"/>
    <w:rsid w:val="005206A2"/>
    <w:rsid w:val="005208D2"/>
    <w:rsid w:val="00520B49"/>
    <w:rsid w:val="00520B5A"/>
    <w:rsid w:val="00520CCE"/>
    <w:rsid w:val="005214B8"/>
    <w:rsid w:val="005216FB"/>
    <w:rsid w:val="0052178B"/>
    <w:rsid w:val="00521A46"/>
    <w:rsid w:val="00521C5E"/>
    <w:rsid w:val="00521CF2"/>
    <w:rsid w:val="00521E5F"/>
    <w:rsid w:val="0052206B"/>
    <w:rsid w:val="00522084"/>
    <w:rsid w:val="005223D5"/>
    <w:rsid w:val="005225A9"/>
    <w:rsid w:val="0052263E"/>
    <w:rsid w:val="005226C8"/>
    <w:rsid w:val="00522CD8"/>
    <w:rsid w:val="00523007"/>
    <w:rsid w:val="00523086"/>
    <w:rsid w:val="005230C8"/>
    <w:rsid w:val="005233B7"/>
    <w:rsid w:val="0052355D"/>
    <w:rsid w:val="005236E0"/>
    <w:rsid w:val="0052388B"/>
    <w:rsid w:val="00523909"/>
    <w:rsid w:val="00523B4D"/>
    <w:rsid w:val="00523D11"/>
    <w:rsid w:val="00523EA3"/>
    <w:rsid w:val="00523F05"/>
    <w:rsid w:val="00523FEF"/>
    <w:rsid w:val="0052400B"/>
    <w:rsid w:val="005243AC"/>
    <w:rsid w:val="00524520"/>
    <w:rsid w:val="00524522"/>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F33"/>
    <w:rsid w:val="00525FE3"/>
    <w:rsid w:val="005264E5"/>
    <w:rsid w:val="005264E6"/>
    <w:rsid w:val="005266CC"/>
    <w:rsid w:val="005267E0"/>
    <w:rsid w:val="005267FE"/>
    <w:rsid w:val="00526894"/>
    <w:rsid w:val="00526A12"/>
    <w:rsid w:val="00526AD7"/>
    <w:rsid w:val="00526D94"/>
    <w:rsid w:val="0052729C"/>
    <w:rsid w:val="005272F0"/>
    <w:rsid w:val="00527383"/>
    <w:rsid w:val="00527A4C"/>
    <w:rsid w:val="005300D7"/>
    <w:rsid w:val="0053029D"/>
    <w:rsid w:val="00530339"/>
    <w:rsid w:val="00530387"/>
    <w:rsid w:val="005303CC"/>
    <w:rsid w:val="005304A2"/>
    <w:rsid w:val="00530705"/>
    <w:rsid w:val="0053085D"/>
    <w:rsid w:val="00530A06"/>
    <w:rsid w:val="00530A70"/>
    <w:rsid w:val="00530E71"/>
    <w:rsid w:val="00530F49"/>
    <w:rsid w:val="00530F84"/>
    <w:rsid w:val="00530FC1"/>
    <w:rsid w:val="00531006"/>
    <w:rsid w:val="00531274"/>
    <w:rsid w:val="005314ED"/>
    <w:rsid w:val="0053151D"/>
    <w:rsid w:val="0053175F"/>
    <w:rsid w:val="00531912"/>
    <w:rsid w:val="00531982"/>
    <w:rsid w:val="00531BC8"/>
    <w:rsid w:val="00532147"/>
    <w:rsid w:val="0053231E"/>
    <w:rsid w:val="005323EA"/>
    <w:rsid w:val="00532431"/>
    <w:rsid w:val="0053267E"/>
    <w:rsid w:val="00532C10"/>
    <w:rsid w:val="00532C8D"/>
    <w:rsid w:val="00532DD8"/>
    <w:rsid w:val="00532DFA"/>
    <w:rsid w:val="00532E57"/>
    <w:rsid w:val="00532E63"/>
    <w:rsid w:val="0053307A"/>
    <w:rsid w:val="0053309C"/>
    <w:rsid w:val="0053311E"/>
    <w:rsid w:val="0053346B"/>
    <w:rsid w:val="005335D4"/>
    <w:rsid w:val="00533693"/>
    <w:rsid w:val="00533919"/>
    <w:rsid w:val="00533B81"/>
    <w:rsid w:val="00533D3E"/>
    <w:rsid w:val="00533DD4"/>
    <w:rsid w:val="00533E67"/>
    <w:rsid w:val="00534000"/>
    <w:rsid w:val="00534020"/>
    <w:rsid w:val="005341C3"/>
    <w:rsid w:val="005342E8"/>
    <w:rsid w:val="0053453C"/>
    <w:rsid w:val="0053471B"/>
    <w:rsid w:val="0053472F"/>
    <w:rsid w:val="00534784"/>
    <w:rsid w:val="00534987"/>
    <w:rsid w:val="005349E7"/>
    <w:rsid w:val="00534A2B"/>
    <w:rsid w:val="00534A55"/>
    <w:rsid w:val="00534DA4"/>
    <w:rsid w:val="00534E96"/>
    <w:rsid w:val="00534F1A"/>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D5B"/>
    <w:rsid w:val="00535E03"/>
    <w:rsid w:val="00535FFC"/>
    <w:rsid w:val="005366CA"/>
    <w:rsid w:val="0053677C"/>
    <w:rsid w:val="00536972"/>
    <w:rsid w:val="00536AAD"/>
    <w:rsid w:val="00536BB9"/>
    <w:rsid w:val="00536D15"/>
    <w:rsid w:val="0053708A"/>
    <w:rsid w:val="00537721"/>
    <w:rsid w:val="005377F2"/>
    <w:rsid w:val="00537B4B"/>
    <w:rsid w:val="00537BF0"/>
    <w:rsid w:val="00537D71"/>
    <w:rsid w:val="00537F67"/>
    <w:rsid w:val="00540036"/>
    <w:rsid w:val="00540143"/>
    <w:rsid w:val="005402BC"/>
    <w:rsid w:val="0054032D"/>
    <w:rsid w:val="005405CE"/>
    <w:rsid w:val="0054062B"/>
    <w:rsid w:val="00540B8B"/>
    <w:rsid w:val="00540CCC"/>
    <w:rsid w:val="00540EC2"/>
    <w:rsid w:val="00541131"/>
    <w:rsid w:val="00541487"/>
    <w:rsid w:val="005415B2"/>
    <w:rsid w:val="0054165B"/>
    <w:rsid w:val="005416FF"/>
    <w:rsid w:val="0054175B"/>
    <w:rsid w:val="0054185E"/>
    <w:rsid w:val="00541ABD"/>
    <w:rsid w:val="00541BFD"/>
    <w:rsid w:val="00541FEE"/>
    <w:rsid w:val="005421D4"/>
    <w:rsid w:val="0054228B"/>
    <w:rsid w:val="0054247E"/>
    <w:rsid w:val="00542514"/>
    <w:rsid w:val="00542764"/>
    <w:rsid w:val="00542A53"/>
    <w:rsid w:val="00542C21"/>
    <w:rsid w:val="00542C28"/>
    <w:rsid w:val="00542CA8"/>
    <w:rsid w:val="00542D93"/>
    <w:rsid w:val="0054306A"/>
    <w:rsid w:val="005431CD"/>
    <w:rsid w:val="00543209"/>
    <w:rsid w:val="005435FB"/>
    <w:rsid w:val="00543691"/>
    <w:rsid w:val="00543773"/>
    <w:rsid w:val="00543A93"/>
    <w:rsid w:val="00543B29"/>
    <w:rsid w:val="00543E88"/>
    <w:rsid w:val="005441FA"/>
    <w:rsid w:val="005442E8"/>
    <w:rsid w:val="00544688"/>
    <w:rsid w:val="00544C66"/>
    <w:rsid w:val="00544D68"/>
    <w:rsid w:val="00544F78"/>
    <w:rsid w:val="00544FE0"/>
    <w:rsid w:val="0054515A"/>
    <w:rsid w:val="005457CB"/>
    <w:rsid w:val="005457F9"/>
    <w:rsid w:val="00545B1E"/>
    <w:rsid w:val="00545CC4"/>
    <w:rsid w:val="00545D43"/>
    <w:rsid w:val="00545DA4"/>
    <w:rsid w:val="00545F01"/>
    <w:rsid w:val="00545FB7"/>
    <w:rsid w:val="0054608A"/>
    <w:rsid w:val="005460BC"/>
    <w:rsid w:val="00546162"/>
    <w:rsid w:val="00546205"/>
    <w:rsid w:val="0054637F"/>
    <w:rsid w:val="005464A6"/>
    <w:rsid w:val="00546587"/>
    <w:rsid w:val="0054666F"/>
    <w:rsid w:val="005466BF"/>
    <w:rsid w:val="00546813"/>
    <w:rsid w:val="0054683D"/>
    <w:rsid w:val="00546899"/>
    <w:rsid w:val="00546902"/>
    <w:rsid w:val="00546A2D"/>
    <w:rsid w:val="00546A40"/>
    <w:rsid w:val="00546BD9"/>
    <w:rsid w:val="00546E18"/>
    <w:rsid w:val="00546FA0"/>
    <w:rsid w:val="005470FC"/>
    <w:rsid w:val="005475DF"/>
    <w:rsid w:val="00547872"/>
    <w:rsid w:val="00547A89"/>
    <w:rsid w:val="00547C62"/>
    <w:rsid w:val="00547DE7"/>
    <w:rsid w:val="00547E46"/>
    <w:rsid w:val="00550045"/>
    <w:rsid w:val="00550054"/>
    <w:rsid w:val="00550469"/>
    <w:rsid w:val="00550535"/>
    <w:rsid w:val="005506A8"/>
    <w:rsid w:val="00550ABF"/>
    <w:rsid w:val="00550E20"/>
    <w:rsid w:val="00550EED"/>
    <w:rsid w:val="0055100D"/>
    <w:rsid w:val="005515E9"/>
    <w:rsid w:val="00551608"/>
    <w:rsid w:val="0055162D"/>
    <w:rsid w:val="005516B2"/>
    <w:rsid w:val="00551887"/>
    <w:rsid w:val="005519F3"/>
    <w:rsid w:val="00551B05"/>
    <w:rsid w:val="00551B5F"/>
    <w:rsid w:val="00551BBF"/>
    <w:rsid w:val="00551ECC"/>
    <w:rsid w:val="00551F82"/>
    <w:rsid w:val="005520F6"/>
    <w:rsid w:val="00552230"/>
    <w:rsid w:val="005529F1"/>
    <w:rsid w:val="00552A27"/>
    <w:rsid w:val="00552A92"/>
    <w:rsid w:val="00552B79"/>
    <w:rsid w:val="00552BA7"/>
    <w:rsid w:val="00552BFF"/>
    <w:rsid w:val="00552C6F"/>
    <w:rsid w:val="00552C8C"/>
    <w:rsid w:val="00552CDF"/>
    <w:rsid w:val="00552ED4"/>
    <w:rsid w:val="005531E5"/>
    <w:rsid w:val="005534D1"/>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BEC"/>
    <w:rsid w:val="00554D48"/>
    <w:rsid w:val="00554F36"/>
    <w:rsid w:val="0055504F"/>
    <w:rsid w:val="005550D9"/>
    <w:rsid w:val="00555101"/>
    <w:rsid w:val="00555376"/>
    <w:rsid w:val="005555D7"/>
    <w:rsid w:val="0055568D"/>
    <w:rsid w:val="0055571F"/>
    <w:rsid w:val="005558C1"/>
    <w:rsid w:val="00555A3E"/>
    <w:rsid w:val="00555D95"/>
    <w:rsid w:val="00555E47"/>
    <w:rsid w:val="00555FEF"/>
    <w:rsid w:val="00556020"/>
    <w:rsid w:val="00556060"/>
    <w:rsid w:val="005562F1"/>
    <w:rsid w:val="005565B0"/>
    <w:rsid w:val="00556D85"/>
    <w:rsid w:val="00556F37"/>
    <w:rsid w:val="0055731B"/>
    <w:rsid w:val="0055739D"/>
    <w:rsid w:val="005574B1"/>
    <w:rsid w:val="005577A0"/>
    <w:rsid w:val="005578D6"/>
    <w:rsid w:val="005579B0"/>
    <w:rsid w:val="00557A21"/>
    <w:rsid w:val="00557CA1"/>
    <w:rsid w:val="00557DB7"/>
    <w:rsid w:val="0056004D"/>
    <w:rsid w:val="005601CC"/>
    <w:rsid w:val="005601F8"/>
    <w:rsid w:val="005605AE"/>
    <w:rsid w:val="005605EB"/>
    <w:rsid w:val="00560A93"/>
    <w:rsid w:val="00560C72"/>
    <w:rsid w:val="00560C81"/>
    <w:rsid w:val="00560C8E"/>
    <w:rsid w:val="00560CC4"/>
    <w:rsid w:val="00560E57"/>
    <w:rsid w:val="00560F42"/>
    <w:rsid w:val="005613D4"/>
    <w:rsid w:val="005614B4"/>
    <w:rsid w:val="00561791"/>
    <w:rsid w:val="00561B1A"/>
    <w:rsid w:val="00561F4E"/>
    <w:rsid w:val="00562121"/>
    <w:rsid w:val="0056232F"/>
    <w:rsid w:val="0056236E"/>
    <w:rsid w:val="005626F9"/>
    <w:rsid w:val="00562833"/>
    <w:rsid w:val="00563094"/>
    <w:rsid w:val="005630C5"/>
    <w:rsid w:val="0056326C"/>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E7"/>
    <w:rsid w:val="00564D23"/>
    <w:rsid w:val="00564E24"/>
    <w:rsid w:val="00564E93"/>
    <w:rsid w:val="00564F11"/>
    <w:rsid w:val="005652ED"/>
    <w:rsid w:val="0056548D"/>
    <w:rsid w:val="00565824"/>
    <w:rsid w:val="00565ABF"/>
    <w:rsid w:val="00565C30"/>
    <w:rsid w:val="00565D53"/>
    <w:rsid w:val="00565E00"/>
    <w:rsid w:val="00565E3B"/>
    <w:rsid w:val="00565EA7"/>
    <w:rsid w:val="005661F2"/>
    <w:rsid w:val="005664C0"/>
    <w:rsid w:val="005666AB"/>
    <w:rsid w:val="005667BF"/>
    <w:rsid w:val="005668F4"/>
    <w:rsid w:val="0056698B"/>
    <w:rsid w:val="00566B16"/>
    <w:rsid w:val="00566B60"/>
    <w:rsid w:val="00566C68"/>
    <w:rsid w:val="00566D06"/>
    <w:rsid w:val="00567040"/>
    <w:rsid w:val="0056711A"/>
    <w:rsid w:val="005672B0"/>
    <w:rsid w:val="00567679"/>
    <w:rsid w:val="0056774E"/>
    <w:rsid w:val="00567847"/>
    <w:rsid w:val="00567983"/>
    <w:rsid w:val="00567A3C"/>
    <w:rsid w:val="00567AF2"/>
    <w:rsid w:val="00567BAA"/>
    <w:rsid w:val="00567CBC"/>
    <w:rsid w:val="00567EAE"/>
    <w:rsid w:val="00570070"/>
    <w:rsid w:val="00570262"/>
    <w:rsid w:val="0057031F"/>
    <w:rsid w:val="00570548"/>
    <w:rsid w:val="00570614"/>
    <w:rsid w:val="005706CA"/>
    <w:rsid w:val="0057073B"/>
    <w:rsid w:val="0057091C"/>
    <w:rsid w:val="00570B9B"/>
    <w:rsid w:val="00570D59"/>
    <w:rsid w:val="00570DFC"/>
    <w:rsid w:val="00570F52"/>
    <w:rsid w:val="00571068"/>
    <w:rsid w:val="005712CD"/>
    <w:rsid w:val="005713B7"/>
    <w:rsid w:val="005713C0"/>
    <w:rsid w:val="00571577"/>
    <w:rsid w:val="00571714"/>
    <w:rsid w:val="0057171D"/>
    <w:rsid w:val="00571860"/>
    <w:rsid w:val="005719D2"/>
    <w:rsid w:val="005719ED"/>
    <w:rsid w:val="00571A78"/>
    <w:rsid w:val="00571D46"/>
    <w:rsid w:val="00571E65"/>
    <w:rsid w:val="00571FA8"/>
    <w:rsid w:val="005721D0"/>
    <w:rsid w:val="00572456"/>
    <w:rsid w:val="00572649"/>
    <w:rsid w:val="005728CB"/>
    <w:rsid w:val="00572ABF"/>
    <w:rsid w:val="00572B31"/>
    <w:rsid w:val="00572DE0"/>
    <w:rsid w:val="0057312B"/>
    <w:rsid w:val="005733EB"/>
    <w:rsid w:val="00573492"/>
    <w:rsid w:val="0057358B"/>
    <w:rsid w:val="005736E8"/>
    <w:rsid w:val="00573766"/>
    <w:rsid w:val="00573969"/>
    <w:rsid w:val="005739A5"/>
    <w:rsid w:val="00573C8D"/>
    <w:rsid w:val="00573CE4"/>
    <w:rsid w:val="00573E06"/>
    <w:rsid w:val="00573EC5"/>
    <w:rsid w:val="00573F35"/>
    <w:rsid w:val="005740FF"/>
    <w:rsid w:val="00574164"/>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56"/>
    <w:rsid w:val="00575AFF"/>
    <w:rsid w:val="00575CB7"/>
    <w:rsid w:val="00575DE4"/>
    <w:rsid w:val="00575E06"/>
    <w:rsid w:val="00575E14"/>
    <w:rsid w:val="00575FF1"/>
    <w:rsid w:val="0057677E"/>
    <w:rsid w:val="005768F7"/>
    <w:rsid w:val="00576942"/>
    <w:rsid w:val="00576BE6"/>
    <w:rsid w:val="00576BF9"/>
    <w:rsid w:val="00576CBD"/>
    <w:rsid w:val="00576E4C"/>
    <w:rsid w:val="0057710D"/>
    <w:rsid w:val="0057732E"/>
    <w:rsid w:val="00577426"/>
    <w:rsid w:val="005775B2"/>
    <w:rsid w:val="005775F9"/>
    <w:rsid w:val="005803B6"/>
    <w:rsid w:val="00580474"/>
    <w:rsid w:val="005804B3"/>
    <w:rsid w:val="005806A0"/>
    <w:rsid w:val="005808FE"/>
    <w:rsid w:val="00580992"/>
    <w:rsid w:val="00580D57"/>
    <w:rsid w:val="005811F3"/>
    <w:rsid w:val="00581BEC"/>
    <w:rsid w:val="00581ED6"/>
    <w:rsid w:val="005821B3"/>
    <w:rsid w:val="005823C4"/>
    <w:rsid w:val="005823F2"/>
    <w:rsid w:val="00582989"/>
    <w:rsid w:val="005829DE"/>
    <w:rsid w:val="00582A84"/>
    <w:rsid w:val="00582BC1"/>
    <w:rsid w:val="00582C6F"/>
    <w:rsid w:val="00582D16"/>
    <w:rsid w:val="005831E0"/>
    <w:rsid w:val="00583522"/>
    <w:rsid w:val="005835A6"/>
    <w:rsid w:val="0058361D"/>
    <w:rsid w:val="00583638"/>
    <w:rsid w:val="00583804"/>
    <w:rsid w:val="00583836"/>
    <w:rsid w:val="005838F1"/>
    <w:rsid w:val="005839A3"/>
    <w:rsid w:val="005839CC"/>
    <w:rsid w:val="00583D0C"/>
    <w:rsid w:val="00583DDB"/>
    <w:rsid w:val="00583FAA"/>
    <w:rsid w:val="00584036"/>
    <w:rsid w:val="00584340"/>
    <w:rsid w:val="00584400"/>
    <w:rsid w:val="005845CA"/>
    <w:rsid w:val="0058467C"/>
    <w:rsid w:val="005848F9"/>
    <w:rsid w:val="00584B3E"/>
    <w:rsid w:val="00584CC9"/>
    <w:rsid w:val="00584DAE"/>
    <w:rsid w:val="00584E21"/>
    <w:rsid w:val="00585213"/>
    <w:rsid w:val="0058544F"/>
    <w:rsid w:val="005854B8"/>
    <w:rsid w:val="005856AB"/>
    <w:rsid w:val="00585A58"/>
    <w:rsid w:val="00585C72"/>
    <w:rsid w:val="00585C7A"/>
    <w:rsid w:val="00585DF1"/>
    <w:rsid w:val="005860A0"/>
    <w:rsid w:val="005861F8"/>
    <w:rsid w:val="005862AB"/>
    <w:rsid w:val="005862E5"/>
    <w:rsid w:val="00586496"/>
    <w:rsid w:val="005866FE"/>
    <w:rsid w:val="0058679C"/>
    <w:rsid w:val="00586B31"/>
    <w:rsid w:val="00586B3C"/>
    <w:rsid w:val="00586DE7"/>
    <w:rsid w:val="00586FAB"/>
    <w:rsid w:val="0058710A"/>
    <w:rsid w:val="00587247"/>
    <w:rsid w:val="00587295"/>
    <w:rsid w:val="00587430"/>
    <w:rsid w:val="0058768A"/>
    <w:rsid w:val="00587695"/>
    <w:rsid w:val="00587753"/>
    <w:rsid w:val="00587810"/>
    <w:rsid w:val="005878E1"/>
    <w:rsid w:val="00587BCE"/>
    <w:rsid w:val="00587E29"/>
    <w:rsid w:val="005902DA"/>
    <w:rsid w:val="00590359"/>
    <w:rsid w:val="005903B6"/>
    <w:rsid w:val="00590761"/>
    <w:rsid w:val="005908C4"/>
    <w:rsid w:val="005908DF"/>
    <w:rsid w:val="005908F3"/>
    <w:rsid w:val="00590970"/>
    <w:rsid w:val="00590D40"/>
    <w:rsid w:val="0059111E"/>
    <w:rsid w:val="00591215"/>
    <w:rsid w:val="005915D8"/>
    <w:rsid w:val="005919C5"/>
    <w:rsid w:val="00591A0D"/>
    <w:rsid w:val="00591A2C"/>
    <w:rsid w:val="00591D94"/>
    <w:rsid w:val="00591EDE"/>
    <w:rsid w:val="005921B4"/>
    <w:rsid w:val="00592234"/>
    <w:rsid w:val="00592380"/>
    <w:rsid w:val="00592976"/>
    <w:rsid w:val="00592B2B"/>
    <w:rsid w:val="00592F91"/>
    <w:rsid w:val="00592FE7"/>
    <w:rsid w:val="00593468"/>
    <w:rsid w:val="00593482"/>
    <w:rsid w:val="00593517"/>
    <w:rsid w:val="005935FC"/>
    <w:rsid w:val="0059368C"/>
    <w:rsid w:val="00593A79"/>
    <w:rsid w:val="00593AD4"/>
    <w:rsid w:val="00593C09"/>
    <w:rsid w:val="00593C48"/>
    <w:rsid w:val="00593C49"/>
    <w:rsid w:val="00593DD3"/>
    <w:rsid w:val="00593EA6"/>
    <w:rsid w:val="005941FC"/>
    <w:rsid w:val="005944B5"/>
    <w:rsid w:val="00594602"/>
    <w:rsid w:val="00594634"/>
    <w:rsid w:val="0059476A"/>
    <w:rsid w:val="005948D9"/>
    <w:rsid w:val="00594ABF"/>
    <w:rsid w:val="00594ACF"/>
    <w:rsid w:val="00594C11"/>
    <w:rsid w:val="00594C88"/>
    <w:rsid w:val="00594D41"/>
    <w:rsid w:val="00595010"/>
    <w:rsid w:val="005951CF"/>
    <w:rsid w:val="00595622"/>
    <w:rsid w:val="00595AAF"/>
    <w:rsid w:val="00595ACB"/>
    <w:rsid w:val="00595B49"/>
    <w:rsid w:val="00595E1B"/>
    <w:rsid w:val="00595E7A"/>
    <w:rsid w:val="00596140"/>
    <w:rsid w:val="005963BA"/>
    <w:rsid w:val="00596430"/>
    <w:rsid w:val="00596645"/>
    <w:rsid w:val="0059665D"/>
    <w:rsid w:val="005966D7"/>
    <w:rsid w:val="005966E1"/>
    <w:rsid w:val="00596808"/>
    <w:rsid w:val="00596B11"/>
    <w:rsid w:val="00596F3E"/>
    <w:rsid w:val="00596F86"/>
    <w:rsid w:val="0059716D"/>
    <w:rsid w:val="00597293"/>
    <w:rsid w:val="0059733A"/>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7B"/>
    <w:rsid w:val="005A02A7"/>
    <w:rsid w:val="005A02FB"/>
    <w:rsid w:val="005A035E"/>
    <w:rsid w:val="005A03F2"/>
    <w:rsid w:val="005A0483"/>
    <w:rsid w:val="005A05DE"/>
    <w:rsid w:val="005A0693"/>
    <w:rsid w:val="005A069C"/>
    <w:rsid w:val="005A0A11"/>
    <w:rsid w:val="005A0ACB"/>
    <w:rsid w:val="005A0C09"/>
    <w:rsid w:val="005A0C97"/>
    <w:rsid w:val="005A0D27"/>
    <w:rsid w:val="005A0E6B"/>
    <w:rsid w:val="005A0EB3"/>
    <w:rsid w:val="005A0F05"/>
    <w:rsid w:val="005A13DD"/>
    <w:rsid w:val="005A1555"/>
    <w:rsid w:val="005A17D3"/>
    <w:rsid w:val="005A18B7"/>
    <w:rsid w:val="005A19EA"/>
    <w:rsid w:val="005A1D32"/>
    <w:rsid w:val="005A1E34"/>
    <w:rsid w:val="005A1E39"/>
    <w:rsid w:val="005A2018"/>
    <w:rsid w:val="005A20CA"/>
    <w:rsid w:val="005A218E"/>
    <w:rsid w:val="005A2222"/>
    <w:rsid w:val="005A224B"/>
    <w:rsid w:val="005A2297"/>
    <w:rsid w:val="005A22D9"/>
    <w:rsid w:val="005A22FE"/>
    <w:rsid w:val="005A232E"/>
    <w:rsid w:val="005A244C"/>
    <w:rsid w:val="005A2862"/>
    <w:rsid w:val="005A29BD"/>
    <w:rsid w:val="005A29EE"/>
    <w:rsid w:val="005A2C44"/>
    <w:rsid w:val="005A2CE5"/>
    <w:rsid w:val="005A2DA9"/>
    <w:rsid w:val="005A2DAC"/>
    <w:rsid w:val="005A2F48"/>
    <w:rsid w:val="005A301C"/>
    <w:rsid w:val="005A3149"/>
    <w:rsid w:val="005A31EB"/>
    <w:rsid w:val="005A3262"/>
    <w:rsid w:val="005A358C"/>
    <w:rsid w:val="005A35DD"/>
    <w:rsid w:val="005A376E"/>
    <w:rsid w:val="005A38C1"/>
    <w:rsid w:val="005A3B0A"/>
    <w:rsid w:val="005A3B34"/>
    <w:rsid w:val="005A3CC6"/>
    <w:rsid w:val="005A3D82"/>
    <w:rsid w:val="005A3F47"/>
    <w:rsid w:val="005A3FC4"/>
    <w:rsid w:val="005A432F"/>
    <w:rsid w:val="005A4378"/>
    <w:rsid w:val="005A4805"/>
    <w:rsid w:val="005A480F"/>
    <w:rsid w:val="005A485D"/>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683"/>
    <w:rsid w:val="005A5748"/>
    <w:rsid w:val="005A5876"/>
    <w:rsid w:val="005A58DA"/>
    <w:rsid w:val="005A5EB4"/>
    <w:rsid w:val="005A5F5F"/>
    <w:rsid w:val="005A5FF0"/>
    <w:rsid w:val="005A5FFB"/>
    <w:rsid w:val="005A63CD"/>
    <w:rsid w:val="005A63F0"/>
    <w:rsid w:val="005A644C"/>
    <w:rsid w:val="005A67EC"/>
    <w:rsid w:val="005A6860"/>
    <w:rsid w:val="005A7002"/>
    <w:rsid w:val="005A724B"/>
    <w:rsid w:val="005A72CE"/>
    <w:rsid w:val="005A796C"/>
    <w:rsid w:val="005A79F9"/>
    <w:rsid w:val="005A7A5D"/>
    <w:rsid w:val="005A7AAD"/>
    <w:rsid w:val="005B0103"/>
    <w:rsid w:val="005B0404"/>
    <w:rsid w:val="005B04F5"/>
    <w:rsid w:val="005B08EF"/>
    <w:rsid w:val="005B0B80"/>
    <w:rsid w:val="005B0DD5"/>
    <w:rsid w:val="005B1272"/>
    <w:rsid w:val="005B150D"/>
    <w:rsid w:val="005B159C"/>
    <w:rsid w:val="005B16BD"/>
    <w:rsid w:val="005B1712"/>
    <w:rsid w:val="005B18E3"/>
    <w:rsid w:val="005B1BDA"/>
    <w:rsid w:val="005B23A5"/>
    <w:rsid w:val="005B2776"/>
    <w:rsid w:val="005B2919"/>
    <w:rsid w:val="005B2927"/>
    <w:rsid w:val="005B29DD"/>
    <w:rsid w:val="005B2A3D"/>
    <w:rsid w:val="005B2A48"/>
    <w:rsid w:val="005B2E44"/>
    <w:rsid w:val="005B2FB3"/>
    <w:rsid w:val="005B31D1"/>
    <w:rsid w:val="005B32A0"/>
    <w:rsid w:val="005B33B5"/>
    <w:rsid w:val="005B34F0"/>
    <w:rsid w:val="005B34FE"/>
    <w:rsid w:val="005B359E"/>
    <w:rsid w:val="005B369A"/>
    <w:rsid w:val="005B3740"/>
    <w:rsid w:val="005B37C7"/>
    <w:rsid w:val="005B3A08"/>
    <w:rsid w:val="005B3B3B"/>
    <w:rsid w:val="005B3CD6"/>
    <w:rsid w:val="005B4495"/>
    <w:rsid w:val="005B44F0"/>
    <w:rsid w:val="005B4529"/>
    <w:rsid w:val="005B45D6"/>
    <w:rsid w:val="005B46AD"/>
    <w:rsid w:val="005B4740"/>
    <w:rsid w:val="005B483B"/>
    <w:rsid w:val="005B4DC6"/>
    <w:rsid w:val="005B4DE1"/>
    <w:rsid w:val="005B5063"/>
    <w:rsid w:val="005B5068"/>
    <w:rsid w:val="005B51ED"/>
    <w:rsid w:val="005B53A0"/>
    <w:rsid w:val="005B53C0"/>
    <w:rsid w:val="005B5681"/>
    <w:rsid w:val="005B5698"/>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A96"/>
    <w:rsid w:val="005B6BDE"/>
    <w:rsid w:val="005B6BE7"/>
    <w:rsid w:val="005B6C5A"/>
    <w:rsid w:val="005B6DE6"/>
    <w:rsid w:val="005B6E68"/>
    <w:rsid w:val="005B71D8"/>
    <w:rsid w:val="005B73B1"/>
    <w:rsid w:val="005B758D"/>
    <w:rsid w:val="005B7659"/>
    <w:rsid w:val="005B7A92"/>
    <w:rsid w:val="005B7ACF"/>
    <w:rsid w:val="005B7B7E"/>
    <w:rsid w:val="005B7C6F"/>
    <w:rsid w:val="005B7E50"/>
    <w:rsid w:val="005C00DF"/>
    <w:rsid w:val="005C01B5"/>
    <w:rsid w:val="005C041A"/>
    <w:rsid w:val="005C0602"/>
    <w:rsid w:val="005C066D"/>
    <w:rsid w:val="005C068C"/>
    <w:rsid w:val="005C073C"/>
    <w:rsid w:val="005C083A"/>
    <w:rsid w:val="005C0DFB"/>
    <w:rsid w:val="005C0E35"/>
    <w:rsid w:val="005C0FFD"/>
    <w:rsid w:val="005C10CF"/>
    <w:rsid w:val="005C13AD"/>
    <w:rsid w:val="005C1496"/>
    <w:rsid w:val="005C16CF"/>
    <w:rsid w:val="005C1757"/>
    <w:rsid w:val="005C1780"/>
    <w:rsid w:val="005C1843"/>
    <w:rsid w:val="005C1B71"/>
    <w:rsid w:val="005C1BCA"/>
    <w:rsid w:val="005C1D0F"/>
    <w:rsid w:val="005C1DED"/>
    <w:rsid w:val="005C1F2A"/>
    <w:rsid w:val="005C1F7C"/>
    <w:rsid w:val="005C1FEC"/>
    <w:rsid w:val="005C24CE"/>
    <w:rsid w:val="005C2687"/>
    <w:rsid w:val="005C280B"/>
    <w:rsid w:val="005C2D0A"/>
    <w:rsid w:val="005C2DC4"/>
    <w:rsid w:val="005C2F35"/>
    <w:rsid w:val="005C2F86"/>
    <w:rsid w:val="005C2FEC"/>
    <w:rsid w:val="005C30FB"/>
    <w:rsid w:val="005C32AF"/>
    <w:rsid w:val="005C32E1"/>
    <w:rsid w:val="005C355C"/>
    <w:rsid w:val="005C35C0"/>
    <w:rsid w:val="005C3753"/>
    <w:rsid w:val="005C37D1"/>
    <w:rsid w:val="005C3A34"/>
    <w:rsid w:val="005C3EE5"/>
    <w:rsid w:val="005C4063"/>
    <w:rsid w:val="005C4151"/>
    <w:rsid w:val="005C434E"/>
    <w:rsid w:val="005C43B2"/>
    <w:rsid w:val="005C4713"/>
    <w:rsid w:val="005C4D7A"/>
    <w:rsid w:val="005C4F7A"/>
    <w:rsid w:val="005C51E2"/>
    <w:rsid w:val="005C5662"/>
    <w:rsid w:val="005C5841"/>
    <w:rsid w:val="005C590A"/>
    <w:rsid w:val="005C5AB1"/>
    <w:rsid w:val="005C6055"/>
    <w:rsid w:val="005C6261"/>
    <w:rsid w:val="005C634C"/>
    <w:rsid w:val="005C63B8"/>
    <w:rsid w:val="005C6660"/>
    <w:rsid w:val="005C6694"/>
    <w:rsid w:val="005C68F3"/>
    <w:rsid w:val="005C69DA"/>
    <w:rsid w:val="005C6B73"/>
    <w:rsid w:val="005C6D16"/>
    <w:rsid w:val="005C6DA6"/>
    <w:rsid w:val="005C706A"/>
    <w:rsid w:val="005C7084"/>
    <w:rsid w:val="005C71A3"/>
    <w:rsid w:val="005C7382"/>
    <w:rsid w:val="005C7538"/>
    <w:rsid w:val="005C77DA"/>
    <w:rsid w:val="005C7C77"/>
    <w:rsid w:val="005C7C95"/>
    <w:rsid w:val="005C7E00"/>
    <w:rsid w:val="005C7FD4"/>
    <w:rsid w:val="005D00A2"/>
    <w:rsid w:val="005D01F3"/>
    <w:rsid w:val="005D0283"/>
    <w:rsid w:val="005D04F4"/>
    <w:rsid w:val="005D0A38"/>
    <w:rsid w:val="005D0B71"/>
    <w:rsid w:val="005D0DE6"/>
    <w:rsid w:val="005D10F8"/>
    <w:rsid w:val="005D11A2"/>
    <w:rsid w:val="005D1274"/>
    <w:rsid w:val="005D1391"/>
    <w:rsid w:val="005D145F"/>
    <w:rsid w:val="005D14BD"/>
    <w:rsid w:val="005D155C"/>
    <w:rsid w:val="005D168B"/>
    <w:rsid w:val="005D1E8D"/>
    <w:rsid w:val="005D211F"/>
    <w:rsid w:val="005D21F0"/>
    <w:rsid w:val="005D2209"/>
    <w:rsid w:val="005D232C"/>
    <w:rsid w:val="005D2362"/>
    <w:rsid w:val="005D25F0"/>
    <w:rsid w:val="005D26D7"/>
    <w:rsid w:val="005D26DC"/>
    <w:rsid w:val="005D2943"/>
    <w:rsid w:val="005D2B54"/>
    <w:rsid w:val="005D2C0D"/>
    <w:rsid w:val="005D2D02"/>
    <w:rsid w:val="005D2D2B"/>
    <w:rsid w:val="005D2DF9"/>
    <w:rsid w:val="005D2F6D"/>
    <w:rsid w:val="005D3054"/>
    <w:rsid w:val="005D33CC"/>
    <w:rsid w:val="005D34F0"/>
    <w:rsid w:val="005D360F"/>
    <w:rsid w:val="005D36BC"/>
    <w:rsid w:val="005D3906"/>
    <w:rsid w:val="005D4185"/>
    <w:rsid w:val="005D41BE"/>
    <w:rsid w:val="005D4419"/>
    <w:rsid w:val="005D44A4"/>
    <w:rsid w:val="005D44B1"/>
    <w:rsid w:val="005D48B5"/>
    <w:rsid w:val="005D5053"/>
    <w:rsid w:val="005D556F"/>
    <w:rsid w:val="005D55A4"/>
    <w:rsid w:val="005D563E"/>
    <w:rsid w:val="005D5676"/>
    <w:rsid w:val="005D586D"/>
    <w:rsid w:val="005D58AF"/>
    <w:rsid w:val="005D590F"/>
    <w:rsid w:val="005D5986"/>
    <w:rsid w:val="005D5997"/>
    <w:rsid w:val="005D5A3D"/>
    <w:rsid w:val="005D5B93"/>
    <w:rsid w:val="005D5D3C"/>
    <w:rsid w:val="005D5DDA"/>
    <w:rsid w:val="005D5FBE"/>
    <w:rsid w:val="005D6115"/>
    <w:rsid w:val="005D6259"/>
    <w:rsid w:val="005D68EF"/>
    <w:rsid w:val="005D6A0B"/>
    <w:rsid w:val="005D6DE5"/>
    <w:rsid w:val="005D7097"/>
    <w:rsid w:val="005D72E9"/>
    <w:rsid w:val="005D7591"/>
    <w:rsid w:val="005D76CD"/>
    <w:rsid w:val="005D7757"/>
    <w:rsid w:val="005D786E"/>
    <w:rsid w:val="005D7A19"/>
    <w:rsid w:val="005D7AC6"/>
    <w:rsid w:val="005D7B39"/>
    <w:rsid w:val="005D7B6F"/>
    <w:rsid w:val="005D7DF6"/>
    <w:rsid w:val="005E0245"/>
    <w:rsid w:val="005E057E"/>
    <w:rsid w:val="005E078D"/>
    <w:rsid w:val="005E09C9"/>
    <w:rsid w:val="005E09EC"/>
    <w:rsid w:val="005E0ABE"/>
    <w:rsid w:val="005E0C77"/>
    <w:rsid w:val="005E0C78"/>
    <w:rsid w:val="005E0D8B"/>
    <w:rsid w:val="005E1115"/>
    <w:rsid w:val="005E11A2"/>
    <w:rsid w:val="005E11CD"/>
    <w:rsid w:val="005E130A"/>
    <w:rsid w:val="005E1379"/>
    <w:rsid w:val="005E145D"/>
    <w:rsid w:val="005E152D"/>
    <w:rsid w:val="005E1559"/>
    <w:rsid w:val="005E159D"/>
    <w:rsid w:val="005E18E1"/>
    <w:rsid w:val="005E192E"/>
    <w:rsid w:val="005E1A13"/>
    <w:rsid w:val="005E1A80"/>
    <w:rsid w:val="005E1CD1"/>
    <w:rsid w:val="005E1E39"/>
    <w:rsid w:val="005E2011"/>
    <w:rsid w:val="005E230D"/>
    <w:rsid w:val="005E246E"/>
    <w:rsid w:val="005E257C"/>
    <w:rsid w:val="005E25B2"/>
    <w:rsid w:val="005E2824"/>
    <w:rsid w:val="005E2881"/>
    <w:rsid w:val="005E2ABD"/>
    <w:rsid w:val="005E2AEB"/>
    <w:rsid w:val="005E2C9F"/>
    <w:rsid w:val="005E2F5C"/>
    <w:rsid w:val="005E3002"/>
    <w:rsid w:val="005E310B"/>
    <w:rsid w:val="005E31F8"/>
    <w:rsid w:val="005E31FA"/>
    <w:rsid w:val="005E32B2"/>
    <w:rsid w:val="005E32F8"/>
    <w:rsid w:val="005E3509"/>
    <w:rsid w:val="005E3855"/>
    <w:rsid w:val="005E4252"/>
    <w:rsid w:val="005E4289"/>
    <w:rsid w:val="005E431B"/>
    <w:rsid w:val="005E43D5"/>
    <w:rsid w:val="005E454D"/>
    <w:rsid w:val="005E4675"/>
    <w:rsid w:val="005E4BE4"/>
    <w:rsid w:val="005E4DBD"/>
    <w:rsid w:val="005E4DD0"/>
    <w:rsid w:val="005E52B7"/>
    <w:rsid w:val="005E53AC"/>
    <w:rsid w:val="005E5918"/>
    <w:rsid w:val="005E5F34"/>
    <w:rsid w:val="005E5F54"/>
    <w:rsid w:val="005E6266"/>
    <w:rsid w:val="005E6346"/>
    <w:rsid w:val="005E667A"/>
    <w:rsid w:val="005E669F"/>
    <w:rsid w:val="005E675F"/>
    <w:rsid w:val="005E6927"/>
    <w:rsid w:val="005E6BE5"/>
    <w:rsid w:val="005E6EDC"/>
    <w:rsid w:val="005E6FA1"/>
    <w:rsid w:val="005E7085"/>
    <w:rsid w:val="005E7169"/>
    <w:rsid w:val="005E7310"/>
    <w:rsid w:val="005E799E"/>
    <w:rsid w:val="005E79C8"/>
    <w:rsid w:val="005E7C08"/>
    <w:rsid w:val="005E7D39"/>
    <w:rsid w:val="005E7DD7"/>
    <w:rsid w:val="005E7EB4"/>
    <w:rsid w:val="005F01D2"/>
    <w:rsid w:val="005F0289"/>
    <w:rsid w:val="005F0454"/>
    <w:rsid w:val="005F06F0"/>
    <w:rsid w:val="005F08B6"/>
    <w:rsid w:val="005F0B86"/>
    <w:rsid w:val="005F0C69"/>
    <w:rsid w:val="005F1001"/>
    <w:rsid w:val="005F12BA"/>
    <w:rsid w:val="005F135B"/>
    <w:rsid w:val="005F144D"/>
    <w:rsid w:val="005F1591"/>
    <w:rsid w:val="005F1633"/>
    <w:rsid w:val="005F1716"/>
    <w:rsid w:val="005F1733"/>
    <w:rsid w:val="005F1BA5"/>
    <w:rsid w:val="005F1D79"/>
    <w:rsid w:val="005F1E8D"/>
    <w:rsid w:val="005F1ECA"/>
    <w:rsid w:val="005F1F29"/>
    <w:rsid w:val="005F26EE"/>
    <w:rsid w:val="005F27EB"/>
    <w:rsid w:val="005F2A7D"/>
    <w:rsid w:val="005F2C5B"/>
    <w:rsid w:val="005F2CBC"/>
    <w:rsid w:val="005F2DDA"/>
    <w:rsid w:val="005F31B1"/>
    <w:rsid w:val="005F3339"/>
    <w:rsid w:val="005F3420"/>
    <w:rsid w:val="005F373D"/>
    <w:rsid w:val="005F38D1"/>
    <w:rsid w:val="005F38DD"/>
    <w:rsid w:val="005F3AB8"/>
    <w:rsid w:val="005F3B25"/>
    <w:rsid w:val="005F3DD0"/>
    <w:rsid w:val="005F4333"/>
    <w:rsid w:val="005F43C8"/>
    <w:rsid w:val="005F45EB"/>
    <w:rsid w:val="005F4757"/>
    <w:rsid w:val="005F4A55"/>
    <w:rsid w:val="005F4ABC"/>
    <w:rsid w:val="005F4AF9"/>
    <w:rsid w:val="005F4BAD"/>
    <w:rsid w:val="005F4D3C"/>
    <w:rsid w:val="005F4E4F"/>
    <w:rsid w:val="005F4F81"/>
    <w:rsid w:val="005F5095"/>
    <w:rsid w:val="005F5237"/>
    <w:rsid w:val="005F52C6"/>
    <w:rsid w:val="005F5451"/>
    <w:rsid w:val="005F5461"/>
    <w:rsid w:val="005F547B"/>
    <w:rsid w:val="005F557C"/>
    <w:rsid w:val="005F59E5"/>
    <w:rsid w:val="005F5C55"/>
    <w:rsid w:val="005F5DA5"/>
    <w:rsid w:val="005F5DCD"/>
    <w:rsid w:val="005F5F01"/>
    <w:rsid w:val="005F600A"/>
    <w:rsid w:val="005F6126"/>
    <w:rsid w:val="005F62FE"/>
    <w:rsid w:val="005F63F1"/>
    <w:rsid w:val="005F64A4"/>
    <w:rsid w:val="005F6689"/>
    <w:rsid w:val="005F6823"/>
    <w:rsid w:val="005F7068"/>
    <w:rsid w:val="005F7193"/>
    <w:rsid w:val="005F71EA"/>
    <w:rsid w:val="005F71F5"/>
    <w:rsid w:val="005F737C"/>
    <w:rsid w:val="005F755A"/>
    <w:rsid w:val="005F7862"/>
    <w:rsid w:val="005F797C"/>
    <w:rsid w:val="005F7B93"/>
    <w:rsid w:val="005F7D24"/>
    <w:rsid w:val="005F7D2F"/>
    <w:rsid w:val="005F7DCB"/>
    <w:rsid w:val="005F7E7E"/>
    <w:rsid w:val="005F7F19"/>
    <w:rsid w:val="00600090"/>
    <w:rsid w:val="0060018C"/>
    <w:rsid w:val="006001D4"/>
    <w:rsid w:val="006001EE"/>
    <w:rsid w:val="006004C8"/>
    <w:rsid w:val="00600538"/>
    <w:rsid w:val="0060071A"/>
    <w:rsid w:val="00600B4E"/>
    <w:rsid w:val="00600C3D"/>
    <w:rsid w:val="0060101B"/>
    <w:rsid w:val="0060102A"/>
    <w:rsid w:val="006011B6"/>
    <w:rsid w:val="0060124C"/>
    <w:rsid w:val="00601449"/>
    <w:rsid w:val="006014C7"/>
    <w:rsid w:val="00601513"/>
    <w:rsid w:val="00601801"/>
    <w:rsid w:val="00601892"/>
    <w:rsid w:val="00601A01"/>
    <w:rsid w:val="00601B5C"/>
    <w:rsid w:val="00601BA8"/>
    <w:rsid w:val="00601EA2"/>
    <w:rsid w:val="00601EED"/>
    <w:rsid w:val="00602075"/>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418D"/>
    <w:rsid w:val="00604334"/>
    <w:rsid w:val="006047A2"/>
    <w:rsid w:val="00604991"/>
    <w:rsid w:val="00604ABB"/>
    <w:rsid w:val="00604B21"/>
    <w:rsid w:val="00604D59"/>
    <w:rsid w:val="00604D68"/>
    <w:rsid w:val="006050DA"/>
    <w:rsid w:val="0060517D"/>
    <w:rsid w:val="006051BA"/>
    <w:rsid w:val="006055AB"/>
    <w:rsid w:val="006055B5"/>
    <w:rsid w:val="00605614"/>
    <w:rsid w:val="0060570E"/>
    <w:rsid w:val="00605745"/>
    <w:rsid w:val="00605846"/>
    <w:rsid w:val="0060584F"/>
    <w:rsid w:val="006059DE"/>
    <w:rsid w:val="00605D54"/>
    <w:rsid w:val="006061B5"/>
    <w:rsid w:val="0060621F"/>
    <w:rsid w:val="006064E5"/>
    <w:rsid w:val="006068C5"/>
    <w:rsid w:val="00606A24"/>
    <w:rsid w:val="00606B18"/>
    <w:rsid w:val="00606B95"/>
    <w:rsid w:val="00606C00"/>
    <w:rsid w:val="0060707C"/>
    <w:rsid w:val="0060744C"/>
    <w:rsid w:val="0060745A"/>
    <w:rsid w:val="0060754F"/>
    <w:rsid w:val="00607641"/>
    <w:rsid w:val="00607642"/>
    <w:rsid w:val="00607A60"/>
    <w:rsid w:val="00607AB1"/>
    <w:rsid w:val="00607D4A"/>
    <w:rsid w:val="00607DCD"/>
    <w:rsid w:val="00607F49"/>
    <w:rsid w:val="00610233"/>
    <w:rsid w:val="0061056B"/>
    <w:rsid w:val="00610582"/>
    <w:rsid w:val="006105B6"/>
    <w:rsid w:val="0061065F"/>
    <w:rsid w:val="00610661"/>
    <w:rsid w:val="0061095E"/>
    <w:rsid w:val="0061099E"/>
    <w:rsid w:val="00610C2D"/>
    <w:rsid w:val="00610C56"/>
    <w:rsid w:val="00610D69"/>
    <w:rsid w:val="00610DA8"/>
    <w:rsid w:val="006110ED"/>
    <w:rsid w:val="006111A9"/>
    <w:rsid w:val="00611250"/>
    <w:rsid w:val="00611451"/>
    <w:rsid w:val="00611802"/>
    <w:rsid w:val="0061195A"/>
    <w:rsid w:val="00611AEB"/>
    <w:rsid w:val="00611BAA"/>
    <w:rsid w:val="00611ECD"/>
    <w:rsid w:val="00611F1B"/>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E55"/>
    <w:rsid w:val="00613F59"/>
    <w:rsid w:val="00614091"/>
    <w:rsid w:val="00614452"/>
    <w:rsid w:val="0061448F"/>
    <w:rsid w:val="006145EE"/>
    <w:rsid w:val="00614676"/>
    <w:rsid w:val="006146EB"/>
    <w:rsid w:val="00614786"/>
    <w:rsid w:val="00614D75"/>
    <w:rsid w:val="00614D8B"/>
    <w:rsid w:val="00614E1E"/>
    <w:rsid w:val="00614F66"/>
    <w:rsid w:val="00615094"/>
    <w:rsid w:val="006150BC"/>
    <w:rsid w:val="00615429"/>
    <w:rsid w:val="00615662"/>
    <w:rsid w:val="00615689"/>
    <w:rsid w:val="00615883"/>
    <w:rsid w:val="00615B24"/>
    <w:rsid w:val="00615BC7"/>
    <w:rsid w:val="00615DDA"/>
    <w:rsid w:val="00615F38"/>
    <w:rsid w:val="00616132"/>
    <w:rsid w:val="006166AA"/>
    <w:rsid w:val="006167C3"/>
    <w:rsid w:val="006169B3"/>
    <w:rsid w:val="00616A08"/>
    <w:rsid w:val="00616A85"/>
    <w:rsid w:val="00616AE9"/>
    <w:rsid w:val="00616B29"/>
    <w:rsid w:val="00616BA6"/>
    <w:rsid w:val="00616C17"/>
    <w:rsid w:val="00616C60"/>
    <w:rsid w:val="00616E43"/>
    <w:rsid w:val="006170A1"/>
    <w:rsid w:val="00617985"/>
    <w:rsid w:val="006179A2"/>
    <w:rsid w:val="00617B98"/>
    <w:rsid w:val="00617F7F"/>
    <w:rsid w:val="0062003B"/>
    <w:rsid w:val="00620080"/>
    <w:rsid w:val="0062009C"/>
    <w:rsid w:val="006203F0"/>
    <w:rsid w:val="00620CC8"/>
    <w:rsid w:val="00620E0A"/>
    <w:rsid w:val="00620F1B"/>
    <w:rsid w:val="0062106A"/>
    <w:rsid w:val="00621233"/>
    <w:rsid w:val="0062138E"/>
    <w:rsid w:val="006214AC"/>
    <w:rsid w:val="006214F6"/>
    <w:rsid w:val="00621578"/>
    <w:rsid w:val="0062198C"/>
    <w:rsid w:val="006219A6"/>
    <w:rsid w:val="00621AB6"/>
    <w:rsid w:val="00621C13"/>
    <w:rsid w:val="00621EBA"/>
    <w:rsid w:val="00621EE3"/>
    <w:rsid w:val="00621FCA"/>
    <w:rsid w:val="00621FE0"/>
    <w:rsid w:val="00622057"/>
    <w:rsid w:val="00622124"/>
    <w:rsid w:val="00622198"/>
    <w:rsid w:val="00622228"/>
    <w:rsid w:val="0062243E"/>
    <w:rsid w:val="00622621"/>
    <w:rsid w:val="006226D5"/>
    <w:rsid w:val="0062279F"/>
    <w:rsid w:val="00622850"/>
    <w:rsid w:val="00622A07"/>
    <w:rsid w:val="00622A1B"/>
    <w:rsid w:val="00622AE9"/>
    <w:rsid w:val="00622B11"/>
    <w:rsid w:val="00622CF0"/>
    <w:rsid w:val="00622D30"/>
    <w:rsid w:val="00622D68"/>
    <w:rsid w:val="00622E3E"/>
    <w:rsid w:val="00622FC7"/>
    <w:rsid w:val="00623075"/>
    <w:rsid w:val="00623100"/>
    <w:rsid w:val="00623151"/>
    <w:rsid w:val="0062318A"/>
    <w:rsid w:val="00623496"/>
    <w:rsid w:val="006234CB"/>
    <w:rsid w:val="00623B7B"/>
    <w:rsid w:val="00623CF0"/>
    <w:rsid w:val="00623E3A"/>
    <w:rsid w:val="00624352"/>
    <w:rsid w:val="00624669"/>
    <w:rsid w:val="006246FC"/>
    <w:rsid w:val="00624B9A"/>
    <w:rsid w:val="00624C60"/>
    <w:rsid w:val="00624C76"/>
    <w:rsid w:val="00624E48"/>
    <w:rsid w:val="00624F68"/>
    <w:rsid w:val="006251C2"/>
    <w:rsid w:val="006252D1"/>
    <w:rsid w:val="00625474"/>
    <w:rsid w:val="0062560C"/>
    <w:rsid w:val="0062567C"/>
    <w:rsid w:val="0062591F"/>
    <w:rsid w:val="00625AE2"/>
    <w:rsid w:val="00625B9E"/>
    <w:rsid w:val="00625DDF"/>
    <w:rsid w:val="00625EEA"/>
    <w:rsid w:val="00626022"/>
    <w:rsid w:val="006262FA"/>
    <w:rsid w:val="0062632E"/>
    <w:rsid w:val="006263AF"/>
    <w:rsid w:val="006263F8"/>
    <w:rsid w:val="006264EC"/>
    <w:rsid w:val="0062667C"/>
    <w:rsid w:val="006268C4"/>
    <w:rsid w:val="00626AD4"/>
    <w:rsid w:val="00626F46"/>
    <w:rsid w:val="00627039"/>
    <w:rsid w:val="00627147"/>
    <w:rsid w:val="006274E5"/>
    <w:rsid w:val="00627659"/>
    <w:rsid w:val="006277F7"/>
    <w:rsid w:val="00627828"/>
    <w:rsid w:val="00627906"/>
    <w:rsid w:val="00627A6D"/>
    <w:rsid w:val="00627B15"/>
    <w:rsid w:val="00627BCA"/>
    <w:rsid w:val="00627FB2"/>
    <w:rsid w:val="0063001A"/>
    <w:rsid w:val="0063024B"/>
    <w:rsid w:val="00630438"/>
    <w:rsid w:val="006308E8"/>
    <w:rsid w:val="00630951"/>
    <w:rsid w:val="00630B5E"/>
    <w:rsid w:val="00631200"/>
    <w:rsid w:val="00631B86"/>
    <w:rsid w:val="00632107"/>
    <w:rsid w:val="006322CE"/>
    <w:rsid w:val="006324EC"/>
    <w:rsid w:val="00632581"/>
    <w:rsid w:val="00632712"/>
    <w:rsid w:val="0063292D"/>
    <w:rsid w:val="00632940"/>
    <w:rsid w:val="00632D73"/>
    <w:rsid w:val="00632DBD"/>
    <w:rsid w:val="00633038"/>
    <w:rsid w:val="00633186"/>
    <w:rsid w:val="006331AD"/>
    <w:rsid w:val="00633274"/>
    <w:rsid w:val="00633314"/>
    <w:rsid w:val="006333B7"/>
    <w:rsid w:val="0063347C"/>
    <w:rsid w:val="00633559"/>
    <w:rsid w:val="006335A8"/>
    <w:rsid w:val="006337A8"/>
    <w:rsid w:val="00633803"/>
    <w:rsid w:val="00633A91"/>
    <w:rsid w:val="00633C3E"/>
    <w:rsid w:val="00633C8F"/>
    <w:rsid w:val="00633E15"/>
    <w:rsid w:val="00633E17"/>
    <w:rsid w:val="00634108"/>
    <w:rsid w:val="00634115"/>
    <w:rsid w:val="006341C7"/>
    <w:rsid w:val="0063422B"/>
    <w:rsid w:val="0063429C"/>
    <w:rsid w:val="0063452D"/>
    <w:rsid w:val="0063470F"/>
    <w:rsid w:val="006347BE"/>
    <w:rsid w:val="00634823"/>
    <w:rsid w:val="006349B2"/>
    <w:rsid w:val="006349F8"/>
    <w:rsid w:val="00634D65"/>
    <w:rsid w:val="00634E96"/>
    <w:rsid w:val="00634EA7"/>
    <w:rsid w:val="00634EE6"/>
    <w:rsid w:val="006351EB"/>
    <w:rsid w:val="006353F8"/>
    <w:rsid w:val="00635704"/>
    <w:rsid w:val="00635726"/>
    <w:rsid w:val="006357DC"/>
    <w:rsid w:val="00635BB4"/>
    <w:rsid w:val="00635C10"/>
    <w:rsid w:val="00635CA3"/>
    <w:rsid w:val="00635DE1"/>
    <w:rsid w:val="00635DF3"/>
    <w:rsid w:val="00635E26"/>
    <w:rsid w:val="00636126"/>
    <w:rsid w:val="006361FA"/>
    <w:rsid w:val="00636445"/>
    <w:rsid w:val="006366C1"/>
    <w:rsid w:val="00636738"/>
    <w:rsid w:val="00636A88"/>
    <w:rsid w:val="00636D4F"/>
    <w:rsid w:val="00636E86"/>
    <w:rsid w:val="00637009"/>
    <w:rsid w:val="006370B5"/>
    <w:rsid w:val="0063710A"/>
    <w:rsid w:val="006371D7"/>
    <w:rsid w:val="00637220"/>
    <w:rsid w:val="006372CC"/>
    <w:rsid w:val="00637438"/>
    <w:rsid w:val="006376F7"/>
    <w:rsid w:val="0063783F"/>
    <w:rsid w:val="00637851"/>
    <w:rsid w:val="006378F8"/>
    <w:rsid w:val="00637A38"/>
    <w:rsid w:val="00637AD6"/>
    <w:rsid w:val="00637ED4"/>
    <w:rsid w:val="00637FBA"/>
    <w:rsid w:val="00640058"/>
    <w:rsid w:val="00640464"/>
    <w:rsid w:val="00640706"/>
    <w:rsid w:val="006408BA"/>
    <w:rsid w:val="006408E4"/>
    <w:rsid w:val="006409C0"/>
    <w:rsid w:val="00640AF6"/>
    <w:rsid w:val="00640C5B"/>
    <w:rsid w:val="00640D20"/>
    <w:rsid w:val="00640E3E"/>
    <w:rsid w:val="00640F02"/>
    <w:rsid w:val="00640F4E"/>
    <w:rsid w:val="0064101D"/>
    <w:rsid w:val="0064118F"/>
    <w:rsid w:val="00641599"/>
    <w:rsid w:val="00641760"/>
    <w:rsid w:val="006418A4"/>
    <w:rsid w:val="006418E5"/>
    <w:rsid w:val="00641E75"/>
    <w:rsid w:val="00641EC5"/>
    <w:rsid w:val="00642201"/>
    <w:rsid w:val="006423FD"/>
    <w:rsid w:val="006424D3"/>
    <w:rsid w:val="00642510"/>
    <w:rsid w:val="006425E3"/>
    <w:rsid w:val="00642A2F"/>
    <w:rsid w:val="00642AA9"/>
    <w:rsid w:val="00642D48"/>
    <w:rsid w:val="00642E1E"/>
    <w:rsid w:val="00642E9F"/>
    <w:rsid w:val="00642F36"/>
    <w:rsid w:val="0064313C"/>
    <w:rsid w:val="00643158"/>
    <w:rsid w:val="006431E9"/>
    <w:rsid w:val="00643309"/>
    <w:rsid w:val="00643379"/>
    <w:rsid w:val="0064341A"/>
    <w:rsid w:val="00643431"/>
    <w:rsid w:val="00643599"/>
    <w:rsid w:val="0064377A"/>
    <w:rsid w:val="00643782"/>
    <w:rsid w:val="0064381A"/>
    <w:rsid w:val="006438A6"/>
    <w:rsid w:val="00643B4D"/>
    <w:rsid w:val="00643C4A"/>
    <w:rsid w:val="00643E6C"/>
    <w:rsid w:val="00644342"/>
    <w:rsid w:val="006444D0"/>
    <w:rsid w:val="006444ED"/>
    <w:rsid w:val="006445B5"/>
    <w:rsid w:val="00644636"/>
    <w:rsid w:val="006447A8"/>
    <w:rsid w:val="00644F6F"/>
    <w:rsid w:val="0064512D"/>
    <w:rsid w:val="0064515E"/>
    <w:rsid w:val="006452EF"/>
    <w:rsid w:val="0064536E"/>
    <w:rsid w:val="006455F8"/>
    <w:rsid w:val="006456A7"/>
    <w:rsid w:val="00645B4B"/>
    <w:rsid w:val="00645DF6"/>
    <w:rsid w:val="00645EFE"/>
    <w:rsid w:val="00646008"/>
    <w:rsid w:val="00646110"/>
    <w:rsid w:val="00646298"/>
    <w:rsid w:val="00646341"/>
    <w:rsid w:val="00646541"/>
    <w:rsid w:val="006467D5"/>
    <w:rsid w:val="006473AC"/>
    <w:rsid w:val="00647ABB"/>
    <w:rsid w:val="00647E79"/>
    <w:rsid w:val="0065001C"/>
    <w:rsid w:val="006502BE"/>
    <w:rsid w:val="0065040E"/>
    <w:rsid w:val="006504AD"/>
    <w:rsid w:val="0065057B"/>
    <w:rsid w:val="00650651"/>
    <w:rsid w:val="0065095D"/>
    <w:rsid w:val="00650B79"/>
    <w:rsid w:val="00650BD5"/>
    <w:rsid w:val="00651574"/>
    <w:rsid w:val="0065160D"/>
    <w:rsid w:val="00651669"/>
    <w:rsid w:val="006517B2"/>
    <w:rsid w:val="00651845"/>
    <w:rsid w:val="00651EFC"/>
    <w:rsid w:val="00652098"/>
    <w:rsid w:val="00652385"/>
    <w:rsid w:val="006526EA"/>
    <w:rsid w:val="00652815"/>
    <w:rsid w:val="00652A00"/>
    <w:rsid w:val="00652ABF"/>
    <w:rsid w:val="00652AEF"/>
    <w:rsid w:val="00652D2E"/>
    <w:rsid w:val="00653824"/>
    <w:rsid w:val="00653C53"/>
    <w:rsid w:val="00653D75"/>
    <w:rsid w:val="00653E4D"/>
    <w:rsid w:val="006540C8"/>
    <w:rsid w:val="006541D7"/>
    <w:rsid w:val="006542FB"/>
    <w:rsid w:val="00654464"/>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86"/>
    <w:rsid w:val="00656D88"/>
    <w:rsid w:val="00656D94"/>
    <w:rsid w:val="00656E46"/>
    <w:rsid w:val="0065701C"/>
    <w:rsid w:val="00657035"/>
    <w:rsid w:val="0065707A"/>
    <w:rsid w:val="00657864"/>
    <w:rsid w:val="006578CB"/>
    <w:rsid w:val="00657AB1"/>
    <w:rsid w:val="00657B7D"/>
    <w:rsid w:val="00657BF0"/>
    <w:rsid w:val="00657D15"/>
    <w:rsid w:val="00657DD6"/>
    <w:rsid w:val="00657F7F"/>
    <w:rsid w:val="00660125"/>
    <w:rsid w:val="0066029E"/>
    <w:rsid w:val="00660400"/>
    <w:rsid w:val="00660406"/>
    <w:rsid w:val="00660526"/>
    <w:rsid w:val="00660552"/>
    <w:rsid w:val="006607A4"/>
    <w:rsid w:val="00660AB9"/>
    <w:rsid w:val="00660B0D"/>
    <w:rsid w:val="00660BBB"/>
    <w:rsid w:val="00661183"/>
    <w:rsid w:val="006611CE"/>
    <w:rsid w:val="006614F8"/>
    <w:rsid w:val="00661637"/>
    <w:rsid w:val="006616E0"/>
    <w:rsid w:val="0066199C"/>
    <w:rsid w:val="006619AA"/>
    <w:rsid w:val="00661A15"/>
    <w:rsid w:val="00661C82"/>
    <w:rsid w:val="00661D14"/>
    <w:rsid w:val="00662017"/>
    <w:rsid w:val="006620A8"/>
    <w:rsid w:val="00662140"/>
    <w:rsid w:val="00662277"/>
    <w:rsid w:val="0066243B"/>
    <w:rsid w:val="00662821"/>
    <w:rsid w:val="00662B3E"/>
    <w:rsid w:val="00662B40"/>
    <w:rsid w:val="00662E50"/>
    <w:rsid w:val="00662E60"/>
    <w:rsid w:val="00662F52"/>
    <w:rsid w:val="006630C7"/>
    <w:rsid w:val="0066326B"/>
    <w:rsid w:val="00663541"/>
    <w:rsid w:val="006635CA"/>
    <w:rsid w:val="00663706"/>
    <w:rsid w:val="00663714"/>
    <w:rsid w:val="006638B5"/>
    <w:rsid w:val="006639EE"/>
    <w:rsid w:val="00663AEF"/>
    <w:rsid w:val="00663E06"/>
    <w:rsid w:val="00663F17"/>
    <w:rsid w:val="00663FD9"/>
    <w:rsid w:val="00664127"/>
    <w:rsid w:val="006642AE"/>
    <w:rsid w:val="006642F3"/>
    <w:rsid w:val="0066460A"/>
    <w:rsid w:val="006646AD"/>
    <w:rsid w:val="006647A6"/>
    <w:rsid w:val="00664A75"/>
    <w:rsid w:val="00665238"/>
    <w:rsid w:val="0066525C"/>
    <w:rsid w:val="006652A4"/>
    <w:rsid w:val="00665462"/>
    <w:rsid w:val="00665682"/>
    <w:rsid w:val="0066574A"/>
    <w:rsid w:val="00665751"/>
    <w:rsid w:val="006658BC"/>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D0"/>
    <w:rsid w:val="00667108"/>
    <w:rsid w:val="00667130"/>
    <w:rsid w:val="006675D0"/>
    <w:rsid w:val="00667619"/>
    <w:rsid w:val="00667693"/>
    <w:rsid w:val="00667839"/>
    <w:rsid w:val="0066785C"/>
    <w:rsid w:val="00667929"/>
    <w:rsid w:val="00667970"/>
    <w:rsid w:val="00667E70"/>
    <w:rsid w:val="00667FA8"/>
    <w:rsid w:val="006700FC"/>
    <w:rsid w:val="006702E6"/>
    <w:rsid w:val="0067038E"/>
    <w:rsid w:val="00670429"/>
    <w:rsid w:val="006704E1"/>
    <w:rsid w:val="006705E7"/>
    <w:rsid w:val="0067065F"/>
    <w:rsid w:val="006708FF"/>
    <w:rsid w:val="006709C6"/>
    <w:rsid w:val="00670D38"/>
    <w:rsid w:val="006712F7"/>
    <w:rsid w:val="00671335"/>
    <w:rsid w:val="006713D1"/>
    <w:rsid w:val="006713EA"/>
    <w:rsid w:val="00671445"/>
    <w:rsid w:val="00671463"/>
    <w:rsid w:val="0067168F"/>
    <w:rsid w:val="00671711"/>
    <w:rsid w:val="00671715"/>
    <w:rsid w:val="006717EC"/>
    <w:rsid w:val="00671881"/>
    <w:rsid w:val="00671AAA"/>
    <w:rsid w:val="00671D2F"/>
    <w:rsid w:val="00671E1D"/>
    <w:rsid w:val="00671FAD"/>
    <w:rsid w:val="00671FB0"/>
    <w:rsid w:val="00672149"/>
    <w:rsid w:val="0067235B"/>
    <w:rsid w:val="0067236A"/>
    <w:rsid w:val="00672389"/>
    <w:rsid w:val="006725E8"/>
    <w:rsid w:val="006725FA"/>
    <w:rsid w:val="0067261F"/>
    <w:rsid w:val="006726FD"/>
    <w:rsid w:val="0067276D"/>
    <w:rsid w:val="00672844"/>
    <w:rsid w:val="006728BA"/>
    <w:rsid w:val="0067293F"/>
    <w:rsid w:val="00672998"/>
    <w:rsid w:val="00672C4E"/>
    <w:rsid w:val="00672C84"/>
    <w:rsid w:val="00672EF2"/>
    <w:rsid w:val="00672EFF"/>
    <w:rsid w:val="006730A3"/>
    <w:rsid w:val="00673188"/>
    <w:rsid w:val="00673243"/>
    <w:rsid w:val="00673459"/>
    <w:rsid w:val="006735CF"/>
    <w:rsid w:val="006736B1"/>
    <w:rsid w:val="00673773"/>
    <w:rsid w:val="00673BE8"/>
    <w:rsid w:val="00673C7F"/>
    <w:rsid w:val="00673D4C"/>
    <w:rsid w:val="00673ECB"/>
    <w:rsid w:val="00673F61"/>
    <w:rsid w:val="00674346"/>
    <w:rsid w:val="006745B6"/>
    <w:rsid w:val="006749FC"/>
    <w:rsid w:val="00674B57"/>
    <w:rsid w:val="00674B82"/>
    <w:rsid w:val="00674D48"/>
    <w:rsid w:val="00674E1B"/>
    <w:rsid w:val="006750BA"/>
    <w:rsid w:val="006751B4"/>
    <w:rsid w:val="00675326"/>
    <w:rsid w:val="00675359"/>
    <w:rsid w:val="0067542E"/>
    <w:rsid w:val="00675665"/>
    <w:rsid w:val="0067568C"/>
    <w:rsid w:val="006757BD"/>
    <w:rsid w:val="006757FE"/>
    <w:rsid w:val="0067585F"/>
    <w:rsid w:val="00675866"/>
    <w:rsid w:val="00675D6C"/>
    <w:rsid w:val="00675DF0"/>
    <w:rsid w:val="0067601F"/>
    <w:rsid w:val="0067619C"/>
    <w:rsid w:val="006761D8"/>
    <w:rsid w:val="00676217"/>
    <w:rsid w:val="0067669D"/>
    <w:rsid w:val="00676856"/>
    <w:rsid w:val="0067697B"/>
    <w:rsid w:val="006769A8"/>
    <w:rsid w:val="00676A35"/>
    <w:rsid w:val="00676B3A"/>
    <w:rsid w:val="00676D78"/>
    <w:rsid w:val="00676D96"/>
    <w:rsid w:val="00676FB0"/>
    <w:rsid w:val="006770AC"/>
    <w:rsid w:val="006772FF"/>
    <w:rsid w:val="0067737B"/>
    <w:rsid w:val="0067766F"/>
    <w:rsid w:val="006776B6"/>
    <w:rsid w:val="0067771B"/>
    <w:rsid w:val="006777C3"/>
    <w:rsid w:val="00677878"/>
    <w:rsid w:val="00677B6E"/>
    <w:rsid w:val="00677BB4"/>
    <w:rsid w:val="00677BE3"/>
    <w:rsid w:val="00677DE1"/>
    <w:rsid w:val="00680051"/>
    <w:rsid w:val="0068025F"/>
    <w:rsid w:val="00680323"/>
    <w:rsid w:val="00680648"/>
    <w:rsid w:val="0068081C"/>
    <w:rsid w:val="00680831"/>
    <w:rsid w:val="0068085D"/>
    <w:rsid w:val="00680B0C"/>
    <w:rsid w:val="00680B11"/>
    <w:rsid w:val="0068107F"/>
    <w:rsid w:val="00681204"/>
    <w:rsid w:val="006816F2"/>
    <w:rsid w:val="00681CDB"/>
    <w:rsid w:val="00681CF6"/>
    <w:rsid w:val="00681E1E"/>
    <w:rsid w:val="00681EE8"/>
    <w:rsid w:val="00681FAE"/>
    <w:rsid w:val="0068222A"/>
    <w:rsid w:val="00682507"/>
    <w:rsid w:val="0068284B"/>
    <w:rsid w:val="0068286B"/>
    <w:rsid w:val="00682874"/>
    <w:rsid w:val="0068287D"/>
    <w:rsid w:val="006829CD"/>
    <w:rsid w:val="006829DE"/>
    <w:rsid w:val="00682B6D"/>
    <w:rsid w:val="00682CFB"/>
    <w:rsid w:val="00682D48"/>
    <w:rsid w:val="00682D51"/>
    <w:rsid w:val="00682FF0"/>
    <w:rsid w:val="00682FF9"/>
    <w:rsid w:val="00683398"/>
    <w:rsid w:val="00683460"/>
    <w:rsid w:val="006834AB"/>
    <w:rsid w:val="006834D6"/>
    <w:rsid w:val="006837A2"/>
    <w:rsid w:val="006837D0"/>
    <w:rsid w:val="00683859"/>
    <w:rsid w:val="00683C85"/>
    <w:rsid w:val="00683DF6"/>
    <w:rsid w:val="006840FB"/>
    <w:rsid w:val="0068449E"/>
    <w:rsid w:val="006844CA"/>
    <w:rsid w:val="006845F1"/>
    <w:rsid w:val="00684704"/>
    <w:rsid w:val="00684767"/>
    <w:rsid w:val="00684C2C"/>
    <w:rsid w:val="00684D28"/>
    <w:rsid w:val="00684D7D"/>
    <w:rsid w:val="006852E8"/>
    <w:rsid w:val="00685559"/>
    <w:rsid w:val="006857E2"/>
    <w:rsid w:val="00685AFD"/>
    <w:rsid w:val="00685E1E"/>
    <w:rsid w:val="00685F47"/>
    <w:rsid w:val="0068607B"/>
    <w:rsid w:val="006864DB"/>
    <w:rsid w:val="00686581"/>
    <w:rsid w:val="00686709"/>
    <w:rsid w:val="00686AA9"/>
    <w:rsid w:val="00687253"/>
    <w:rsid w:val="006872F7"/>
    <w:rsid w:val="00687391"/>
    <w:rsid w:val="006874B9"/>
    <w:rsid w:val="006877D4"/>
    <w:rsid w:val="00687A6A"/>
    <w:rsid w:val="00687BEF"/>
    <w:rsid w:val="00687C04"/>
    <w:rsid w:val="00687E4C"/>
    <w:rsid w:val="00687EBA"/>
    <w:rsid w:val="00690161"/>
    <w:rsid w:val="006905EB"/>
    <w:rsid w:val="00690614"/>
    <w:rsid w:val="00690645"/>
    <w:rsid w:val="00690CB5"/>
    <w:rsid w:val="00690EF1"/>
    <w:rsid w:val="0069106A"/>
    <w:rsid w:val="0069116B"/>
    <w:rsid w:val="006913A8"/>
    <w:rsid w:val="006914FC"/>
    <w:rsid w:val="0069172D"/>
    <w:rsid w:val="00691731"/>
    <w:rsid w:val="006918F5"/>
    <w:rsid w:val="00691CE6"/>
    <w:rsid w:val="00692026"/>
    <w:rsid w:val="00692AB1"/>
    <w:rsid w:val="00693201"/>
    <w:rsid w:val="0069323E"/>
    <w:rsid w:val="0069345C"/>
    <w:rsid w:val="006935CC"/>
    <w:rsid w:val="006936D7"/>
    <w:rsid w:val="0069376D"/>
    <w:rsid w:val="006937BF"/>
    <w:rsid w:val="006938A3"/>
    <w:rsid w:val="00693C09"/>
    <w:rsid w:val="00693C8C"/>
    <w:rsid w:val="00693CFC"/>
    <w:rsid w:val="00693DD5"/>
    <w:rsid w:val="00694097"/>
    <w:rsid w:val="00694575"/>
    <w:rsid w:val="006945CE"/>
    <w:rsid w:val="00694AE9"/>
    <w:rsid w:val="00694B0F"/>
    <w:rsid w:val="00694C99"/>
    <w:rsid w:val="00694D19"/>
    <w:rsid w:val="00694F00"/>
    <w:rsid w:val="00695110"/>
    <w:rsid w:val="00695355"/>
    <w:rsid w:val="00695576"/>
    <w:rsid w:val="006955E6"/>
    <w:rsid w:val="00695957"/>
    <w:rsid w:val="00695AD9"/>
    <w:rsid w:val="00695CA8"/>
    <w:rsid w:val="00695DB6"/>
    <w:rsid w:val="00696087"/>
    <w:rsid w:val="0069611C"/>
    <w:rsid w:val="006961DE"/>
    <w:rsid w:val="006964CF"/>
    <w:rsid w:val="006964E8"/>
    <w:rsid w:val="00696632"/>
    <w:rsid w:val="006969EC"/>
    <w:rsid w:val="00696E56"/>
    <w:rsid w:val="00697102"/>
    <w:rsid w:val="006971ED"/>
    <w:rsid w:val="0069721D"/>
    <w:rsid w:val="00697648"/>
    <w:rsid w:val="00697713"/>
    <w:rsid w:val="006978EE"/>
    <w:rsid w:val="00697D5D"/>
    <w:rsid w:val="00697DDD"/>
    <w:rsid w:val="006A02CB"/>
    <w:rsid w:val="006A0333"/>
    <w:rsid w:val="006A0460"/>
    <w:rsid w:val="006A075A"/>
    <w:rsid w:val="006A07D7"/>
    <w:rsid w:val="006A0873"/>
    <w:rsid w:val="006A09D3"/>
    <w:rsid w:val="006A09F4"/>
    <w:rsid w:val="006A0CE7"/>
    <w:rsid w:val="006A0FA5"/>
    <w:rsid w:val="006A10AE"/>
    <w:rsid w:val="006A133B"/>
    <w:rsid w:val="006A14CE"/>
    <w:rsid w:val="006A1701"/>
    <w:rsid w:val="006A17CD"/>
    <w:rsid w:val="006A1A28"/>
    <w:rsid w:val="006A1D0B"/>
    <w:rsid w:val="006A1D49"/>
    <w:rsid w:val="006A1D6E"/>
    <w:rsid w:val="006A1DDA"/>
    <w:rsid w:val="006A2108"/>
    <w:rsid w:val="006A21A7"/>
    <w:rsid w:val="006A22EA"/>
    <w:rsid w:val="006A237D"/>
    <w:rsid w:val="006A23D3"/>
    <w:rsid w:val="006A248D"/>
    <w:rsid w:val="006A251F"/>
    <w:rsid w:val="006A2605"/>
    <w:rsid w:val="006A2CC8"/>
    <w:rsid w:val="006A2D24"/>
    <w:rsid w:val="006A2E2B"/>
    <w:rsid w:val="006A339D"/>
    <w:rsid w:val="006A33E5"/>
    <w:rsid w:val="006A3687"/>
    <w:rsid w:val="006A369F"/>
    <w:rsid w:val="006A389B"/>
    <w:rsid w:val="006A3B71"/>
    <w:rsid w:val="006A3BC0"/>
    <w:rsid w:val="006A3C03"/>
    <w:rsid w:val="006A3E96"/>
    <w:rsid w:val="006A4087"/>
    <w:rsid w:val="006A436F"/>
    <w:rsid w:val="006A44A9"/>
    <w:rsid w:val="006A4509"/>
    <w:rsid w:val="006A451A"/>
    <w:rsid w:val="006A4632"/>
    <w:rsid w:val="006A4898"/>
    <w:rsid w:val="006A49EB"/>
    <w:rsid w:val="006A4A3D"/>
    <w:rsid w:val="006A4A94"/>
    <w:rsid w:val="006A4AE2"/>
    <w:rsid w:val="006A4B43"/>
    <w:rsid w:val="006A4BB9"/>
    <w:rsid w:val="006A5018"/>
    <w:rsid w:val="006A507C"/>
    <w:rsid w:val="006A5312"/>
    <w:rsid w:val="006A54E4"/>
    <w:rsid w:val="006A5762"/>
    <w:rsid w:val="006A5ABC"/>
    <w:rsid w:val="006A5B21"/>
    <w:rsid w:val="006A5C4C"/>
    <w:rsid w:val="006A5C6D"/>
    <w:rsid w:val="006A5C91"/>
    <w:rsid w:val="006A5D69"/>
    <w:rsid w:val="006A5EA6"/>
    <w:rsid w:val="006A60E2"/>
    <w:rsid w:val="006A62C4"/>
    <w:rsid w:val="006A65D1"/>
    <w:rsid w:val="006A67C6"/>
    <w:rsid w:val="006A6A0C"/>
    <w:rsid w:val="006A6A6C"/>
    <w:rsid w:val="006A6B14"/>
    <w:rsid w:val="006A6E2A"/>
    <w:rsid w:val="006A6EA2"/>
    <w:rsid w:val="006A6F62"/>
    <w:rsid w:val="006A6FC3"/>
    <w:rsid w:val="006A70D8"/>
    <w:rsid w:val="006A7118"/>
    <w:rsid w:val="006A7534"/>
    <w:rsid w:val="006A7CD9"/>
    <w:rsid w:val="006A7DA0"/>
    <w:rsid w:val="006A7F01"/>
    <w:rsid w:val="006B0094"/>
    <w:rsid w:val="006B00B3"/>
    <w:rsid w:val="006B0248"/>
    <w:rsid w:val="006B0628"/>
    <w:rsid w:val="006B0689"/>
    <w:rsid w:val="006B06B6"/>
    <w:rsid w:val="006B104C"/>
    <w:rsid w:val="006B10BD"/>
    <w:rsid w:val="006B11F6"/>
    <w:rsid w:val="006B1871"/>
    <w:rsid w:val="006B191C"/>
    <w:rsid w:val="006B19D9"/>
    <w:rsid w:val="006B1B2F"/>
    <w:rsid w:val="006B1CD4"/>
    <w:rsid w:val="006B2380"/>
    <w:rsid w:val="006B23A8"/>
    <w:rsid w:val="006B2455"/>
    <w:rsid w:val="006B2756"/>
    <w:rsid w:val="006B28D7"/>
    <w:rsid w:val="006B2DD0"/>
    <w:rsid w:val="006B2E22"/>
    <w:rsid w:val="006B2E58"/>
    <w:rsid w:val="006B2E79"/>
    <w:rsid w:val="006B2F2A"/>
    <w:rsid w:val="006B2F38"/>
    <w:rsid w:val="006B3027"/>
    <w:rsid w:val="006B3030"/>
    <w:rsid w:val="006B380A"/>
    <w:rsid w:val="006B3874"/>
    <w:rsid w:val="006B393E"/>
    <w:rsid w:val="006B3A1E"/>
    <w:rsid w:val="006B3B3F"/>
    <w:rsid w:val="006B3ECB"/>
    <w:rsid w:val="006B407F"/>
    <w:rsid w:val="006B4170"/>
    <w:rsid w:val="006B43A1"/>
    <w:rsid w:val="006B4573"/>
    <w:rsid w:val="006B4714"/>
    <w:rsid w:val="006B4741"/>
    <w:rsid w:val="006B4865"/>
    <w:rsid w:val="006B49B4"/>
    <w:rsid w:val="006B4A3A"/>
    <w:rsid w:val="006B4A50"/>
    <w:rsid w:val="006B4C09"/>
    <w:rsid w:val="006B4D1F"/>
    <w:rsid w:val="006B4E76"/>
    <w:rsid w:val="006B4F1B"/>
    <w:rsid w:val="006B4FA0"/>
    <w:rsid w:val="006B50E0"/>
    <w:rsid w:val="006B51A7"/>
    <w:rsid w:val="006B554E"/>
    <w:rsid w:val="006B55E7"/>
    <w:rsid w:val="006B5BC2"/>
    <w:rsid w:val="006B5BD6"/>
    <w:rsid w:val="006B5ED6"/>
    <w:rsid w:val="006B61BA"/>
    <w:rsid w:val="006B6228"/>
    <w:rsid w:val="006B623A"/>
    <w:rsid w:val="006B627E"/>
    <w:rsid w:val="006B63E8"/>
    <w:rsid w:val="006B6405"/>
    <w:rsid w:val="006B6522"/>
    <w:rsid w:val="006B66A8"/>
    <w:rsid w:val="006B66C1"/>
    <w:rsid w:val="006B6B3A"/>
    <w:rsid w:val="006B6BE6"/>
    <w:rsid w:val="006B7077"/>
    <w:rsid w:val="006B70C3"/>
    <w:rsid w:val="006B7203"/>
    <w:rsid w:val="006B755D"/>
    <w:rsid w:val="006B759F"/>
    <w:rsid w:val="006B75FB"/>
    <w:rsid w:val="006B762C"/>
    <w:rsid w:val="006B7638"/>
    <w:rsid w:val="006B76C5"/>
    <w:rsid w:val="006B7958"/>
    <w:rsid w:val="006B7A38"/>
    <w:rsid w:val="006B7A93"/>
    <w:rsid w:val="006B7AB5"/>
    <w:rsid w:val="006B7BF8"/>
    <w:rsid w:val="006B7D0A"/>
    <w:rsid w:val="006C0126"/>
    <w:rsid w:val="006C0302"/>
    <w:rsid w:val="006C044B"/>
    <w:rsid w:val="006C0455"/>
    <w:rsid w:val="006C04E7"/>
    <w:rsid w:val="006C0590"/>
    <w:rsid w:val="006C0642"/>
    <w:rsid w:val="006C0828"/>
    <w:rsid w:val="006C093D"/>
    <w:rsid w:val="006C0995"/>
    <w:rsid w:val="006C0A53"/>
    <w:rsid w:val="006C0B9E"/>
    <w:rsid w:val="006C0BD7"/>
    <w:rsid w:val="006C0FE6"/>
    <w:rsid w:val="006C100E"/>
    <w:rsid w:val="006C1091"/>
    <w:rsid w:val="006C1166"/>
    <w:rsid w:val="006C1178"/>
    <w:rsid w:val="006C14B9"/>
    <w:rsid w:val="006C1601"/>
    <w:rsid w:val="006C161B"/>
    <w:rsid w:val="006C1687"/>
    <w:rsid w:val="006C1940"/>
    <w:rsid w:val="006C2035"/>
    <w:rsid w:val="006C213F"/>
    <w:rsid w:val="006C24AE"/>
    <w:rsid w:val="006C263B"/>
    <w:rsid w:val="006C263D"/>
    <w:rsid w:val="006C2753"/>
    <w:rsid w:val="006C28B1"/>
    <w:rsid w:val="006C2C61"/>
    <w:rsid w:val="006C2DDD"/>
    <w:rsid w:val="006C3060"/>
    <w:rsid w:val="006C332C"/>
    <w:rsid w:val="006C344A"/>
    <w:rsid w:val="006C34DE"/>
    <w:rsid w:val="006C362D"/>
    <w:rsid w:val="006C38B7"/>
    <w:rsid w:val="006C3A0B"/>
    <w:rsid w:val="006C3A5E"/>
    <w:rsid w:val="006C3BC8"/>
    <w:rsid w:val="006C4740"/>
    <w:rsid w:val="006C492E"/>
    <w:rsid w:val="006C4B6E"/>
    <w:rsid w:val="006C4CB1"/>
    <w:rsid w:val="006C4ED7"/>
    <w:rsid w:val="006C4EEE"/>
    <w:rsid w:val="006C4FC4"/>
    <w:rsid w:val="006C4FE1"/>
    <w:rsid w:val="006C5351"/>
    <w:rsid w:val="006C5562"/>
    <w:rsid w:val="006C56A4"/>
    <w:rsid w:val="006C5773"/>
    <w:rsid w:val="006C59B0"/>
    <w:rsid w:val="006C5A01"/>
    <w:rsid w:val="006C5CE3"/>
    <w:rsid w:val="006C5F94"/>
    <w:rsid w:val="006C5FEC"/>
    <w:rsid w:val="006C60C0"/>
    <w:rsid w:val="006C6192"/>
    <w:rsid w:val="006C630E"/>
    <w:rsid w:val="006C64C5"/>
    <w:rsid w:val="006C673F"/>
    <w:rsid w:val="006C676A"/>
    <w:rsid w:val="006C6926"/>
    <w:rsid w:val="006C69FB"/>
    <w:rsid w:val="006C6A9F"/>
    <w:rsid w:val="006C70D7"/>
    <w:rsid w:val="006C70FE"/>
    <w:rsid w:val="006C75CC"/>
    <w:rsid w:val="006C76FE"/>
    <w:rsid w:val="006C7721"/>
    <w:rsid w:val="006C7816"/>
    <w:rsid w:val="006C7B72"/>
    <w:rsid w:val="006C7C25"/>
    <w:rsid w:val="006C7F3E"/>
    <w:rsid w:val="006D0160"/>
    <w:rsid w:val="006D04BD"/>
    <w:rsid w:val="006D05A4"/>
    <w:rsid w:val="006D07E0"/>
    <w:rsid w:val="006D0810"/>
    <w:rsid w:val="006D09A3"/>
    <w:rsid w:val="006D0A0A"/>
    <w:rsid w:val="006D0AC7"/>
    <w:rsid w:val="006D0BAE"/>
    <w:rsid w:val="006D0C6B"/>
    <w:rsid w:val="006D0C78"/>
    <w:rsid w:val="006D0C80"/>
    <w:rsid w:val="006D0CD7"/>
    <w:rsid w:val="006D0CE6"/>
    <w:rsid w:val="006D0DF6"/>
    <w:rsid w:val="006D0F0D"/>
    <w:rsid w:val="006D1120"/>
    <w:rsid w:val="006D170C"/>
    <w:rsid w:val="006D1742"/>
    <w:rsid w:val="006D1A41"/>
    <w:rsid w:val="006D1F8D"/>
    <w:rsid w:val="006D205A"/>
    <w:rsid w:val="006D2066"/>
    <w:rsid w:val="006D21FB"/>
    <w:rsid w:val="006D2367"/>
    <w:rsid w:val="006D28DF"/>
    <w:rsid w:val="006D2926"/>
    <w:rsid w:val="006D2966"/>
    <w:rsid w:val="006D29AB"/>
    <w:rsid w:val="006D2A07"/>
    <w:rsid w:val="006D2C64"/>
    <w:rsid w:val="006D2D6E"/>
    <w:rsid w:val="006D334A"/>
    <w:rsid w:val="006D35C0"/>
    <w:rsid w:val="006D36FB"/>
    <w:rsid w:val="006D3906"/>
    <w:rsid w:val="006D3B53"/>
    <w:rsid w:val="006D3CAE"/>
    <w:rsid w:val="006D3E0A"/>
    <w:rsid w:val="006D3E56"/>
    <w:rsid w:val="006D3E72"/>
    <w:rsid w:val="006D444F"/>
    <w:rsid w:val="006D4763"/>
    <w:rsid w:val="006D4AC9"/>
    <w:rsid w:val="006D4B95"/>
    <w:rsid w:val="006D4CA6"/>
    <w:rsid w:val="006D4FF3"/>
    <w:rsid w:val="006D51C0"/>
    <w:rsid w:val="006D52C0"/>
    <w:rsid w:val="006D54AB"/>
    <w:rsid w:val="006D55E6"/>
    <w:rsid w:val="006D5629"/>
    <w:rsid w:val="006D56ED"/>
    <w:rsid w:val="006D56F9"/>
    <w:rsid w:val="006D5D08"/>
    <w:rsid w:val="006D5E6E"/>
    <w:rsid w:val="006D5F38"/>
    <w:rsid w:val="006D60CE"/>
    <w:rsid w:val="006D6245"/>
    <w:rsid w:val="006D63DF"/>
    <w:rsid w:val="006D6524"/>
    <w:rsid w:val="006D6BBC"/>
    <w:rsid w:val="006D6E40"/>
    <w:rsid w:val="006D6FC8"/>
    <w:rsid w:val="006D7160"/>
    <w:rsid w:val="006D716D"/>
    <w:rsid w:val="006D727D"/>
    <w:rsid w:val="006D73DA"/>
    <w:rsid w:val="006D74A7"/>
    <w:rsid w:val="006D7620"/>
    <w:rsid w:val="006D7634"/>
    <w:rsid w:val="006D7806"/>
    <w:rsid w:val="006D78D5"/>
    <w:rsid w:val="006D7A26"/>
    <w:rsid w:val="006D7B73"/>
    <w:rsid w:val="006E01E0"/>
    <w:rsid w:val="006E02E7"/>
    <w:rsid w:val="006E02EE"/>
    <w:rsid w:val="006E057F"/>
    <w:rsid w:val="006E06C4"/>
    <w:rsid w:val="006E0806"/>
    <w:rsid w:val="006E08C7"/>
    <w:rsid w:val="006E0C40"/>
    <w:rsid w:val="006E0C75"/>
    <w:rsid w:val="006E0CB0"/>
    <w:rsid w:val="006E0E74"/>
    <w:rsid w:val="006E0FC7"/>
    <w:rsid w:val="006E105E"/>
    <w:rsid w:val="006E1061"/>
    <w:rsid w:val="006E1465"/>
    <w:rsid w:val="006E1545"/>
    <w:rsid w:val="006E19B6"/>
    <w:rsid w:val="006E19E5"/>
    <w:rsid w:val="006E1A86"/>
    <w:rsid w:val="006E1AE2"/>
    <w:rsid w:val="006E1C09"/>
    <w:rsid w:val="006E1D1F"/>
    <w:rsid w:val="006E1F58"/>
    <w:rsid w:val="006E23AF"/>
    <w:rsid w:val="006E241E"/>
    <w:rsid w:val="006E24E1"/>
    <w:rsid w:val="006E277B"/>
    <w:rsid w:val="006E2954"/>
    <w:rsid w:val="006E2D08"/>
    <w:rsid w:val="006E2E99"/>
    <w:rsid w:val="006E2F7F"/>
    <w:rsid w:val="006E2FAB"/>
    <w:rsid w:val="006E3157"/>
    <w:rsid w:val="006E337F"/>
    <w:rsid w:val="006E3452"/>
    <w:rsid w:val="006E3473"/>
    <w:rsid w:val="006E35B4"/>
    <w:rsid w:val="006E37EC"/>
    <w:rsid w:val="006E393E"/>
    <w:rsid w:val="006E39BA"/>
    <w:rsid w:val="006E3A13"/>
    <w:rsid w:val="006E3CD4"/>
    <w:rsid w:val="006E3DD7"/>
    <w:rsid w:val="006E40BE"/>
    <w:rsid w:val="006E419B"/>
    <w:rsid w:val="006E4572"/>
    <w:rsid w:val="006E4903"/>
    <w:rsid w:val="006E499A"/>
    <w:rsid w:val="006E49CA"/>
    <w:rsid w:val="006E4B3C"/>
    <w:rsid w:val="006E4B83"/>
    <w:rsid w:val="006E4E71"/>
    <w:rsid w:val="006E4FBD"/>
    <w:rsid w:val="006E51FA"/>
    <w:rsid w:val="006E5283"/>
    <w:rsid w:val="006E549E"/>
    <w:rsid w:val="006E567C"/>
    <w:rsid w:val="006E59C6"/>
    <w:rsid w:val="006E5B99"/>
    <w:rsid w:val="006E5CD0"/>
    <w:rsid w:val="006E5F9E"/>
    <w:rsid w:val="006E6745"/>
    <w:rsid w:val="006E6791"/>
    <w:rsid w:val="006E6B24"/>
    <w:rsid w:val="006E6C8D"/>
    <w:rsid w:val="006E6E0D"/>
    <w:rsid w:val="006E70B0"/>
    <w:rsid w:val="006E7243"/>
    <w:rsid w:val="006E72E2"/>
    <w:rsid w:val="006E748A"/>
    <w:rsid w:val="006E761E"/>
    <w:rsid w:val="006E7656"/>
    <w:rsid w:val="006E77BF"/>
    <w:rsid w:val="006E78D5"/>
    <w:rsid w:val="006E796B"/>
    <w:rsid w:val="006E7CF5"/>
    <w:rsid w:val="006E7D3D"/>
    <w:rsid w:val="006F0258"/>
    <w:rsid w:val="006F039A"/>
    <w:rsid w:val="006F03F2"/>
    <w:rsid w:val="006F061B"/>
    <w:rsid w:val="006F070D"/>
    <w:rsid w:val="006F0826"/>
    <w:rsid w:val="006F0912"/>
    <w:rsid w:val="006F0A44"/>
    <w:rsid w:val="006F0B27"/>
    <w:rsid w:val="006F0B8D"/>
    <w:rsid w:val="006F0CED"/>
    <w:rsid w:val="006F0D06"/>
    <w:rsid w:val="006F0DBC"/>
    <w:rsid w:val="006F10E3"/>
    <w:rsid w:val="006F116F"/>
    <w:rsid w:val="006F136F"/>
    <w:rsid w:val="006F146E"/>
    <w:rsid w:val="006F1536"/>
    <w:rsid w:val="006F16E1"/>
    <w:rsid w:val="006F1898"/>
    <w:rsid w:val="006F1957"/>
    <w:rsid w:val="006F1995"/>
    <w:rsid w:val="006F1A1A"/>
    <w:rsid w:val="006F1C8C"/>
    <w:rsid w:val="006F1E77"/>
    <w:rsid w:val="006F1ED5"/>
    <w:rsid w:val="006F229C"/>
    <w:rsid w:val="006F236B"/>
    <w:rsid w:val="006F29CE"/>
    <w:rsid w:val="006F2AF8"/>
    <w:rsid w:val="006F2D38"/>
    <w:rsid w:val="006F2D7B"/>
    <w:rsid w:val="006F2EBF"/>
    <w:rsid w:val="006F31CF"/>
    <w:rsid w:val="006F3379"/>
    <w:rsid w:val="006F36CB"/>
    <w:rsid w:val="006F39A2"/>
    <w:rsid w:val="006F3A15"/>
    <w:rsid w:val="006F3A63"/>
    <w:rsid w:val="006F40C1"/>
    <w:rsid w:val="006F41DE"/>
    <w:rsid w:val="006F427E"/>
    <w:rsid w:val="006F434D"/>
    <w:rsid w:val="006F4407"/>
    <w:rsid w:val="006F45A1"/>
    <w:rsid w:val="006F469E"/>
    <w:rsid w:val="006F4729"/>
    <w:rsid w:val="006F47D0"/>
    <w:rsid w:val="006F4834"/>
    <w:rsid w:val="006F487B"/>
    <w:rsid w:val="006F4898"/>
    <w:rsid w:val="006F48B6"/>
    <w:rsid w:val="006F4988"/>
    <w:rsid w:val="006F4A9D"/>
    <w:rsid w:val="006F4EC7"/>
    <w:rsid w:val="006F4ED2"/>
    <w:rsid w:val="006F4EE8"/>
    <w:rsid w:val="006F4EE9"/>
    <w:rsid w:val="006F530C"/>
    <w:rsid w:val="006F5487"/>
    <w:rsid w:val="006F5651"/>
    <w:rsid w:val="006F5682"/>
    <w:rsid w:val="006F56B8"/>
    <w:rsid w:val="006F56EA"/>
    <w:rsid w:val="006F5D9B"/>
    <w:rsid w:val="006F5F2C"/>
    <w:rsid w:val="006F5FD8"/>
    <w:rsid w:val="006F62F5"/>
    <w:rsid w:val="006F63D0"/>
    <w:rsid w:val="006F64CB"/>
    <w:rsid w:val="006F6878"/>
    <w:rsid w:val="006F68B1"/>
    <w:rsid w:val="006F69D8"/>
    <w:rsid w:val="006F6ED0"/>
    <w:rsid w:val="006F6FA7"/>
    <w:rsid w:val="006F713E"/>
    <w:rsid w:val="006F7269"/>
    <w:rsid w:val="006F73DB"/>
    <w:rsid w:val="006F75DA"/>
    <w:rsid w:val="006F7AFA"/>
    <w:rsid w:val="006F7C00"/>
    <w:rsid w:val="006F7CE8"/>
    <w:rsid w:val="007001C6"/>
    <w:rsid w:val="007002FE"/>
    <w:rsid w:val="00700344"/>
    <w:rsid w:val="00700474"/>
    <w:rsid w:val="007004B5"/>
    <w:rsid w:val="00700584"/>
    <w:rsid w:val="007007A9"/>
    <w:rsid w:val="007007FF"/>
    <w:rsid w:val="00700875"/>
    <w:rsid w:val="00700BB0"/>
    <w:rsid w:val="00700BE1"/>
    <w:rsid w:val="00700DB4"/>
    <w:rsid w:val="00700E2A"/>
    <w:rsid w:val="0070120A"/>
    <w:rsid w:val="00701361"/>
    <w:rsid w:val="007013B2"/>
    <w:rsid w:val="00701424"/>
    <w:rsid w:val="00701469"/>
    <w:rsid w:val="007014B3"/>
    <w:rsid w:val="00701621"/>
    <w:rsid w:val="007017CD"/>
    <w:rsid w:val="00701818"/>
    <w:rsid w:val="0070181B"/>
    <w:rsid w:val="00701B93"/>
    <w:rsid w:val="00701CCE"/>
    <w:rsid w:val="00701FBF"/>
    <w:rsid w:val="00701FED"/>
    <w:rsid w:val="0070211F"/>
    <w:rsid w:val="00702303"/>
    <w:rsid w:val="00702405"/>
    <w:rsid w:val="00702500"/>
    <w:rsid w:val="00702543"/>
    <w:rsid w:val="00702547"/>
    <w:rsid w:val="0070255D"/>
    <w:rsid w:val="0070256B"/>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C8E"/>
    <w:rsid w:val="0070402F"/>
    <w:rsid w:val="00704075"/>
    <w:rsid w:val="00704204"/>
    <w:rsid w:val="00704272"/>
    <w:rsid w:val="007042D1"/>
    <w:rsid w:val="00704317"/>
    <w:rsid w:val="007044E4"/>
    <w:rsid w:val="00704569"/>
    <w:rsid w:val="007047CE"/>
    <w:rsid w:val="00704B09"/>
    <w:rsid w:val="00704DAB"/>
    <w:rsid w:val="00704E25"/>
    <w:rsid w:val="0070519C"/>
    <w:rsid w:val="007051CC"/>
    <w:rsid w:val="00705297"/>
    <w:rsid w:val="0070539F"/>
    <w:rsid w:val="007054FE"/>
    <w:rsid w:val="0070575F"/>
    <w:rsid w:val="007057CC"/>
    <w:rsid w:val="007059D6"/>
    <w:rsid w:val="00705CFD"/>
    <w:rsid w:val="00705D8E"/>
    <w:rsid w:val="00705E12"/>
    <w:rsid w:val="00705F3B"/>
    <w:rsid w:val="00705F4D"/>
    <w:rsid w:val="00705FD6"/>
    <w:rsid w:val="00706025"/>
    <w:rsid w:val="007060C9"/>
    <w:rsid w:val="0070624D"/>
    <w:rsid w:val="00706475"/>
    <w:rsid w:val="00706562"/>
    <w:rsid w:val="00706AA5"/>
    <w:rsid w:val="00706E76"/>
    <w:rsid w:val="00706ECC"/>
    <w:rsid w:val="00706F6A"/>
    <w:rsid w:val="00706FE1"/>
    <w:rsid w:val="007073BE"/>
    <w:rsid w:val="007073D4"/>
    <w:rsid w:val="0070755C"/>
    <w:rsid w:val="007075D6"/>
    <w:rsid w:val="00707810"/>
    <w:rsid w:val="0070782A"/>
    <w:rsid w:val="00707918"/>
    <w:rsid w:val="007079D0"/>
    <w:rsid w:val="00707D10"/>
    <w:rsid w:val="00710006"/>
    <w:rsid w:val="00710096"/>
    <w:rsid w:val="0071015D"/>
    <w:rsid w:val="0071050C"/>
    <w:rsid w:val="007105B7"/>
    <w:rsid w:val="007106D2"/>
    <w:rsid w:val="00710799"/>
    <w:rsid w:val="00710959"/>
    <w:rsid w:val="00710A87"/>
    <w:rsid w:val="00710C56"/>
    <w:rsid w:val="00710D40"/>
    <w:rsid w:val="00710E58"/>
    <w:rsid w:val="00710F5B"/>
    <w:rsid w:val="00710FB7"/>
    <w:rsid w:val="007110AC"/>
    <w:rsid w:val="0071135C"/>
    <w:rsid w:val="00711391"/>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5A3"/>
    <w:rsid w:val="007127C4"/>
    <w:rsid w:val="007127CD"/>
    <w:rsid w:val="007127D7"/>
    <w:rsid w:val="007129D9"/>
    <w:rsid w:val="00712B0E"/>
    <w:rsid w:val="00712D5A"/>
    <w:rsid w:val="00712D7C"/>
    <w:rsid w:val="00712E8F"/>
    <w:rsid w:val="00712EF5"/>
    <w:rsid w:val="00712FC7"/>
    <w:rsid w:val="00713145"/>
    <w:rsid w:val="007135D8"/>
    <w:rsid w:val="00713816"/>
    <w:rsid w:val="0071388A"/>
    <w:rsid w:val="007138F2"/>
    <w:rsid w:val="00713947"/>
    <w:rsid w:val="00713955"/>
    <w:rsid w:val="007139A4"/>
    <w:rsid w:val="00713BA0"/>
    <w:rsid w:val="00713BEE"/>
    <w:rsid w:val="00713D0B"/>
    <w:rsid w:val="00713D38"/>
    <w:rsid w:val="00714032"/>
    <w:rsid w:val="00714075"/>
    <w:rsid w:val="007140A3"/>
    <w:rsid w:val="00714182"/>
    <w:rsid w:val="007141B9"/>
    <w:rsid w:val="007144A0"/>
    <w:rsid w:val="00714519"/>
    <w:rsid w:val="007145FC"/>
    <w:rsid w:val="00714665"/>
    <w:rsid w:val="007146F0"/>
    <w:rsid w:val="00714AF4"/>
    <w:rsid w:val="00714B2C"/>
    <w:rsid w:val="00714CF8"/>
    <w:rsid w:val="007150E5"/>
    <w:rsid w:val="00715240"/>
    <w:rsid w:val="00715342"/>
    <w:rsid w:val="00715459"/>
    <w:rsid w:val="00715667"/>
    <w:rsid w:val="00715C24"/>
    <w:rsid w:val="00715C76"/>
    <w:rsid w:val="00715C99"/>
    <w:rsid w:val="00715DC0"/>
    <w:rsid w:val="0071608C"/>
    <w:rsid w:val="00716134"/>
    <w:rsid w:val="00716355"/>
    <w:rsid w:val="007163B4"/>
    <w:rsid w:val="007166FC"/>
    <w:rsid w:val="0071678C"/>
    <w:rsid w:val="007168AD"/>
    <w:rsid w:val="00716990"/>
    <w:rsid w:val="00716CB0"/>
    <w:rsid w:val="00716EDF"/>
    <w:rsid w:val="0071706C"/>
    <w:rsid w:val="00717193"/>
    <w:rsid w:val="0071744B"/>
    <w:rsid w:val="007174BE"/>
    <w:rsid w:val="007177A2"/>
    <w:rsid w:val="007177A9"/>
    <w:rsid w:val="0071788F"/>
    <w:rsid w:val="007178A1"/>
    <w:rsid w:val="00717B1E"/>
    <w:rsid w:val="00717EC3"/>
    <w:rsid w:val="0072051E"/>
    <w:rsid w:val="007205D9"/>
    <w:rsid w:val="007206F1"/>
    <w:rsid w:val="007207BF"/>
    <w:rsid w:val="00720D03"/>
    <w:rsid w:val="00720E8B"/>
    <w:rsid w:val="00720EAA"/>
    <w:rsid w:val="00720F79"/>
    <w:rsid w:val="007211E5"/>
    <w:rsid w:val="007211F2"/>
    <w:rsid w:val="00721276"/>
    <w:rsid w:val="00721815"/>
    <w:rsid w:val="0072189A"/>
    <w:rsid w:val="00721A39"/>
    <w:rsid w:val="00721A9D"/>
    <w:rsid w:val="00721C6B"/>
    <w:rsid w:val="00721D60"/>
    <w:rsid w:val="00721DDA"/>
    <w:rsid w:val="00722182"/>
    <w:rsid w:val="0072218E"/>
    <w:rsid w:val="007223F8"/>
    <w:rsid w:val="0072266A"/>
    <w:rsid w:val="007227D0"/>
    <w:rsid w:val="00722C02"/>
    <w:rsid w:val="00722D81"/>
    <w:rsid w:val="00722F36"/>
    <w:rsid w:val="00723347"/>
    <w:rsid w:val="007235B9"/>
    <w:rsid w:val="007235DB"/>
    <w:rsid w:val="00723796"/>
    <w:rsid w:val="007239EE"/>
    <w:rsid w:val="00723A51"/>
    <w:rsid w:val="00723FCD"/>
    <w:rsid w:val="0072405B"/>
    <w:rsid w:val="007241C5"/>
    <w:rsid w:val="00724357"/>
    <w:rsid w:val="00724582"/>
    <w:rsid w:val="007247DF"/>
    <w:rsid w:val="00724D13"/>
    <w:rsid w:val="00724F2E"/>
    <w:rsid w:val="0072567C"/>
    <w:rsid w:val="00725713"/>
    <w:rsid w:val="00725A53"/>
    <w:rsid w:val="00725A55"/>
    <w:rsid w:val="00725C3A"/>
    <w:rsid w:val="00725CD0"/>
    <w:rsid w:val="00725E7E"/>
    <w:rsid w:val="00725FCF"/>
    <w:rsid w:val="00726030"/>
    <w:rsid w:val="007262FA"/>
    <w:rsid w:val="00726302"/>
    <w:rsid w:val="00726409"/>
    <w:rsid w:val="00726477"/>
    <w:rsid w:val="007264C0"/>
    <w:rsid w:val="0072665F"/>
    <w:rsid w:val="00726683"/>
    <w:rsid w:val="007267E7"/>
    <w:rsid w:val="00726835"/>
    <w:rsid w:val="00726B9C"/>
    <w:rsid w:val="00726D40"/>
    <w:rsid w:val="007271F3"/>
    <w:rsid w:val="007274B0"/>
    <w:rsid w:val="007279C7"/>
    <w:rsid w:val="00727AF0"/>
    <w:rsid w:val="00727F37"/>
    <w:rsid w:val="00727FC1"/>
    <w:rsid w:val="00730452"/>
    <w:rsid w:val="007305A4"/>
    <w:rsid w:val="00730A59"/>
    <w:rsid w:val="00730AD6"/>
    <w:rsid w:val="00730B62"/>
    <w:rsid w:val="00730CFD"/>
    <w:rsid w:val="00730DC3"/>
    <w:rsid w:val="00730E2F"/>
    <w:rsid w:val="0073142B"/>
    <w:rsid w:val="00731523"/>
    <w:rsid w:val="00731527"/>
    <w:rsid w:val="007316C7"/>
    <w:rsid w:val="00731877"/>
    <w:rsid w:val="00731B76"/>
    <w:rsid w:val="00731CFC"/>
    <w:rsid w:val="00731D21"/>
    <w:rsid w:val="00731ECF"/>
    <w:rsid w:val="00731F44"/>
    <w:rsid w:val="00731F76"/>
    <w:rsid w:val="00731FD1"/>
    <w:rsid w:val="007322E0"/>
    <w:rsid w:val="0073245C"/>
    <w:rsid w:val="00732492"/>
    <w:rsid w:val="00732536"/>
    <w:rsid w:val="007327D3"/>
    <w:rsid w:val="007327DC"/>
    <w:rsid w:val="00732864"/>
    <w:rsid w:val="00732915"/>
    <w:rsid w:val="00732958"/>
    <w:rsid w:val="007329ED"/>
    <w:rsid w:val="00732E52"/>
    <w:rsid w:val="00732FA8"/>
    <w:rsid w:val="0073308D"/>
    <w:rsid w:val="00733102"/>
    <w:rsid w:val="007332CA"/>
    <w:rsid w:val="007332F7"/>
    <w:rsid w:val="007333CB"/>
    <w:rsid w:val="0073344E"/>
    <w:rsid w:val="007339D9"/>
    <w:rsid w:val="00733AD5"/>
    <w:rsid w:val="00733ADD"/>
    <w:rsid w:val="00733B54"/>
    <w:rsid w:val="00733FAE"/>
    <w:rsid w:val="0073414C"/>
    <w:rsid w:val="00734420"/>
    <w:rsid w:val="00734535"/>
    <w:rsid w:val="00734594"/>
    <w:rsid w:val="0073467D"/>
    <w:rsid w:val="00734A76"/>
    <w:rsid w:val="00734BFA"/>
    <w:rsid w:val="00734D1A"/>
    <w:rsid w:val="0073500A"/>
    <w:rsid w:val="00735070"/>
    <w:rsid w:val="00735875"/>
    <w:rsid w:val="00735942"/>
    <w:rsid w:val="0073595A"/>
    <w:rsid w:val="00735BB6"/>
    <w:rsid w:val="00735D3F"/>
    <w:rsid w:val="007362D1"/>
    <w:rsid w:val="00736422"/>
    <w:rsid w:val="007364DB"/>
    <w:rsid w:val="00736552"/>
    <w:rsid w:val="00736712"/>
    <w:rsid w:val="00736900"/>
    <w:rsid w:val="00736B13"/>
    <w:rsid w:val="00736C7C"/>
    <w:rsid w:val="00736CEE"/>
    <w:rsid w:val="00736DF7"/>
    <w:rsid w:val="007371D5"/>
    <w:rsid w:val="00737497"/>
    <w:rsid w:val="007374C1"/>
    <w:rsid w:val="007376B2"/>
    <w:rsid w:val="007376B7"/>
    <w:rsid w:val="007379E6"/>
    <w:rsid w:val="00737A0D"/>
    <w:rsid w:val="00737C1B"/>
    <w:rsid w:val="00737E62"/>
    <w:rsid w:val="00737EA9"/>
    <w:rsid w:val="00737F7D"/>
    <w:rsid w:val="00737FEE"/>
    <w:rsid w:val="007400DE"/>
    <w:rsid w:val="007403B3"/>
    <w:rsid w:val="007403D4"/>
    <w:rsid w:val="00740A93"/>
    <w:rsid w:val="00740C53"/>
    <w:rsid w:val="00740E49"/>
    <w:rsid w:val="00740F5B"/>
    <w:rsid w:val="007410BB"/>
    <w:rsid w:val="0074128C"/>
    <w:rsid w:val="00741369"/>
    <w:rsid w:val="0074157C"/>
    <w:rsid w:val="0074170A"/>
    <w:rsid w:val="00741752"/>
    <w:rsid w:val="0074182F"/>
    <w:rsid w:val="00741C8A"/>
    <w:rsid w:val="00741D6C"/>
    <w:rsid w:val="00741E59"/>
    <w:rsid w:val="00741F64"/>
    <w:rsid w:val="0074229D"/>
    <w:rsid w:val="0074245E"/>
    <w:rsid w:val="007425DC"/>
    <w:rsid w:val="007427AE"/>
    <w:rsid w:val="00742903"/>
    <w:rsid w:val="00742A86"/>
    <w:rsid w:val="00742E4E"/>
    <w:rsid w:val="00742E5D"/>
    <w:rsid w:val="00742E87"/>
    <w:rsid w:val="00742E95"/>
    <w:rsid w:val="0074312F"/>
    <w:rsid w:val="007431BE"/>
    <w:rsid w:val="007432B1"/>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C4D"/>
    <w:rsid w:val="00744D1E"/>
    <w:rsid w:val="00744EE1"/>
    <w:rsid w:val="00745290"/>
    <w:rsid w:val="007452D1"/>
    <w:rsid w:val="007453F2"/>
    <w:rsid w:val="00745569"/>
    <w:rsid w:val="0074566C"/>
    <w:rsid w:val="00745866"/>
    <w:rsid w:val="00745A81"/>
    <w:rsid w:val="00745B33"/>
    <w:rsid w:val="00745C62"/>
    <w:rsid w:val="00745EC2"/>
    <w:rsid w:val="00745F5C"/>
    <w:rsid w:val="0074607F"/>
    <w:rsid w:val="00746274"/>
    <w:rsid w:val="00746330"/>
    <w:rsid w:val="00746440"/>
    <w:rsid w:val="00746525"/>
    <w:rsid w:val="00746788"/>
    <w:rsid w:val="007467A6"/>
    <w:rsid w:val="007467B4"/>
    <w:rsid w:val="00746B31"/>
    <w:rsid w:val="00746B7C"/>
    <w:rsid w:val="00746C6E"/>
    <w:rsid w:val="00746D24"/>
    <w:rsid w:val="00746E1F"/>
    <w:rsid w:val="00746F01"/>
    <w:rsid w:val="0074741D"/>
    <w:rsid w:val="0074747D"/>
    <w:rsid w:val="0074748F"/>
    <w:rsid w:val="007477CB"/>
    <w:rsid w:val="0074782E"/>
    <w:rsid w:val="00747A61"/>
    <w:rsid w:val="00747C30"/>
    <w:rsid w:val="00747EA3"/>
    <w:rsid w:val="00747F85"/>
    <w:rsid w:val="007500F6"/>
    <w:rsid w:val="00750155"/>
    <w:rsid w:val="0075015D"/>
    <w:rsid w:val="0075042C"/>
    <w:rsid w:val="0075095E"/>
    <w:rsid w:val="00750C83"/>
    <w:rsid w:val="00750CAB"/>
    <w:rsid w:val="00750CEB"/>
    <w:rsid w:val="00750D95"/>
    <w:rsid w:val="00750F60"/>
    <w:rsid w:val="00751016"/>
    <w:rsid w:val="007510D0"/>
    <w:rsid w:val="00751180"/>
    <w:rsid w:val="00751240"/>
    <w:rsid w:val="007515E3"/>
    <w:rsid w:val="00751B31"/>
    <w:rsid w:val="00751C26"/>
    <w:rsid w:val="00751C40"/>
    <w:rsid w:val="00751FB5"/>
    <w:rsid w:val="00751FC6"/>
    <w:rsid w:val="0075200B"/>
    <w:rsid w:val="0075208E"/>
    <w:rsid w:val="00752228"/>
    <w:rsid w:val="0075224C"/>
    <w:rsid w:val="00752390"/>
    <w:rsid w:val="00752455"/>
    <w:rsid w:val="00752570"/>
    <w:rsid w:val="007525DA"/>
    <w:rsid w:val="0075261B"/>
    <w:rsid w:val="00752E0F"/>
    <w:rsid w:val="00752E9D"/>
    <w:rsid w:val="00752EDB"/>
    <w:rsid w:val="00753162"/>
    <w:rsid w:val="00753208"/>
    <w:rsid w:val="00753229"/>
    <w:rsid w:val="007532D1"/>
    <w:rsid w:val="007535C8"/>
    <w:rsid w:val="00753628"/>
    <w:rsid w:val="00753761"/>
    <w:rsid w:val="0075384C"/>
    <w:rsid w:val="00753924"/>
    <w:rsid w:val="00753AD1"/>
    <w:rsid w:val="00753AF6"/>
    <w:rsid w:val="00753B0B"/>
    <w:rsid w:val="00753B84"/>
    <w:rsid w:val="00753E9A"/>
    <w:rsid w:val="007540CE"/>
    <w:rsid w:val="00754135"/>
    <w:rsid w:val="00754200"/>
    <w:rsid w:val="00754245"/>
    <w:rsid w:val="0075456E"/>
    <w:rsid w:val="00754664"/>
    <w:rsid w:val="007546A9"/>
    <w:rsid w:val="00754A80"/>
    <w:rsid w:val="00754ECB"/>
    <w:rsid w:val="007550FC"/>
    <w:rsid w:val="00755355"/>
    <w:rsid w:val="00755358"/>
    <w:rsid w:val="007553C3"/>
    <w:rsid w:val="007554EB"/>
    <w:rsid w:val="007554F1"/>
    <w:rsid w:val="00755669"/>
    <w:rsid w:val="00755759"/>
    <w:rsid w:val="00755B13"/>
    <w:rsid w:val="00755F44"/>
    <w:rsid w:val="00756062"/>
    <w:rsid w:val="00756452"/>
    <w:rsid w:val="00756505"/>
    <w:rsid w:val="0075663A"/>
    <w:rsid w:val="007566B2"/>
    <w:rsid w:val="00756854"/>
    <w:rsid w:val="00756B01"/>
    <w:rsid w:val="00756F0D"/>
    <w:rsid w:val="00756F4A"/>
    <w:rsid w:val="00757064"/>
    <w:rsid w:val="007570A9"/>
    <w:rsid w:val="007570C3"/>
    <w:rsid w:val="007572B2"/>
    <w:rsid w:val="007573C8"/>
    <w:rsid w:val="00757648"/>
    <w:rsid w:val="007578AA"/>
    <w:rsid w:val="00757A18"/>
    <w:rsid w:val="00757B41"/>
    <w:rsid w:val="00757D40"/>
    <w:rsid w:val="00757EBC"/>
    <w:rsid w:val="00760296"/>
    <w:rsid w:val="007604F0"/>
    <w:rsid w:val="00760595"/>
    <w:rsid w:val="007605F9"/>
    <w:rsid w:val="00760714"/>
    <w:rsid w:val="00760944"/>
    <w:rsid w:val="0076097E"/>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946"/>
    <w:rsid w:val="00761B3B"/>
    <w:rsid w:val="00761CC7"/>
    <w:rsid w:val="00761E07"/>
    <w:rsid w:val="00761EE9"/>
    <w:rsid w:val="00761F44"/>
    <w:rsid w:val="0076201D"/>
    <w:rsid w:val="0076214F"/>
    <w:rsid w:val="00762201"/>
    <w:rsid w:val="00762369"/>
    <w:rsid w:val="00762468"/>
    <w:rsid w:val="007624A7"/>
    <w:rsid w:val="007624A8"/>
    <w:rsid w:val="0076267A"/>
    <w:rsid w:val="00762842"/>
    <w:rsid w:val="00762A29"/>
    <w:rsid w:val="00762E6B"/>
    <w:rsid w:val="0076314F"/>
    <w:rsid w:val="00763185"/>
    <w:rsid w:val="007631C4"/>
    <w:rsid w:val="00763390"/>
    <w:rsid w:val="00763536"/>
    <w:rsid w:val="007635EC"/>
    <w:rsid w:val="007638D8"/>
    <w:rsid w:val="00763B33"/>
    <w:rsid w:val="00763C2A"/>
    <w:rsid w:val="00763C84"/>
    <w:rsid w:val="00763FE5"/>
    <w:rsid w:val="007641C7"/>
    <w:rsid w:val="0076424A"/>
    <w:rsid w:val="00764346"/>
    <w:rsid w:val="0076449E"/>
    <w:rsid w:val="00764770"/>
    <w:rsid w:val="007648F4"/>
    <w:rsid w:val="00764A39"/>
    <w:rsid w:val="00764CB8"/>
    <w:rsid w:val="00764F09"/>
    <w:rsid w:val="00764F32"/>
    <w:rsid w:val="00765316"/>
    <w:rsid w:val="0076536E"/>
    <w:rsid w:val="00765510"/>
    <w:rsid w:val="0076564C"/>
    <w:rsid w:val="0076566A"/>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F"/>
    <w:rsid w:val="0076752D"/>
    <w:rsid w:val="007677DC"/>
    <w:rsid w:val="007678A9"/>
    <w:rsid w:val="0076796E"/>
    <w:rsid w:val="007679A3"/>
    <w:rsid w:val="007679F3"/>
    <w:rsid w:val="00767B12"/>
    <w:rsid w:val="00767B8E"/>
    <w:rsid w:val="00767CA4"/>
    <w:rsid w:val="00767D98"/>
    <w:rsid w:val="00767EB9"/>
    <w:rsid w:val="00767F9D"/>
    <w:rsid w:val="007701FA"/>
    <w:rsid w:val="007703E9"/>
    <w:rsid w:val="00770504"/>
    <w:rsid w:val="007706A7"/>
    <w:rsid w:val="00770B14"/>
    <w:rsid w:val="00770DB9"/>
    <w:rsid w:val="00770F98"/>
    <w:rsid w:val="0077104A"/>
    <w:rsid w:val="007711CD"/>
    <w:rsid w:val="007711F0"/>
    <w:rsid w:val="0077129F"/>
    <w:rsid w:val="007714C7"/>
    <w:rsid w:val="007715C4"/>
    <w:rsid w:val="00771B88"/>
    <w:rsid w:val="00771D20"/>
    <w:rsid w:val="00771F45"/>
    <w:rsid w:val="00771FCA"/>
    <w:rsid w:val="00771FDB"/>
    <w:rsid w:val="007721E4"/>
    <w:rsid w:val="00772338"/>
    <w:rsid w:val="007726C3"/>
    <w:rsid w:val="0077286C"/>
    <w:rsid w:val="00772E29"/>
    <w:rsid w:val="00773277"/>
    <w:rsid w:val="00773303"/>
    <w:rsid w:val="0077394C"/>
    <w:rsid w:val="00773A2E"/>
    <w:rsid w:val="00773A6B"/>
    <w:rsid w:val="00773C26"/>
    <w:rsid w:val="00773C70"/>
    <w:rsid w:val="00773C98"/>
    <w:rsid w:val="007742AF"/>
    <w:rsid w:val="00774403"/>
    <w:rsid w:val="007744FB"/>
    <w:rsid w:val="007744FD"/>
    <w:rsid w:val="007749FE"/>
    <w:rsid w:val="00774C08"/>
    <w:rsid w:val="00774DE1"/>
    <w:rsid w:val="00774EFC"/>
    <w:rsid w:val="00774F34"/>
    <w:rsid w:val="007753CD"/>
    <w:rsid w:val="007756A0"/>
    <w:rsid w:val="00775A0D"/>
    <w:rsid w:val="00775B83"/>
    <w:rsid w:val="00775CD2"/>
    <w:rsid w:val="00775F2A"/>
    <w:rsid w:val="00775F41"/>
    <w:rsid w:val="00775FB8"/>
    <w:rsid w:val="007763E5"/>
    <w:rsid w:val="007764FD"/>
    <w:rsid w:val="00776548"/>
    <w:rsid w:val="007765FC"/>
    <w:rsid w:val="0077661A"/>
    <w:rsid w:val="00776796"/>
    <w:rsid w:val="00776C86"/>
    <w:rsid w:val="00776FC7"/>
    <w:rsid w:val="0077719B"/>
    <w:rsid w:val="007772C0"/>
    <w:rsid w:val="007775F1"/>
    <w:rsid w:val="0077763C"/>
    <w:rsid w:val="0077773F"/>
    <w:rsid w:val="00777CCD"/>
    <w:rsid w:val="007801C7"/>
    <w:rsid w:val="0078020E"/>
    <w:rsid w:val="0078024D"/>
    <w:rsid w:val="007807CA"/>
    <w:rsid w:val="007807E0"/>
    <w:rsid w:val="00780852"/>
    <w:rsid w:val="00780A24"/>
    <w:rsid w:val="00780D72"/>
    <w:rsid w:val="00780FD8"/>
    <w:rsid w:val="00781105"/>
    <w:rsid w:val="0078136A"/>
    <w:rsid w:val="0078142A"/>
    <w:rsid w:val="00781442"/>
    <w:rsid w:val="007814F5"/>
    <w:rsid w:val="0078169C"/>
    <w:rsid w:val="0078176A"/>
    <w:rsid w:val="00781938"/>
    <w:rsid w:val="00781C22"/>
    <w:rsid w:val="00781CB5"/>
    <w:rsid w:val="00781E1E"/>
    <w:rsid w:val="007821B4"/>
    <w:rsid w:val="007821FB"/>
    <w:rsid w:val="007822C8"/>
    <w:rsid w:val="00782384"/>
    <w:rsid w:val="007823C2"/>
    <w:rsid w:val="007825AE"/>
    <w:rsid w:val="0078288E"/>
    <w:rsid w:val="007828D6"/>
    <w:rsid w:val="00782965"/>
    <w:rsid w:val="00782AC7"/>
    <w:rsid w:val="00782BB3"/>
    <w:rsid w:val="00782C33"/>
    <w:rsid w:val="00782D4E"/>
    <w:rsid w:val="00782D9F"/>
    <w:rsid w:val="00782FC5"/>
    <w:rsid w:val="00782FD9"/>
    <w:rsid w:val="00783319"/>
    <w:rsid w:val="0078333C"/>
    <w:rsid w:val="00783851"/>
    <w:rsid w:val="0078397E"/>
    <w:rsid w:val="007839A8"/>
    <w:rsid w:val="00783A54"/>
    <w:rsid w:val="00783C56"/>
    <w:rsid w:val="00783D7A"/>
    <w:rsid w:val="00783E43"/>
    <w:rsid w:val="00783EE2"/>
    <w:rsid w:val="00783EF2"/>
    <w:rsid w:val="0078411E"/>
    <w:rsid w:val="0078424D"/>
    <w:rsid w:val="007843EF"/>
    <w:rsid w:val="0078441C"/>
    <w:rsid w:val="00784777"/>
    <w:rsid w:val="0078488B"/>
    <w:rsid w:val="00784895"/>
    <w:rsid w:val="00784922"/>
    <w:rsid w:val="00784B81"/>
    <w:rsid w:val="00784CE4"/>
    <w:rsid w:val="007852D9"/>
    <w:rsid w:val="00785427"/>
    <w:rsid w:val="00785473"/>
    <w:rsid w:val="0078547D"/>
    <w:rsid w:val="0078547E"/>
    <w:rsid w:val="0078555B"/>
    <w:rsid w:val="0078565A"/>
    <w:rsid w:val="0078570E"/>
    <w:rsid w:val="00785A29"/>
    <w:rsid w:val="00785D76"/>
    <w:rsid w:val="00785E04"/>
    <w:rsid w:val="00785F4C"/>
    <w:rsid w:val="00786233"/>
    <w:rsid w:val="007862B2"/>
    <w:rsid w:val="007866EC"/>
    <w:rsid w:val="00786B10"/>
    <w:rsid w:val="00786BD5"/>
    <w:rsid w:val="00787097"/>
    <w:rsid w:val="007870D3"/>
    <w:rsid w:val="0078716D"/>
    <w:rsid w:val="0078719E"/>
    <w:rsid w:val="007872D0"/>
    <w:rsid w:val="007873BE"/>
    <w:rsid w:val="0078756A"/>
    <w:rsid w:val="0078759D"/>
    <w:rsid w:val="007876B3"/>
    <w:rsid w:val="0078771B"/>
    <w:rsid w:val="0078772E"/>
    <w:rsid w:val="00787878"/>
    <w:rsid w:val="00787B5E"/>
    <w:rsid w:val="00787C41"/>
    <w:rsid w:val="00787CB5"/>
    <w:rsid w:val="00787F08"/>
    <w:rsid w:val="00790132"/>
    <w:rsid w:val="00790289"/>
    <w:rsid w:val="007903F5"/>
    <w:rsid w:val="00790667"/>
    <w:rsid w:val="0079097F"/>
    <w:rsid w:val="00790A49"/>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71"/>
    <w:rsid w:val="00792380"/>
    <w:rsid w:val="0079239D"/>
    <w:rsid w:val="0079256E"/>
    <w:rsid w:val="00792728"/>
    <w:rsid w:val="007927A0"/>
    <w:rsid w:val="00792951"/>
    <w:rsid w:val="0079295A"/>
    <w:rsid w:val="00792B08"/>
    <w:rsid w:val="00792C64"/>
    <w:rsid w:val="00792D21"/>
    <w:rsid w:val="00792F64"/>
    <w:rsid w:val="00792F92"/>
    <w:rsid w:val="007930AE"/>
    <w:rsid w:val="007930E6"/>
    <w:rsid w:val="00793238"/>
    <w:rsid w:val="00793421"/>
    <w:rsid w:val="007934BA"/>
    <w:rsid w:val="007934E1"/>
    <w:rsid w:val="007935B4"/>
    <w:rsid w:val="00793666"/>
    <w:rsid w:val="00793737"/>
    <w:rsid w:val="00794069"/>
    <w:rsid w:val="0079407E"/>
    <w:rsid w:val="007940DA"/>
    <w:rsid w:val="00794280"/>
    <w:rsid w:val="00794383"/>
    <w:rsid w:val="00794693"/>
    <w:rsid w:val="0079485C"/>
    <w:rsid w:val="00794A87"/>
    <w:rsid w:val="00794ADC"/>
    <w:rsid w:val="00794B38"/>
    <w:rsid w:val="00794BD3"/>
    <w:rsid w:val="00794CD7"/>
    <w:rsid w:val="00794D11"/>
    <w:rsid w:val="00794D3C"/>
    <w:rsid w:val="0079504F"/>
    <w:rsid w:val="0079524D"/>
    <w:rsid w:val="007952F6"/>
    <w:rsid w:val="007956B0"/>
    <w:rsid w:val="00795AE0"/>
    <w:rsid w:val="00795B88"/>
    <w:rsid w:val="00795C33"/>
    <w:rsid w:val="00795E58"/>
    <w:rsid w:val="00795EF1"/>
    <w:rsid w:val="00796069"/>
    <w:rsid w:val="00796233"/>
    <w:rsid w:val="0079627D"/>
    <w:rsid w:val="007964ED"/>
    <w:rsid w:val="0079662B"/>
    <w:rsid w:val="0079662C"/>
    <w:rsid w:val="007967B1"/>
    <w:rsid w:val="00796BF0"/>
    <w:rsid w:val="00796FB1"/>
    <w:rsid w:val="007971C4"/>
    <w:rsid w:val="007973C3"/>
    <w:rsid w:val="0079756A"/>
    <w:rsid w:val="0079770C"/>
    <w:rsid w:val="0079773A"/>
    <w:rsid w:val="00797774"/>
    <w:rsid w:val="00797834"/>
    <w:rsid w:val="00797851"/>
    <w:rsid w:val="00797A6F"/>
    <w:rsid w:val="00797B17"/>
    <w:rsid w:val="00797B95"/>
    <w:rsid w:val="00797CBC"/>
    <w:rsid w:val="00797D2D"/>
    <w:rsid w:val="007A0435"/>
    <w:rsid w:val="007A06C2"/>
    <w:rsid w:val="007A07AA"/>
    <w:rsid w:val="007A0A4D"/>
    <w:rsid w:val="007A0BB7"/>
    <w:rsid w:val="007A0DDC"/>
    <w:rsid w:val="007A0E4D"/>
    <w:rsid w:val="007A0E79"/>
    <w:rsid w:val="007A0F93"/>
    <w:rsid w:val="007A1006"/>
    <w:rsid w:val="007A10FF"/>
    <w:rsid w:val="007A1227"/>
    <w:rsid w:val="007A122B"/>
    <w:rsid w:val="007A1232"/>
    <w:rsid w:val="007A144D"/>
    <w:rsid w:val="007A16E9"/>
    <w:rsid w:val="007A17C2"/>
    <w:rsid w:val="007A18F3"/>
    <w:rsid w:val="007A18FA"/>
    <w:rsid w:val="007A1E16"/>
    <w:rsid w:val="007A1F12"/>
    <w:rsid w:val="007A217B"/>
    <w:rsid w:val="007A225F"/>
    <w:rsid w:val="007A22D2"/>
    <w:rsid w:val="007A2419"/>
    <w:rsid w:val="007A2FA7"/>
    <w:rsid w:val="007A2FD0"/>
    <w:rsid w:val="007A30D5"/>
    <w:rsid w:val="007A3160"/>
    <w:rsid w:val="007A36AB"/>
    <w:rsid w:val="007A37A1"/>
    <w:rsid w:val="007A3939"/>
    <w:rsid w:val="007A3BB3"/>
    <w:rsid w:val="007A3D0B"/>
    <w:rsid w:val="007A3D9F"/>
    <w:rsid w:val="007A3E8A"/>
    <w:rsid w:val="007A3F2A"/>
    <w:rsid w:val="007A3F51"/>
    <w:rsid w:val="007A40B1"/>
    <w:rsid w:val="007A41D3"/>
    <w:rsid w:val="007A41E2"/>
    <w:rsid w:val="007A4450"/>
    <w:rsid w:val="007A4516"/>
    <w:rsid w:val="007A4693"/>
    <w:rsid w:val="007A4773"/>
    <w:rsid w:val="007A47DC"/>
    <w:rsid w:val="007A4901"/>
    <w:rsid w:val="007A49AE"/>
    <w:rsid w:val="007A4ABD"/>
    <w:rsid w:val="007A4CDE"/>
    <w:rsid w:val="007A4DD5"/>
    <w:rsid w:val="007A4FBC"/>
    <w:rsid w:val="007A4FE6"/>
    <w:rsid w:val="007A513C"/>
    <w:rsid w:val="007A5183"/>
    <w:rsid w:val="007A52EF"/>
    <w:rsid w:val="007A5AE6"/>
    <w:rsid w:val="007A5B68"/>
    <w:rsid w:val="007A5C86"/>
    <w:rsid w:val="007A60B9"/>
    <w:rsid w:val="007A60D0"/>
    <w:rsid w:val="007A62A2"/>
    <w:rsid w:val="007A63A8"/>
    <w:rsid w:val="007A6724"/>
    <w:rsid w:val="007A6D76"/>
    <w:rsid w:val="007A734D"/>
    <w:rsid w:val="007A7459"/>
    <w:rsid w:val="007A74F2"/>
    <w:rsid w:val="007A7841"/>
    <w:rsid w:val="007A7B16"/>
    <w:rsid w:val="007A7F76"/>
    <w:rsid w:val="007B00E3"/>
    <w:rsid w:val="007B01F1"/>
    <w:rsid w:val="007B0230"/>
    <w:rsid w:val="007B02E1"/>
    <w:rsid w:val="007B03CD"/>
    <w:rsid w:val="007B066E"/>
    <w:rsid w:val="007B06D7"/>
    <w:rsid w:val="007B0817"/>
    <w:rsid w:val="007B0A69"/>
    <w:rsid w:val="007B0B5D"/>
    <w:rsid w:val="007B111B"/>
    <w:rsid w:val="007B15C4"/>
    <w:rsid w:val="007B1832"/>
    <w:rsid w:val="007B190D"/>
    <w:rsid w:val="007B19EC"/>
    <w:rsid w:val="007B1AAB"/>
    <w:rsid w:val="007B1C23"/>
    <w:rsid w:val="007B1E8F"/>
    <w:rsid w:val="007B1F6E"/>
    <w:rsid w:val="007B1F9D"/>
    <w:rsid w:val="007B247F"/>
    <w:rsid w:val="007B2666"/>
    <w:rsid w:val="007B2AAF"/>
    <w:rsid w:val="007B2B5B"/>
    <w:rsid w:val="007B2C4E"/>
    <w:rsid w:val="007B30AF"/>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A22"/>
    <w:rsid w:val="007B4AC7"/>
    <w:rsid w:val="007B4B9F"/>
    <w:rsid w:val="007B4C9E"/>
    <w:rsid w:val="007B4CC2"/>
    <w:rsid w:val="007B4DC6"/>
    <w:rsid w:val="007B4E18"/>
    <w:rsid w:val="007B4FDF"/>
    <w:rsid w:val="007B54DC"/>
    <w:rsid w:val="007B563A"/>
    <w:rsid w:val="007B5AE1"/>
    <w:rsid w:val="007B5CE1"/>
    <w:rsid w:val="007B5E80"/>
    <w:rsid w:val="007B5F2A"/>
    <w:rsid w:val="007B5F62"/>
    <w:rsid w:val="007B5FBE"/>
    <w:rsid w:val="007B6194"/>
    <w:rsid w:val="007B6354"/>
    <w:rsid w:val="007B6355"/>
    <w:rsid w:val="007B6361"/>
    <w:rsid w:val="007B6459"/>
    <w:rsid w:val="007B66C8"/>
    <w:rsid w:val="007B6958"/>
    <w:rsid w:val="007B699E"/>
    <w:rsid w:val="007B69D2"/>
    <w:rsid w:val="007B6A7D"/>
    <w:rsid w:val="007B6AB7"/>
    <w:rsid w:val="007B6B07"/>
    <w:rsid w:val="007B6B4A"/>
    <w:rsid w:val="007B6C99"/>
    <w:rsid w:val="007B6F3E"/>
    <w:rsid w:val="007B6F64"/>
    <w:rsid w:val="007B71A2"/>
    <w:rsid w:val="007B71E0"/>
    <w:rsid w:val="007B728D"/>
    <w:rsid w:val="007B73D4"/>
    <w:rsid w:val="007B7777"/>
    <w:rsid w:val="007B7CA9"/>
    <w:rsid w:val="007B7CB6"/>
    <w:rsid w:val="007B7E63"/>
    <w:rsid w:val="007C0089"/>
    <w:rsid w:val="007C022F"/>
    <w:rsid w:val="007C062F"/>
    <w:rsid w:val="007C07D8"/>
    <w:rsid w:val="007C082A"/>
    <w:rsid w:val="007C087A"/>
    <w:rsid w:val="007C08CD"/>
    <w:rsid w:val="007C0BF5"/>
    <w:rsid w:val="007C0DC8"/>
    <w:rsid w:val="007C0E99"/>
    <w:rsid w:val="007C1054"/>
    <w:rsid w:val="007C105E"/>
    <w:rsid w:val="007C1122"/>
    <w:rsid w:val="007C11B3"/>
    <w:rsid w:val="007C1226"/>
    <w:rsid w:val="007C1451"/>
    <w:rsid w:val="007C165D"/>
    <w:rsid w:val="007C16E3"/>
    <w:rsid w:val="007C18C6"/>
    <w:rsid w:val="007C1980"/>
    <w:rsid w:val="007C19BF"/>
    <w:rsid w:val="007C1A26"/>
    <w:rsid w:val="007C1A7E"/>
    <w:rsid w:val="007C1B16"/>
    <w:rsid w:val="007C1C62"/>
    <w:rsid w:val="007C1C80"/>
    <w:rsid w:val="007C1FFE"/>
    <w:rsid w:val="007C24A3"/>
    <w:rsid w:val="007C250B"/>
    <w:rsid w:val="007C258E"/>
    <w:rsid w:val="007C296D"/>
    <w:rsid w:val="007C2D45"/>
    <w:rsid w:val="007C2DF1"/>
    <w:rsid w:val="007C3431"/>
    <w:rsid w:val="007C343E"/>
    <w:rsid w:val="007C36AA"/>
    <w:rsid w:val="007C3984"/>
    <w:rsid w:val="007C3BF8"/>
    <w:rsid w:val="007C3F68"/>
    <w:rsid w:val="007C431F"/>
    <w:rsid w:val="007C434C"/>
    <w:rsid w:val="007C443E"/>
    <w:rsid w:val="007C448D"/>
    <w:rsid w:val="007C455C"/>
    <w:rsid w:val="007C4624"/>
    <w:rsid w:val="007C478C"/>
    <w:rsid w:val="007C47C0"/>
    <w:rsid w:val="007C4849"/>
    <w:rsid w:val="007C4AA0"/>
    <w:rsid w:val="007C4BCD"/>
    <w:rsid w:val="007C54D6"/>
    <w:rsid w:val="007C5AF5"/>
    <w:rsid w:val="007C5E19"/>
    <w:rsid w:val="007C63DF"/>
    <w:rsid w:val="007C6555"/>
    <w:rsid w:val="007C6AD9"/>
    <w:rsid w:val="007C6D00"/>
    <w:rsid w:val="007C6E45"/>
    <w:rsid w:val="007C701C"/>
    <w:rsid w:val="007C7129"/>
    <w:rsid w:val="007C7225"/>
    <w:rsid w:val="007C734C"/>
    <w:rsid w:val="007C7465"/>
    <w:rsid w:val="007C746E"/>
    <w:rsid w:val="007C79E0"/>
    <w:rsid w:val="007C7A89"/>
    <w:rsid w:val="007C7FE4"/>
    <w:rsid w:val="007D0297"/>
    <w:rsid w:val="007D02D9"/>
    <w:rsid w:val="007D0316"/>
    <w:rsid w:val="007D0474"/>
    <w:rsid w:val="007D0AEB"/>
    <w:rsid w:val="007D12F0"/>
    <w:rsid w:val="007D1328"/>
    <w:rsid w:val="007D15E5"/>
    <w:rsid w:val="007D16DB"/>
    <w:rsid w:val="007D1885"/>
    <w:rsid w:val="007D190A"/>
    <w:rsid w:val="007D1991"/>
    <w:rsid w:val="007D1A4D"/>
    <w:rsid w:val="007D1AEE"/>
    <w:rsid w:val="007D1E3B"/>
    <w:rsid w:val="007D1E99"/>
    <w:rsid w:val="007D1F68"/>
    <w:rsid w:val="007D2039"/>
    <w:rsid w:val="007D207C"/>
    <w:rsid w:val="007D20BE"/>
    <w:rsid w:val="007D22B6"/>
    <w:rsid w:val="007D22FE"/>
    <w:rsid w:val="007D2378"/>
    <w:rsid w:val="007D23AA"/>
    <w:rsid w:val="007D23B7"/>
    <w:rsid w:val="007D242D"/>
    <w:rsid w:val="007D27C5"/>
    <w:rsid w:val="007D2A25"/>
    <w:rsid w:val="007D2B07"/>
    <w:rsid w:val="007D2B32"/>
    <w:rsid w:val="007D2C4A"/>
    <w:rsid w:val="007D2E8A"/>
    <w:rsid w:val="007D383C"/>
    <w:rsid w:val="007D3A21"/>
    <w:rsid w:val="007D3AD6"/>
    <w:rsid w:val="007D3EE5"/>
    <w:rsid w:val="007D3F70"/>
    <w:rsid w:val="007D411C"/>
    <w:rsid w:val="007D414D"/>
    <w:rsid w:val="007D4168"/>
    <w:rsid w:val="007D4371"/>
    <w:rsid w:val="007D43E2"/>
    <w:rsid w:val="007D44CF"/>
    <w:rsid w:val="007D45F7"/>
    <w:rsid w:val="007D4829"/>
    <w:rsid w:val="007D4916"/>
    <w:rsid w:val="007D4A07"/>
    <w:rsid w:val="007D4AD7"/>
    <w:rsid w:val="007D4AFC"/>
    <w:rsid w:val="007D4C02"/>
    <w:rsid w:val="007D4D9A"/>
    <w:rsid w:val="007D4DE5"/>
    <w:rsid w:val="007D5041"/>
    <w:rsid w:val="007D505A"/>
    <w:rsid w:val="007D51D0"/>
    <w:rsid w:val="007D54E7"/>
    <w:rsid w:val="007D566C"/>
    <w:rsid w:val="007D58BB"/>
    <w:rsid w:val="007D5A1D"/>
    <w:rsid w:val="007D5B10"/>
    <w:rsid w:val="007D5BB9"/>
    <w:rsid w:val="007D5C4E"/>
    <w:rsid w:val="007D5C6F"/>
    <w:rsid w:val="007D5D36"/>
    <w:rsid w:val="007D5DBC"/>
    <w:rsid w:val="007D5DF2"/>
    <w:rsid w:val="007D5E3B"/>
    <w:rsid w:val="007D5FF1"/>
    <w:rsid w:val="007D632A"/>
    <w:rsid w:val="007D67D6"/>
    <w:rsid w:val="007D68B4"/>
    <w:rsid w:val="007D6988"/>
    <w:rsid w:val="007D6A2D"/>
    <w:rsid w:val="007D6B67"/>
    <w:rsid w:val="007D6CB2"/>
    <w:rsid w:val="007D6D68"/>
    <w:rsid w:val="007D6DDD"/>
    <w:rsid w:val="007D6F14"/>
    <w:rsid w:val="007D70E2"/>
    <w:rsid w:val="007D714E"/>
    <w:rsid w:val="007D71B1"/>
    <w:rsid w:val="007D72C9"/>
    <w:rsid w:val="007D7331"/>
    <w:rsid w:val="007D7480"/>
    <w:rsid w:val="007D7552"/>
    <w:rsid w:val="007D762B"/>
    <w:rsid w:val="007D7931"/>
    <w:rsid w:val="007D79E1"/>
    <w:rsid w:val="007D7AE7"/>
    <w:rsid w:val="007D7CC8"/>
    <w:rsid w:val="007D7D4F"/>
    <w:rsid w:val="007D7F8C"/>
    <w:rsid w:val="007E00A8"/>
    <w:rsid w:val="007E01C8"/>
    <w:rsid w:val="007E023A"/>
    <w:rsid w:val="007E034F"/>
    <w:rsid w:val="007E0484"/>
    <w:rsid w:val="007E05AA"/>
    <w:rsid w:val="007E066C"/>
    <w:rsid w:val="007E0707"/>
    <w:rsid w:val="007E07E9"/>
    <w:rsid w:val="007E0801"/>
    <w:rsid w:val="007E081C"/>
    <w:rsid w:val="007E08A7"/>
    <w:rsid w:val="007E096A"/>
    <w:rsid w:val="007E096F"/>
    <w:rsid w:val="007E0CBB"/>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64E"/>
    <w:rsid w:val="007E27C7"/>
    <w:rsid w:val="007E29C2"/>
    <w:rsid w:val="007E2A89"/>
    <w:rsid w:val="007E3048"/>
    <w:rsid w:val="007E321F"/>
    <w:rsid w:val="007E327A"/>
    <w:rsid w:val="007E345C"/>
    <w:rsid w:val="007E3547"/>
    <w:rsid w:val="007E3606"/>
    <w:rsid w:val="007E37EE"/>
    <w:rsid w:val="007E3840"/>
    <w:rsid w:val="007E3B4F"/>
    <w:rsid w:val="007E429A"/>
    <w:rsid w:val="007E4615"/>
    <w:rsid w:val="007E469F"/>
    <w:rsid w:val="007E49DE"/>
    <w:rsid w:val="007E4B70"/>
    <w:rsid w:val="007E4C27"/>
    <w:rsid w:val="007E4CD5"/>
    <w:rsid w:val="007E4D9A"/>
    <w:rsid w:val="007E4FE4"/>
    <w:rsid w:val="007E5011"/>
    <w:rsid w:val="007E5177"/>
    <w:rsid w:val="007E58CC"/>
    <w:rsid w:val="007E5A23"/>
    <w:rsid w:val="007E5BBA"/>
    <w:rsid w:val="007E5E0B"/>
    <w:rsid w:val="007E5E4C"/>
    <w:rsid w:val="007E6188"/>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E96"/>
    <w:rsid w:val="007E7EC5"/>
    <w:rsid w:val="007E7F87"/>
    <w:rsid w:val="007E7F94"/>
    <w:rsid w:val="007F0105"/>
    <w:rsid w:val="007F01F7"/>
    <w:rsid w:val="007F0280"/>
    <w:rsid w:val="007F090F"/>
    <w:rsid w:val="007F09F3"/>
    <w:rsid w:val="007F0C4E"/>
    <w:rsid w:val="007F0D14"/>
    <w:rsid w:val="007F0E3D"/>
    <w:rsid w:val="007F0F21"/>
    <w:rsid w:val="007F1006"/>
    <w:rsid w:val="007F10E2"/>
    <w:rsid w:val="007F1215"/>
    <w:rsid w:val="007F138E"/>
    <w:rsid w:val="007F1453"/>
    <w:rsid w:val="007F161B"/>
    <w:rsid w:val="007F16AA"/>
    <w:rsid w:val="007F1700"/>
    <w:rsid w:val="007F18FC"/>
    <w:rsid w:val="007F19FD"/>
    <w:rsid w:val="007F1B78"/>
    <w:rsid w:val="007F1EAE"/>
    <w:rsid w:val="007F2038"/>
    <w:rsid w:val="007F22E2"/>
    <w:rsid w:val="007F25AF"/>
    <w:rsid w:val="007F265C"/>
    <w:rsid w:val="007F26A5"/>
    <w:rsid w:val="007F2785"/>
    <w:rsid w:val="007F2C1F"/>
    <w:rsid w:val="007F2C6F"/>
    <w:rsid w:val="007F2D82"/>
    <w:rsid w:val="007F31B1"/>
    <w:rsid w:val="007F326D"/>
    <w:rsid w:val="007F327C"/>
    <w:rsid w:val="007F32EF"/>
    <w:rsid w:val="007F35AD"/>
    <w:rsid w:val="007F3667"/>
    <w:rsid w:val="007F3785"/>
    <w:rsid w:val="007F3798"/>
    <w:rsid w:val="007F3CBC"/>
    <w:rsid w:val="007F3DB7"/>
    <w:rsid w:val="007F4445"/>
    <w:rsid w:val="007F4A20"/>
    <w:rsid w:val="007F4DB9"/>
    <w:rsid w:val="007F4F0C"/>
    <w:rsid w:val="007F515B"/>
    <w:rsid w:val="007F5422"/>
    <w:rsid w:val="007F568A"/>
    <w:rsid w:val="007F56B0"/>
    <w:rsid w:val="007F57B2"/>
    <w:rsid w:val="007F5AE9"/>
    <w:rsid w:val="007F5E6A"/>
    <w:rsid w:val="007F61FB"/>
    <w:rsid w:val="007F63BC"/>
    <w:rsid w:val="007F6540"/>
    <w:rsid w:val="007F6880"/>
    <w:rsid w:val="007F68EF"/>
    <w:rsid w:val="007F6A6D"/>
    <w:rsid w:val="007F6BB8"/>
    <w:rsid w:val="007F719F"/>
    <w:rsid w:val="007F71DF"/>
    <w:rsid w:val="007F7211"/>
    <w:rsid w:val="007F75DB"/>
    <w:rsid w:val="007F7919"/>
    <w:rsid w:val="007F7964"/>
    <w:rsid w:val="007F7A4A"/>
    <w:rsid w:val="007F7AF4"/>
    <w:rsid w:val="007F7BBE"/>
    <w:rsid w:val="007F7F92"/>
    <w:rsid w:val="008000A0"/>
    <w:rsid w:val="00800122"/>
    <w:rsid w:val="008002E6"/>
    <w:rsid w:val="008002F6"/>
    <w:rsid w:val="008003DF"/>
    <w:rsid w:val="00800925"/>
    <w:rsid w:val="00800A34"/>
    <w:rsid w:val="00800AC8"/>
    <w:rsid w:val="00800E50"/>
    <w:rsid w:val="008010FC"/>
    <w:rsid w:val="008011A1"/>
    <w:rsid w:val="00801208"/>
    <w:rsid w:val="008014CA"/>
    <w:rsid w:val="0080150C"/>
    <w:rsid w:val="00801631"/>
    <w:rsid w:val="00801A73"/>
    <w:rsid w:val="00801B14"/>
    <w:rsid w:val="00801B35"/>
    <w:rsid w:val="00801B49"/>
    <w:rsid w:val="00801D3E"/>
    <w:rsid w:val="00801DEC"/>
    <w:rsid w:val="00801E6A"/>
    <w:rsid w:val="00801F38"/>
    <w:rsid w:val="00802007"/>
    <w:rsid w:val="0080213B"/>
    <w:rsid w:val="0080228D"/>
    <w:rsid w:val="00802312"/>
    <w:rsid w:val="0080231D"/>
    <w:rsid w:val="0080242A"/>
    <w:rsid w:val="00802711"/>
    <w:rsid w:val="008027E4"/>
    <w:rsid w:val="00802DD9"/>
    <w:rsid w:val="00802DE3"/>
    <w:rsid w:val="00802FA5"/>
    <w:rsid w:val="0080324C"/>
    <w:rsid w:val="0080327A"/>
    <w:rsid w:val="008032CF"/>
    <w:rsid w:val="0080339E"/>
    <w:rsid w:val="00803481"/>
    <w:rsid w:val="008034A2"/>
    <w:rsid w:val="008034A5"/>
    <w:rsid w:val="008034D7"/>
    <w:rsid w:val="008034E3"/>
    <w:rsid w:val="00803D69"/>
    <w:rsid w:val="00803DDE"/>
    <w:rsid w:val="00803E91"/>
    <w:rsid w:val="008040CD"/>
    <w:rsid w:val="00804153"/>
    <w:rsid w:val="008042CF"/>
    <w:rsid w:val="0080436C"/>
    <w:rsid w:val="0080472A"/>
    <w:rsid w:val="00804766"/>
    <w:rsid w:val="00804894"/>
    <w:rsid w:val="00804DBD"/>
    <w:rsid w:val="00804FF4"/>
    <w:rsid w:val="0080515E"/>
    <w:rsid w:val="0080525D"/>
    <w:rsid w:val="00805260"/>
    <w:rsid w:val="00805264"/>
    <w:rsid w:val="00805311"/>
    <w:rsid w:val="008054FF"/>
    <w:rsid w:val="0080586E"/>
    <w:rsid w:val="00805948"/>
    <w:rsid w:val="008059C8"/>
    <w:rsid w:val="008059F1"/>
    <w:rsid w:val="00805A2D"/>
    <w:rsid w:val="00805B24"/>
    <w:rsid w:val="00805BE9"/>
    <w:rsid w:val="00805C2E"/>
    <w:rsid w:val="00806015"/>
    <w:rsid w:val="008060BF"/>
    <w:rsid w:val="0080613C"/>
    <w:rsid w:val="0080615B"/>
    <w:rsid w:val="00806214"/>
    <w:rsid w:val="008062CE"/>
    <w:rsid w:val="00806348"/>
    <w:rsid w:val="00806379"/>
    <w:rsid w:val="00806390"/>
    <w:rsid w:val="008063C5"/>
    <w:rsid w:val="008063DC"/>
    <w:rsid w:val="00806485"/>
    <w:rsid w:val="0080648B"/>
    <w:rsid w:val="008064D3"/>
    <w:rsid w:val="00806720"/>
    <w:rsid w:val="0080690A"/>
    <w:rsid w:val="00806AC1"/>
    <w:rsid w:val="00806BB9"/>
    <w:rsid w:val="00807113"/>
    <w:rsid w:val="0080720B"/>
    <w:rsid w:val="0080753E"/>
    <w:rsid w:val="00807750"/>
    <w:rsid w:val="00807867"/>
    <w:rsid w:val="008078CB"/>
    <w:rsid w:val="00807B4D"/>
    <w:rsid w:val="00807D25"/>
    <w:rsid w:val="00807DD7"/>
    <w:rsid w:val="00807F9F"/>
    <w:rsid w:val="008100DF"/>
    <w:rsid w:val="00810122"/>
    <w:rsid w:val="00810317"/>
    <w:rsid w:val="008103FE"/>
    <w:rsid w:val="00810820"/>
    <w:rsid w:val="0081096C"/>
    <w:rsid w:val="00810A60"/>
    <w:rsid w:val="00810BB4"/>
    <w:rsid w:val="00810BED"/>
    <w:rsid w:val="00810E07"/>
    <w:rsid w:val="00810E49"/>
    <w:rsid w:val="008111E8"/>
    <w:rsid w:val="0081125C"/>
    <w:rsid w:val="0081153F"/>
    <w:rsid w:val="00811ACA"/>
    <w:rsid w:val="00811C6E"/>
    <w:rsid w:val="0081220F"/>
    <w:rsid w:val="00812256"/>
    <w:rsid w:val="008123BE"/>
    <w:rsid w:val="00812585"/>
    <w:rsid w:val="008125F5"/>
    <w:rsid w:val="00812613"/>
    <w:rsid w:val="00812656"/>
    <w:rsid w:val="008126C3"/>
    <w:rsid w:val="0081275D"/>
    <w:rsid w:val="00812850"/>
    <w:rsid w:val="00812BC5"/>
    <w:rsid w:val="00812CE8"/>
    <w:rsid w:val="00812ECA"/>
    <w:rsid w:val="00812FDC"/>
    <w:rsid w:val="00813070"/>
    <w:rsid w:val="0081326B"/>
    <w:rsid w:val="0081330A"/>
    <w:rsid w:val="00813552"/>
    <w:rsid w:val="00813586"/>
    <w:rsid w:val="008138C5"/>
    <w:rsid w:val="008139BA"/>
    <w:rsid w:val="008139FF"/>
    <w:rsid w:val="00813BB4"/>
    <w:rsid w:val="00813CB8"/>
    <w:rsid w:val="00813CCA"/>
    <w:rsid w:val="00813D3D"/>
    <w:rsid w:val="00813F67"/>
    <w:rsid w:val="0081407B"/>
    <w:rsid w:val="00814403"/>
    <w:rsid w:val="0081464E"/>
    <w:rsid w:val="008147D8"/>
    <w:rsid w:val="0081493A"/>
    <w:rsid w:val="00814A7A"/>
    <w:rsid w:val="00814C78"/>
    <w:rsid w:val="00814D49"/>
    <w:rsid w:val="00815094"/>
    <w:rsid w:val="008150F9"/>
    <w:rsid w:val="008154AE"/>
    <w:rsid w:val="0081559A"/>
    <w:rsid w:val="008159F0"/>
    <w:rsid w:val="00815A6D"/>
    <w:rsid w:val="00815AC9"/>
    <w:rsid w:val="00815B5A"/>
    <w:rsid w:val="00816130"/>
    <w:rsid w:val="008162B9"/>
    <w:rsid w:val="008164AB"/>
    <w:rsid w:val="00816526"/>
    <w:rsid w:val="00816713"/>
    <w:rsid w:val="00816784"/>
    <w:rsid w:val="0081699B"/>
    <w:rsid w:val="00816BEE"/>
    <w:rsid w:val="00816CE7"/>
    <w:rsid w:val="00816D08"/>
    <w:rsid w:val="00816E1F"/>
    <w:rsid w:val="00816E39"/>
    <w:rsid w:val="00816EFC"/>
    <w:rsid w:val="00816F2A"/>
    <w:rsid w:val="00817091"/>
    <w:rsid w:val="00817178"/>
    <w:rsid w:val="008171E0"/>
    <w:rsid w:val="00817247"/>
    <w:rsid w:val="00817571"/>
    <w:rsid w:val="008175C1"/>
    <w:rsid w:val="00817621"/>
    <w:rsid w:val="0081770A"/>
    <w:rsid w:val="00817A6A"/>
    <w:rsid w:val="00817B24"/>
    <w:rsid w:val="00817BDC"/>
    <w:rsid w:val="00817D96"/>
    <w:rsid w:val="00817EF5"/>
    <w:rsid w:val="008201F6"/>
    <w:rsid w:val="0082027C"/>
    <w:rsid w:val="008204E5"/>
    <w:rsid w:val="008206FC"/>
    <w:rsid w:val="00820892"/>
    <w:rsid w:val="00820BDF"/>
    <w:rsid w:val="00820C2D"/>
    <w:rsid w:val="00820E60"/>
    <w:rsid w:val="00821120"/>
    <w:rsid w:val="0082120F"/>
    <w:rsid w:val="008212DE"/>
    <w:rsid w:val="008213C0"/>
    <w:rsid w:val="008213E6"/>
    <w:rsid w:val="00821492"/>
    <w:rsid w:val="00821510"/>
    <w:rsid w:val="0082151F"/>
    <w:rsid w:val="00821560"/>
    <w:rsid w:val="00821626"/>
    <w:rsid w:val="008216D3"/>
    <w:rsid w:val="0082192B"/>
    <w:rsid w:val="00821BD0"/>
    <w:rsid w:val="00821DB1"/>
    <w:rsid w:val="00821E0D"/>
    <w:rsid w:val="00821E49"/>
    <w:rsid w:val="00821F2F"/>
    <w:rsid w:val="008221A6"/>
    <w:rsid w:val="00822615"/>
    <w:rsid w:val="00822800"/>
    <w:rsid w:val="00822809"/>
    <w:rsid w:val="00822909"/>
    <w:rsid w:val="0082290D"/>
    <w:rsid w:val="00822957"/>
    <w:rsid w:val="0082297D"/>
    <w:rsid w:val="00822CC2"/>
    <w:rsid w:val="00822E4C"/>
    <w:rsid w:val="00822F09"/>
    <w:rsid w:val="00822FDE"/>
    <w:rsid w:val="0082309A"/>
    <w:rsid w:val="00823162"/>
    <w:rsid w:val="0082341C"/>
    <w:rsid w:val="00823581"/>
    <w:rsid w:val="00823B65"/>
    <w:rsid w:val="00823C5E"/>
    <w:rsid w:val="00823D9A"/>
    <w:rsid w:val="00823F29"/>
    <w:rsid w:val="00824046"/>
    <w:rsid w:val="00824228"/>
    <w:rsid w:val="00824282"/>
    <w:rsid w:val="00824496"/>
    <w:rsid w:val="008247F8"/>
    <w:rsid w:val="00824AA6"/>
    <w:rsid w:val="00824FB6"/>
    <w:rsid w:val="008250F4"/>
    <w:rsid w:val="0082525A"/>
    <w:rsid w:val="00825442"/>
    <w:rsid w:val="0082549B"/>
    <w:rsid w:val="008254A7"/>
    <w:rsid w:val="0082552A"/>
    <w:rsid w:val="008256BA"/>
    <w:rsid w:val="008256CC"/>
    <w:rsid w:val="00825C8C"/>
    <w:rsid w:val="00825F6E"/>
    <w:rsid w:val="00826065"/>
    <w:rsid w:val="00826099"/>
    <w:rsid w:val="0082613D"/>
    <w:rsid w:val="00826283"/>
    <w:rsid w:val="00826338"/>
    <w:rsid w:val="00826500"/>
    <w:rsid w:val="0082654A"/>
    <w:rsid w:val="008265CE"/>
    <w:rsid w:val="00826714"/>
    <w:rsid w:val="008269AA"/>
    <w:rsid w:val="00826ADE"/>
    <w:rsid w:val="00826C8E"/>
    <w:rsid w:val="00826D49"/>
    <w:rsid w:val="00826DF8"/>
    <w:rsid w:val="00827089"/>
    <w:rsid w:val="0082723D"/>
    <w:rsid w:val="00827323"/>
    <w:rsid w:val="008273C1"/>
    <w:rsid w:val="0082759F"/>
    <w:rsid w:val="00827788"/>
    <w:rsid w:val="008277E2"/>
    <w:rsid w:val="00827A32"/>
    <w:rsid w:val="00827C18"/>
    <w:rsid w:val="00830007"/>
    <w:rsid w:val="008303DE"/>
    <w:rsid w:val="008305D7"/>
    <w:rsid w:val="00830743"/>
    <w:rsid w:val="008309FD"/>
    <w:rsid w:val="00830D26"/>
    <w:rsid w:val="00830F6F"/>
    <w:rsid w:val="0083101B"/>
    <w:rsid w:val="0083119A"/>
    <w:rsid w:val="008312CF"/>
    <w:rsid w:val="0083136E"/>
    <w:rsid w:val="008314F0"/>
    <w:rsid w:val="00831CAD"/>
    <w:rsid w:val="00831F4E"/>
    <w:rsid w:val="00831F4F"/>
    <w:rsid w:val="008320A2"/>
    <w:rsid w:val="0083214B"/>
    <w:rsid w:val="0083221A"/>
    <w:rsid w:val="00832893"/>
    <w:rsid w:val="008329E7"/>
    <w:rsid w:val="00832A0E"/>
    <w:rsid w:val="00832A4C"/>
    <w:rsid w:val="00832D21"/>
    <w:rsid w:val="00832D22"/>
    <w:rsid w:val="00832D31"/>
    <w:rsid w:val="00832D60"/>
    <w:rsid w:val="00832D8F"/>
    <w:rsid w:val="008331D2"/>
    <w:rsid w:val="008335F6"/>
    <w:rsid w:val="0083394F"/>
    <w:rsid w:val="00833C81"/>
    <w:rsid w:val="00833E14"/>
    <w:rsid w:val="00833EB7"/>
    <w:rsid w:val="00833F4C"/>
    <w:rsid w:val="00833FFB"/>
    <w:rsid w:val="00834018"/>
    <w:rsid w:val="00834044"/>
    <w:rsid w:val="008341C3"/>
    <w:rsid w:val="008344D3"/>
    <w:rsid w:val="00834569"/>
    <w:rsid w:val="008345B4"/>
    <w:rsid w:val="0083467D"/>
    <w:rsid w:val="008348F4"/>
    <w:rsid w:val="00834BAE"/>
    <w:rsid w:val="00834C9A"/>
    <w:rsid w:val="00834DB9"/>
    <w:rsid w:val="00834E49"/>
    <w:rsid w:val="00834E77"/>
    <w:rsid w:val="00835164"/>
    <w:rsid w:val="008353CC"/>
    <w:rsid w:val="00835460"/>
    <w:rsid w:val="008357AC"/>
    <w:rsid w:val="00835800"/>
    <w:rsid w:val="00835903"/>
    <w:rsid w:val="00835995"/>
    <w:rsid w:val="00835A93"/>
    <w:rsid w:val="00835CEF"/>
    <w:rsid w:val="00835E36"/>
    <w:rsid w:val="00835F2C"/>
    <w:rsid w:val="00836232"/>
    <w:rsid w:val="0083636F"/>
    <w:rsid w:val="008363EC"/>
    <w:rsid w:val="00836428"/>
    <w:rsid w:val="008364E0"/>
    <w:rsid w:val="008365B9"/>
    <w:rsid w:val="0083667F"/>
    <w:rsid w:val="00836751"/>
    <w:rsid w:val="00836A91"/>
    <w:rsid w:val="00836AC5"/>
    <w:rsid w:val="00836AD2"/>
    <w:rsid w:val="00836C16"/>
    <w:rsid w:val="00836EB2"/>
    <w:rsid w:val="00836F21"/>
    <w:rsid w:val="00837053"/>
    <w:rsid w:val="00837057"/>
    <w:rsid w:val="008371DA"/>
    <w:rsid w:val="00837282"/>
    <w:rsid w:val="008374DD"/>
    <w:rsid w:val="00837634"/>
    <w:rsid w:val="008377D4"/>
    <w:rsid w:val="008377EA"/>
    <w:rsid w:val="00837801"/>
    <w:rsid w:val="00837933"/>
    <w:rsid w:val="00837C5E"/>
    <w:rsid w:val="00837FF5"/>
    <w:rsid w:val="008401FC"/>
    <w:rsid w:val="00840270"/>
    <w:rsid w:val="00840308"/>
    <w:rsid w:val="00840373"/>
    <w:rsid w:val="008405A3"/>
    <w:rsid w:val="00840604"/>
    <w:rsid w:val="008407F3"/>
    <w:rsid w:val="00840860"/>
    <w:rsid w:val="0084090C"/>
    <w:rsid w:val="008409E3"/>
    <w:rsid w:val="00840D15"/>
    <w:rsid w:val="00840DDD"/>
    <w:rsid w:val="00840F7E"/>
    <w:rsid w:val="00841235"/>
    <w:rsid w:val="00841298"/>
    <w:rsid w:val="00841310"/>
    <w:rsid w:val="0084160F"/>
    <w:rsid w:val="00841702"/>
    <w:rsid w:val="00841752"/>
    <w:rsid w:val="008417AF"/>
    <w:rsid w:val="00841821"/>
    <w:rsid w:val="0084194B"/>
    <w:rsid w:val="00841AA6"/>
    <w:rsid w:val="00841D99"/>
    <w:rsid w:val="0084200B"/>
    <w:rsid w:val="00842301"/>
    <w:rsid w:val="008426EE"/>
    <w:rsid w:val="00842705"/>
    <w:rsid w:val="00842764"/>
    <w:rsid w:val="00842830"/>
    <w:rsid w:val="00842F8D"/>
    <w:rsid w:val="008430F5"/>
    <w:rsid w:val="0084334F"/>
    <w:rsid w:val="00843626"/>
    <w:rsid w:val="008436FF"/>
    <w:rsid w:val="0084371D"/>
    <w:rsid w:val="008439C3"/>
    <w:rsid w:val="00843B1F"/>
    <w:rsid w:val="0084418B"/>
    <w:rsid w:val="00844610"/>
    <w:rsid w:val="0084462A"/>
    <w:rsid w:val="008446EA"/>
    <w:rsid w:val="0084494D"/>
    <w:rsid w:val="00844988"/>
    <w:rsid w:val="00844A8F"/>
    <w:rsid w:val="00844B51"/>
    <w:rsid w:val="00844BFB"/>
    <w:rsid w:val="00844CB2"/>
    <w:rsid w:val="00844D04"/>
    <w:rsid w:val="00844D34"/>
    <w:rsid w:val="00844FBC"/>
    <w:rsid w:val="00845076"/>
    <w:rsid w:val="00845087"/>
    <w:rsid w:val="00845651"/>
    <w:rsid w:val="00845918"/>
    <w:rsid w:val="00845B79"/>
    <w:rsid w:val="00845BE1"/>
    <w:rsid w:val="00845CA2"/>
    <w:rsid w:val="00845D30"/>
    <w:rsid w:val="00845D60"/>
    <w:rsid w:val="00845EB4"/>
    <w:rsid w:val="00845F1E"/>
    <w:rsid w:val="00845F1F"/>
    <w:rsid w:val="0084614C"/>
    <w:rsid w:val="00846459"/>
    <w:rsid w:val="008464B7"/>
    <w:rsid w:val="008464C7"/>
    <w:rsid w:val="0084669C"/>
    <w:rsid w:val="008468A3"/>
    <w:rsid w:val="008468CC"/>
    <w:rsid w:val="008469E8"/>
    <w:rsid w:val="00846B10"/>
    <w:rsid w:val="00846DED"/>
    <w:rsid w:val="00846E06"/>
    <w:rsid w:val="00846F26"/>
    <w:rsid w:val="00846F80"/>
    <w:rsid w:val="008471D6"/>
    <w:rsid w:val="008474D9"/>
    <w:rsid w:val="0084752A"/>
    <w:rsid w:val="00847596"/>
    <w:rsid w:val="00847734"/>
    <w:rsid w:val="008477C9"/>
    <w:rsid w:val="00847878"/>
    <w:rsid w:val="008478A5"/>
    <w:rsid w:val="0084792B"/>
    <w:rsid w:val="00847947"/>
    <w:rsid w:val="008479B0"/>
    <w:rsid w:val="00847BB6"/>
    <w:rsid w:val="00847E23"/>
    <w:rsid w:val="00847E6E"/>
    <w:rsid w:val="00847EB7"/>
    <w:rsid w:val="008501EB"/>
    <w:rsid w:val="008503A9"/>
    <w:rsid w:val="008503CB"/>
    <w:rsid w:val="008504DD"/>
    <w:rsid w:val="008504FA"/>
    <w:rsid w:val="00850717"/>
    <w:rsid w:val="00850AEB"/>
    <w:rsid w:val="00850C1C"/>
    <w:rsid w:val="00850D1D"/>
    <w:rsid w:val="00851086"/>
    <w:rsid w:val="0085115E"/>
    <w:rsid w:val="0085153B"/>
    <w:rsid w:val="00851592"/>
    <w:rsid w:val="00851731"/>
    <w:rsid w:val="008517BD"/>
    <w:rsid w:val="00851B0A"/>
    <w:rsid w:val="00851F3B"/>
    <w:rsid w:val="00852034"/>
    <w:rsid w:val="008521A0"/>
    <w:rsid w:val="00852202"/>
    <w:rsid w:val="008522FA"/>
    <w:rsid w:val="0085251E"/>
    <w:rsid w:val="00852786"/>
    <w:rsid w:val="00852B25"/>
    <w:rsid w:val="00852B85"/>
    <w:rsid w:val="00852CF1"/>
    <w:rsid w:val="00852F61"/>
    <w:rsid w:val="008531BE"/>
    <w:rsid w:val="0085328E"/>
    <w:rsid w:val="00853303"/>
    <w:rsid w:val="008533D2"/>
    <w:rsid w:val="00853895"/>
    <w:rsid w:val="00853957"/>
    <w:rsid w:val="0085411D"/>
    <w:rsid w:val="0085415C"/>
    <w:rsid w:val="0085439E"/>
    <w:rsid w:val="008543EC"/>
    <w:rsid w:val="00854646"/>
    <w:rsid w:val="00854673"/>
    <w:rsid w:val="00854973"/>
    <w:rsid w:val="00854B3D"/>
    <w:rsid w:val="00854CCC"/>
    <w:rsid w:val="00854F30"/>
    <w:rsid w:val="00855114"/>
    <w:rsid w:val="00855161"/>
    <w:rsid w:val="0085525F"/>
    <w:rsid w:val="008552A1"/>
    <w:rsid w:val="008553E6"/>
    <w:rsid w:val="00855503"/>
    <w:rsid w:val="0085552E"/>
    <w:rsid w:val="00855578"/>
    <w:rsid w:val="00855593"/>
    <w:rsid w:val="008556EF"/>
    <w:rsid w:val="0085571B"/>
    <w:rsid w:val="00855776"/>
    <w:rsid w:val="00855B50"/>
    <w:rsid w:val="00855D05"/>
    <w:rsid w:val="00855D33"/>
    <w:rsid w:val="008561E4"/>
    <w:rsid w:val="008565ED"/>
    <w:rsid w:val="0085680B"/>
    <w:rsid w:val="0085691B"/>
    <w:rsid w:val="00856BDF"/>
    <w:rsid w:val="00857041"/>
    <w:rsid w:val="0085705B"/>
    <w:rsid w:val="008574BE"/>
    <w:rsid w:val="00857786"/>
    <w:rsid w:val="008577F6"/>
    <w:rsid w:val="00857939"/>
    <w:rsid w:val="008579B8"/>
    <w:rsid w:val="00857D61"/>
    <w:rsid w:val="00857FC6"/>
    <w:rsid w:val="008603D0"/>
    <w:rsid w:val="0086079C"/>
    <w:rsid w:val="008608AE"/>
    <w:rsid w:val="008608EB"/>
    <w:rsid w:val="00860B00"/>
    <w:rsid w:val="00860C27"/>
    <w:rsid w:val="00860DD1"/>
    <w:rsid w:val="00860E04"/>
    <w:rsid w:val="0086117E"/>
    <w:rsid w:val="008611D5"/>
    <w:rsid w:val="0086127D"/>
    <w:rsid w:val="00861294"/>
    <w:rsid w:val="0086132C"/>
    <w:rsid w:val="00861408"/>
    <w:rsid w:val="00861551"/>
    <w:rsid w:val="00861592"/>
    <w:rsid w:val="00861635"/>
    <w:rsid w:val="008618F7"/>
    <w:rsid w:val="00861971"/>
    <w:rsid w:val="00861A39"/>
    <w:rsid w:val="00861B13"/>
    <w:rsid w:val="00861C06"/>
    <w:rsid w:val="00861D5D"/>
    <w:rsid w:val="00861E5C"/>
    <w:rsid w:val="00861F7E"/>
    <w:rsid w:val="008621D4"/>
    <w:rsid w:val="00862382"/>
    <w:rsid w:val="00862594"/>
    <w:rsid w:val="008625BB"/>
    <w:rsid w:val="008625F9"/>
    <w:rsid w:val="0086270E"/>
    <w:rsid w:val="00862786"/>
    <w:rsid w:val="0086284D"/>
    <w:rsid w:val="0086291A"/>
    <w:rsid w:val="00862A06"/>
    <w:rsid w:val="00862C50"/>
    <w:rsid w:val="00862D7F"/>
    <w:rsid w:val="00862D97"/>
    <w:rsid w:val="00863190"/>
    <w:rsid w:val="0086342C"/>
    <w:rsid w:val="008635FC"/>
    <w:rsid w:val="0086366F"/>
    <w:rsid w:val="00863675"/>
    <w:rsid w:val="0086379E"/>
    <w:rsid w:val="00863A09"/>
    <w:rsid w:val="00863A3D"/>
    <w:rsid w:val="00863E72"/>
    <w:rsid w:val="00863E8E"/>
    <w:rsid w:val="00863F13"/>
    <w:rsid w:val="00863FC7"/>
    <w:rsid w:val="008643D2"/>
    <w:rsid w:val="008644A0"/>
    <w:rsid w:val="008645D7"/>
    <w:rsid w:val="00864678"/>
    <w:rsid w:val="00864682"/>
    <w:rsid w:val="008646AC"/>
    <w:rsid w:val="008648EF"/>
    <w:rsid w:val="008649C2"/>
    <w:rsid w:val="00864AFA"/>
    <w:rsid w:val="00864C06"/>
    <w:rsid w:val="00864C57"/>
    <w:rsid w:val="008650C5"/>
    <w:rsid w:val="00865181"/>
    <w:rsid w:val="008651D1"/>
    <w:rsid w:val="008651F1"/>
    <w:rsid w:val="008655B0"/>
    <w:rsid w:val="00865E46"/>
    <w:rsid w:val="00865E7C"/>
    <w:rsid w:val="00865F8B"/>
    <w:rsid w:val="00865FB6"/>
    <w:rsid w:val="00866037"/>
    <w:rsid w:val="008661EF"/>
    <w:rsid w:val="00866219"/>
    <w:rsid w:val="00866284"/>
    <w:rsid w:val="00866305"/>
    <w:rsid w:val="00866411"/>
    <w:rsid w:val="008664C5"/>
    <w:rsid w:val="00866518"/>
    <w:rsid w:val="0086675E"/>
    <w:rsid w:val="00866796"/>
    <w:rsid w:val="0086685D"/>
    <w:rsid w:val="008668C1"/>
    <w:rsid w:val="00866996"/>
    <w:rsid w:val="00866CFF"/>
    <w:rsid w:val="00866D38"/>
    <w:rsid w:val="00866D66"/>
    <w:rsid w:val="00866F09"/>
    <w:rsid w:val="0086704E"/>
    <w:rsid w:val="00867183"/>
    <w:rsid w:val="008673B6"/>
    <w:rsid w:val="00867624"/>
    <w:rsid w:val="008677CF"/>
    <w:rsid w:val="00867974"/>
    <w:rsid w:val="008679F3"/>
    <w:rsid w:val="00867AEC"/>
    <w:rsid w:val="00867BCC"/>
    <w:rsid w:val="00867C13"/>
    <w:rsid w:val="00867C6A"/>
    <w:rsid w:val="00867CB7"/>
    <w:rsid w:val="00867D79"/>
    <w:rsid w:val="00867E10"/>
    <w:rsid w:val="00867EA1"/>
    <w:rsid w:val="00867F14"/>
    <w:rsid w:val="008704B6"/>
    <w:rsid w:val="00870552"/>
    <w:rsid w:val="00870997"/>
    <w:rsid w:val="00870B3C"/>
    <w:rsid w:val="00870C8F"/>
    <w:rsid w:val="00870CDB"/>
    <w:rsid w:val="00870FB2"/>
    <w:rsid w:val="008711C0"/>
    <w:rsid w:val="008712E4"/>
    <w:rsid w:val="00871403"/>
    <w:rsid w:val="00871519"/>
    <w:rsid w:val="00871B68"/>
    <w:rsid w:val="00871D7F"/>
    <w:rsid w:val="00871E46"/>
    <w:rsid w:val="0087225D"/>
    <w:rsid w:val="00872579"/>
    <w:rsid w:val="0087299B"/>
    <w:rsid w:val="00872A98"/>
    <w:rsid w:val="00872B4F"/>
    <w:rsid w:val="00872D5A"/>
    <w:rsid w:val="008730EF"/>
    <w:rsid w:val="00873417"/>
    <w:rsid w:val="00873653"/>
    <w:rsid w:val="00873796"/>
    <w:rsid w:val="0087392C"/>
    <w:rsid w:val="00873C8F"/>
    <w:rsid w:val="00873CAA"/>
    <w:rsid w:val="00873F02"/>
    <w:rsid w:val="00873F66"/>
    <w:rsid w:val="00873FA8"/>
    <w:rsid w:val="008742B5"/>
    <w:rsid w:val="0087442A"/>
    <w:rsid w:val="0087444F"/>
    <w:rsid w:val="0087458D"/>
    <w:rsid w:val="0087467D"/>
    <w:rsid w:val="00874741"/>
    <w:rsid w:val="0087476E"/>
    <w:rsid w:val="00874BD4"/>
    <w:rsid w:val="00874CD6"/>
    <w:rsid w:val="00875270"/>
    <w:rsid w:val="008752DD"/>
    <w:rsid w:val="008752FB"/>
    <w:rsid w:val="0087537F"/>
    <w:rsid w:val="00875424"/>
    <w:rsid w:val="00875537"/>
    <w:rsid w:val="00875645"/>
    <w:rsid w:val="0087587F"/>
    <w:rsid w:val="008759AA"/>
    <w:rsid w:val="008759C0"/>
    <w:rsid w:val="00875BB4"/>
    <w:rsid w:val="00875BF1"/>
    <w:rsid w:val="00875F35"/>
    <w:rsid w:val="00875F4F"/>
    <w:rsid w:val="00876161"/>
    <w:rsid w:val="008762C9"/>
    <w:rsid w:val="008764DF"/>
    <w:rsid w:val="0087682A"/>
    <w:rsid w:val="008769C7"/>
    <w:rsid w:val="00876C4A"/>
    <w:rsid w:val="00877480"/>
    <w:rsid w:val="00877898"/>
    <w:rsid w:val="00877964"/>
    <w:rsid w:val="00877976"/>
    <w:rsid w:val="008779BD"/>
    <w:rsid w:val="008779E1"/>
    <w:rsid w:val="00877B0C"/>
    <w:rsid w:val="00877D4D"/>
    <w:rsid w:val="00877DF9"/>
    <w:rsid w:val="00877F31"/>
    <w:rsid w:val="00877FCF"/>
    <w:rsid w:val="008800CD"/>
    <w:rsid w:val="00880209"/>
    <w:rsid w:val="0088029A"/>
    <w:rsid w:val="008802D1"/>
    <w:rsid w:val="00880727"/>
    <w:rsid w:val="008809A4"/>
    <w:rsid w:val="008809E0"/>
    <w:rsid w:val="00880B38"/>
    <w:rsid w:val="00880F34"/>
    <w:rsid w:val="008810AF"/>
    <w:rsid w:val="00881183"/>
    <w:rsid w:val="00881317"/>
    <w:rsid w:val="008813B0"/>
    <w:rsid w:val="00881422"/>
    <w:rsid w:val="008819B1"/>
    <w:rsid w:val="00881A62"/>
    <w:rsid w:val="00881B0D"/>
    <w:rsid w:val="00881DF3"/>
    <w:rsid w:val="00881E99"/>
    <w:rsid w:val="00881ECD"/>
    <w:rsid w:val="008825AD"/>
    <w:rsid w:val="008826A0"/>
    <w:rsid w:val="008826D1"/>
    <w:rsid w:val="00882E77"/>
    <w:rsid w:val="00882F59"/>
    <w:rsid w:val="0088314F"/>
    <w:rsid w:val="00883247"/>
    <w:rsid w:val="00883318"/>
    <w:rsid w:val="0088338C"/>
    <w:rsid w:val="00883610"/>
    <w:rsid w:val="0088367B"/>
    <w:rsid w:val="008839CA"/>
    <w:rsid w:val="00883CF5"/>
    <w:rsid w:val="00883DDE"/>
    <w:rsid w:val="00884540"/>
    <w:rsid w:val="008846F8"/>
    <w:rsid w:val="0088476A"/>
    <w:rsid w:val="0088484A"/>
    <w:rsid w:val="008848D1"/>
    <w:rsid w:val="00884C25"/>
    <w:rsid w:val="00884C8F"/>
    <w:rsid w:val="00884D2D"/>
    <w:rsid w:val="00884EA0"/>
    <w:rsid w:val="00885052"/>
    <w:rsid w:val="00885332"/>
    <w:rsid w:val="00885478"/>
    <w:rsid w:val="0088556D"/>
    <w:rsid w:val="00885747"/>
    <w:rsid w:val="00885CF1"/>
    <w:rsid w:val="00885F87"/>
    <w:rsid w:val="0088622D"/>
    <w:rsid w:val="008862BD"/>
    <w:rsid w:val="00886410"/>
    <w:rsid w:val="0088654E"/>
    <w:rsid w:val="00886681"/>
    <w:rsid w:val="008866FA"/>
    <w:rsid w:val="008868CC"/>
    <w:rsid w:val="008868E4"/>
    <w:rsid w:val="00886D42"/>
    <w:rsid w:val="00886F2D"/>
    <w:rsid w:val="00887118"/>
    <w:rsid w:val="00887138"/>
    <w:rsid w:val="008871AD"/>
    <w:rsid w:val="00887296"/>
    <w:rsid w:val="00887849"/>
    <w:rsid w:val="008878C1"/>
    <w:rsid w:val="008879C0"/>
    <w:rsid w:val="00887BEC"/>
    <w:rsid w:val="00887DB8"/>
    <w:rsid w:val="00887F51"/>
    <w:rsid w:val="008901E6"/>
    <w:rsid w:val="00890224"/>
    <w:rsid w:val="00890363"/>
    <w:rsid w:val="00890AC3"/>
    <w:rsid w:val="00890B51"/>
    <w:rsid w:val="00890DBC"/>
    <w:rsid w:val="00891022"/>
    <w:rsid w:val="00891085"/>
    <w:rsid w:val="0089143C"/>
    <w:rsid w:val="00891607"/>
    <w:rsid w:val="00891B19"/>
    <w:rsid w:val="00891C19"/>
    <w:rsid w:val="00891C6D"/>
    <w:rsid w:val="00891D94"/>
    <w:rsid w:val="00891E87"/>
    <w:rsid w:val="00892041"/>
    <w:rsid w:val="00892615"/>
    <w:rsid w:val="00892785"/>
    <w:rsid w:val="00892799"/>
    <w:rsid w:val="008927EB"/>
    <w:rsid w:val="00892C20"/>
    <w:rsid w:val="00892D98"/>
    <w:rsid w:val="00892EC0"/>
    <w:rsid w:val="0089300E"/>
    <w:rsid w:val="0089310D"/>
    <w:rsid w:val="0089340A"/>
    <w:rsid w:val="00893455"/>
    <w:rsid w:val="0089349C"/>
    <w:rsid w:val="008937AF"/>
    <w:rsid w:val="00893A1E"/>
    <w:rsid w:val="00893CA1"/>
    <w:rsid w:val="00893D72"/>
    <w:rsid w:val="00893DA5"/>
    <w:rsid w:val="00893E5D"/>
    <w:rsid w:val="00893E64"/>
    <w:rsid w:val="0089411D"/>
    <w:rsid w:val="0089425B"/>
    <w:rsid w:val="008942BB"/>
    <w:rsid w:val="008945FF"/>
    <w:rsid w:val="008946E1"/>
    <w:rsid w:val="00894914"/>
    <w:rsid w:val="00894A8D"/>
    <w:rsid w:val="00894C96"/>
    <w:rsid w:val="00894FED"/>
    <w:rsid w:val="008951F3"/>
    <w:rsid w:val="008957A2"/>
    <w:rsid w:val="00895800"/>
    <w:rsid w:val="00895B16"/>
    <w:rsid w:val="00895B41"/>
    <w:rsid w:val="00895BE8"/>
    <w:rsid w:val="00895E74"/>
    <w:rsid w:val="00896105"/>
    <w:rsid w:val="00896268"/>
    <w:rsid w:val="00896929"/>
    <w:rsid w:val="00896990"/>
    <w:rsid w:val="00896B89"/>
    <w:rsid w:val="00896BCA"/>
    <w:rsid w:val="00896D6E"/>
    <w:rsid w:val="00896DC1"/>
    <w:rsid w:val="00897071"/>
    <w:rsid w:val="008970DE"/>
    <w:rsid w:val="0089710B"/>
    <w:rsid w:val="008971B6"/>
    <w:rsid w:val="008971C4"/>
    <w:rsid w:val="00897560"/>
    <w:rsid w:val="0089774C"/>
    <w:rsid w:val="0089796C"/>
    <w:rsid w:val="00897A26"/>
    <w:rsid w:val="00897A7E"/>
    <w:rsid w:val="00897EA0"/>
    <w:rsid w:val="00897EED"/>
    <w:rsid w:val="00897FD0"/>
    <w:rsid w:val="008A0063"/>
    <w:rsid w:val="008A033B"/>
    <w:rsid w:val="008A0399"/>
    <w:rsid w:val="008A046B"/>
    <w:rsid w:val="008A04B2"/>
    <w:rsid w:val="008A04B7"/>
    <w:rsid w:val="008A06BD"/>
    <w:rsid w:val="008A07B0"/>
    <w:rsid w:val="008A0ADC"/>
    <w:rsid w:val="008A0F6F"/>
    <w:rsid w:val="008A127A"/>
    <w:rsid w:val="008A1373"/>
    <w:rsid w:val="008A1521"/>
    <w:rsid w:val="008A1579"/>
    <w:rsid w:val="008A1582"/>
    <w:rsid w:val="008A190A"/>
    <w:rsid w:val="008A1E8E"/>
    <w:rsid w:val="008A212B"/>
    <w:rsid w:val="008A2245"/>
    <w:rsid w:val="008A22F0"/>
    <w:rsid w:val="008A2602"/>
    <w:rsid w:val="008A29EF"/>
    <w:rsid w:val="008A2B20"/>
    <w:rsid w:val="008A2FBB"/>
    <w:rsid w:val="008A302B"/>
    <w:rsid w:val="008A3315"/>
    <w:rsid w:val="008A3492"/>
    <w:rsid w:val="008A34C0"/>
    <w:rsid w:val="008A34F2"/>
    <w:rsid w:val="008A3615"/>
    <w:rsid w:val="008A3BC9"/>
    <w:rsid w:val="008A3D4F"/>
    <w:rsid w:val="008A3F20"/>
    <w:rsid w:val="008A3F6B"/>
    <w:rsid w:val="008A411F"/>
    <w:rsid w:val="008A415E"/>
    <w:rsid w:val="008A4211"/>
    <w:rsid w:val="008A4397"/>
    <w:rsid w:val="008A4409"/>
    <w:rsid w:val="008A440B"/>
    <w:rsid w:val="008A4473"/>
    <w:rsid w:val="008A4AF2"/>
    <w:rsid w:val="008A4CEB"/>
    <w:rsid w:val="008A4E2D"/>
    <w:rsid w:val="008A4E40"/>
    <w:rsid w:val="008A4EB7"/>
    <w:rsid w:val="008A4F22"/>
    <w:rsid w:val="008A51A5"/>
    <w:rsid w:val="008A51D5"/>
    <w:rsid w:val="008A52C8"/>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65"/>
    <w:rsid w:val="008A62A7"/>
    <w:rsid w:val="008A6468"/>
    <w:rsid w:val="008A64E3"/>
    <w:rsid w:val="008A64FB"/>
    <w:rsid w:val="008A6599"/>
    <w:rsid w:val="008A6602"/>
    <w:rsid w:val="008A66C4"/>
    <w:rsid w:val="008A68EE"/>
    <w:rsid w:val="008A6A54"/>
    <w:rsid w:val="008A6B81"/>
    <w:rsid w:val="008A6F77"/>
    <w:rsid w:val="008A731C"/>
    <w:rsid w:val="008A74A9"/>
    <w:rsid w:val="008A7601"/>
    <w:rsid w:val="008A79C8"/>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93"/>
    <w:rsid w:val="008B13F3"/>
    <w:rsid w:val="008B16BA"/>
    <w:rsid w:val="008B1800"/>
    <w:rsid w:val="008B1BBE"/>
    <w:rsid w:val="008B1CFF"/>
    <w:rsid w:val="008B1FC8"/>
    <w:rsid w:val="008B238A"/>
    <w:rsid w:val="008B2424"/>
    <w:rsid w:val="008B2426"/>
    <w:rsid w:val="008B27C5"/>
    <w:rsid w:val="008B293B"/>
    <w:rsid w:val="008B2999"/>
    <w:rsid w:val="008B2A5A"/>
    <w:rsid w:val="008B2AB0"/>
    <w:rsid w:val="008B2AB6"/>
    <w:rsid w:val="008B2D96"/>
    <w:rsid w:val="008B2D9C"/>
    <w:rsid w:val="008B2EEE"/>
    <w:rsid w:val="008B319F"/>
    <w:rsid w:val="008B331A"/>
    <w:rsid w:val="008B356D"/>
    <w:rsid w:val="008B3640"/>
    <w:rsid w:val="008B37F8"/>
    <w:rsid w:val="008B38DF"/>
    <w:rsid w:val="008B3C8B"/>
    <w:rsid w:val="008B3D13"/>
    <w:rsid w:val="008B3D33"/>
    <w:rsid w:val="008B3E25"/>
    <w:rsid w:val="008B3E62"/>
    <w:rsid w:val="008B3EB5"/>
    <w:rsid w:val="008B4094"/>
    <w:rsid w:val="008B41B1"/>
    <w:rsid w:val="008B41BB"/>
    <w:rsid w:val="008B428E"/>
    <w:rsid w:val="008B42AD"/>
    <w:rsid w:val="008B42E3"/>
    <w:rsid w:val="008B431A"/>
    <w:rsid w:val="008B4500"/>
    <w:rsid w:val="008B45D8"/>
    <w:rsid w:val="008B4846"/>
    <w:rsid w:val="008B49ED"/>
    <w:rsid w:val="008B4A8F"/>
    <w:rsid w:val="008B4DED"/>
    <w:rsid w:val="008B4F72"/>
    <w:rsid w:val="008B50F9"/>
    <w:rsid w:val="008B5225"/>
    <w:rsid w:val="008B52AB"/>
    <w:rsid w:val="008B5BC6"/>
    <w:rsid w:val="008B5F4A"/>
    <w:rsid w:val="008B63A5"/>
    <w:rsid w:val="008B66E4"/>
    <w:rsid w:val="008B68B8"/>
    <w:rsid w:val="008B6979"/>
    <w:rsid w:val="008B6AA4"/>
    <w:rsid w:val="008B6CD9"/>
    <w:rsid w:val="008B6F3F"/>
    <w:rsid w:val="008B6F6A"/>
    <w:rsid w:val="008B7051"/>
    <w:rsid w:val="008B706D"/>
    <w:rsid w:val="008B711F"/>
    <w:rsid w:val="008B74F0"/>
    <w:rsid w:val="008B7B81"/>
    <w:rsid w:val="008B7C0A"/>
    <w:rsid w:val="008B7D45"/>
    <w:rsid w:val="008B7DA7"/>
    <w:rsid w:val="008B7F76"/>
    <w:rsid w:val="008C00A4"/>
    <w:rsid w:val="008C00D7"/>
    <w:rsid w:val="008C01E1"/>
    <w:rsid w:val="008C0215"/>
    <w:rsid w:val="008C042D"/>
    <w:rsid w:val="008C04CA"/>
    <w:rsid w:val="008C0566"/>
    <w:rsid w:val="008C0571"/>
    <w:rsid w:val="008C0699"/>
    <w:rsid w:val="008C06DD"/>
    <w:rsid w:val="008C09F2"/>
    <w:rsid w:val="008C0A65"/>
    <w:rsid w:val="008C0AD7"/>
    <w:rsid w:val="008C0B80"/>
    <w:rsid w:val="008C0E0C"/>
    <w:rsid w:val="008C118B"/>
    <w:rsid w:val="008C179F"/>
    <w:rsid w:val="008C1814"/>
    <w:rsid w:val="008C1816"/>
    <w:rsid w:val="008C18C1"/>
    <w:rsid w:val="008C19A7"/>
    <w:rsid w:val="008C1CF2"/>
    <w:rsid w:val="008C1E49"/>
    <w:rsid w:val="008C1EAF"/>
    <w:rsid w:val="008C1EF8"/>
    <w:rsid w:val="008C2124"/>
    <w:rsid w:val="008C2231"/>
    <w:rsid w:val="008C2300"/>
    <w:rsid w:val="008C245D"/>
    <w:rsid w:val="008C2A1F"/>
    <w:rsid w:val="008C2AC5"/>
    <w:rsid w:val="008C2B3F"/>
    <w:rsid w:val="008C2BCF"/>
    <w:rsid w:val="008C3140"/>
    <w:rsid w:val="008C3418"/>
    <w:rsid w:val="008C34B4"/>
    <w:rsid w:val="008C36AE"/>
    <w:rsid w:val="008C376A"/>
    <w:rsid w:val="008C37BE"/>
    <w:rsid w:val="008C391D"/>
    <w:rsid w:val="008C396F"/>
    <w:rsid w:val="008C3B6F"/>
    <w:rsid w:val="008C3CA8"/>
    <w:rsid w:val="008C3F47"/>
    <w:rsid w:val="008C3FB0"/>
    <w:rsid w:val="008C40BC"/>
    <w:rsid w:val="008C42BC"/>
    <w:rsid w:val="008C42C3"/>
    <w:rsid w:val="008C4314"/>
    <w:rsid w:val="008C4329"/>
    <w:rsid w:val="008C4599"/>
    <w:rsid w:val="008C459A"/>
    <w:rsid w:val="008C45EA"/>
    <w:rsid w:val="008C4751"/>
    <w:rsid w:val="008C49E5"/>
    <w:rsid w:val="008C4EDD"/>
    <w:rsid w:val="008C500C"/>
    <w:rsid w:val="008C52C8"/>
    <w:rsid w:val="008C52E0"/>
    <w:rsid w:val="008C53A6"/>
    <w:rsid w:val="008C5519"/>
    <w:rsid w:val="008C554E"/>
    <w:rsid w:val="008C5726"/>
    <w:rsid w:val="008C57F8"/>
    <w:rsid w:val="008C5962"/>
    <w:rsid w:val="008C59D5"/>
    <w:rsid w:val="008C59EF"/>
    <w:rsid w:val="008C5C29"/>
    <w:rsid w:val="008C5FB3"/>
    <w:rsid w:val="008C67E4"/>
    <w:rsid w:val="008C68BE"/>
    <w:rsid w:val="008C6A1D"/>
    <w:rsid w:val="008C6ACB"/>
    <w:rsid w:val="008C6B0C"/>
    <w:rsid w:val="008C6B4F"/>
    <w:rsid w:val="008C6B9B"/>
    <w:rsid w:val="008C6C28"/>
    <w:rsid w:val="008C6E25"/>
    <w:rsid w:val="008C6E38"/>
    <w:rsid w:val="008C6E90"/>
    <w:rsid w:val="008C6EB5"/>
    <w:rsid w:val="008C6F6D"/>
    <w:rsid w:val="008C7085"/>
    <w:rsid w:val="008C70B1"/>
    <w:rsid w:val="008C7100"/>
    <w:rsid w:val="008C7149"/>
    <w:rsid w:val="008C71E8"/>
    <w:rsid w:val="008C737C"/>
    <w:rsid w:val="008C74B2"/>
    <w:rsid w:val="008C7632"/>
    <w:rsid w:val="008C7683"/>
    <w:rsid w:val="008C7726"/>
    <w:rsid w:val="008C7864"/>
    <w:rsid w:val="008C7A92"/>
    <w:rsid w:val="008C7D2C"/>
    <w:rsid w:val="008C7DB4"/>
    <w:rsid w:val="008C7EDA"/>
    <w:rsid w:val="008D002F"/>
    <w:rsid w:val="008D0055"/>
    <w:rsid w:val="008D02A6"/>
    <w:rsid w:val="008D04A9"/>
    <w:rsid w:val="008D0599"/>
    <w:rsid w:val="008D05DB"/>
    <w:rsid w:val="008D071F"/>
    <w:rsid w:val="008D079F"/>
    <w:rsid w:val="008D0A03"/>
    <w:rsid w:val="008D0C6F"/>
    <w:rsid w:val="008D102A"/>
    <w:rsid w:val="008D10B2"/>
    <w:rsid w:val="008D1244"/>
    <w:rsid w:val="008D1289"/>
    <w:rsid w:val="008D1409"/>
    <w:rsid w:val="008D1437"/>
    <w:rsid w:val="008D1884"/>
    <w:rsid w:val="008D190B"/>
    <w:rsid w:val="008D1D6B"/>
    <w:rsid w:val="008D1F6F"/>
    <w:rsid w:val="008D20DD"/>
    <w:rsid w:val="008D210F"/>
    <w:rsid w:val="008D221D"/>
    <w:rsid w:val="008D231D"/>
    <w:rsid w:val="008D23CF"/>
    <w:rsid w:val="008D25F7"/>
    <w:rsid w:val="008D2C4C"/>
    <w:rsid w:val="008D2D23"/>
    <w:rsid w:val="008D2EB9"/>
    <w:rsid w:val="008D3179"/>
    <w:rsid w:val="008D327E"/>
    <w:rsid w:val="008D3492"/>
    <w:rsid w:val="008D349A"/>
    <w:rsid w:val="008D367F"/>
    <w:rsid w:val="008D373C"/>
    <w:rsid w:val="008D3998"/>
    <w:rsid w:val="008D3BF1"/>
    <w:rsid w:val="008D3C65"/>
    <w:rsid w:val="008D40DC"/>
    <w:rsid w:val="008D4148"/>
    <w:rsid w:val="008D415B"/>
    <w:rsid w:val="008D43ED"/>
    <w:rsid w:val="008D46B5"/>
    <w:rsid w:val="008D47D4"/>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628"/>
    <w:rsid w:val="008D574B"/>
    <w:rsid w:val="008D5786"/>
    <w:rsid w:val="008D5794"/>
    <w:rsid w:val="008D5853"/>
    <w:rsid w:val="008D5A20"/>
    <w:rsid w:val="008D5F78"/>
    <w:rsid w:val="008D5F8E"/>
    <w:rsid w:val="008D604D"/>
    <w:rsid w:val="008D61AF"/>
    <w:rsid w:val="008D6410"/>
    <w:rsid w:val="008D64B0"/>
    <w:rsid w:val="008D65EE"/>
    <w:rsid w:val="008D6631"/>
    <w:rsid w:val="008D6655"/>
    <w:rsid w:val="008D6856"/>
    <w:rsid w:val="008D6902"/>
    <w:rsid w:val="008D6912"/>
    <w:rsid w:val="008D6E26"/>
    <w:rsid w:val="008D7089"/>
    <w:rsid w:val="008D713A"/>
    <w:rsid w:val="008D7A34"/>
    <w:rsid w:val="008D7A62"/>
    <w:rsid w:val="008D7AF4"/>
    <w:rsid w:val="008D7AF5"/>
    <w:rsid w:val="008D7BDE"/>
    <w:rsid w:val="008D7C15"/>
    <w:rsid w:val="008D7CB4"/>
    <w:rsid w:val="008E037B"/>
    <w:rsid w:val="008E040B"/>
    <w:rsid w:val="008E067A"/>
    <w:rsid w:val="008E075B"/>
    <w:rsid w:val="008E07A1"/>
    <w:rsid w:val="008E0A59"/>
    <w:rsid w:val="008E0AEC"/>
    <w:rsid w:val="008E0C63"/>
    <w:rsid w:val="008E0E03"/>
    <w:rsid w:val="008E1424"/>
    <w:rsid w:val="008E15CE"/>
    <w:rsid w:val="008E1698"/>
    <w:rsid w:val="008E178D"/>
    <w:rsid w:val="008E190E"/>
    <w:rsid w:val="008E1C90"/>
    <w:rsid w:val="008E1D32"/>
    <w:rsid w:val="008E1E70"/>
    <w:rsid w:val="008E2142"/>
    <w:rsid w:val="008E2192"/>
    <w:rsid w:val="008E21A5"/>
    <w:rsid w:val="008E22BE"/>
    <w:rsid w:val="008E2323"/>
    <w:rsid w:val="008E2344"/>
    <w:rsid w:val="008E2E22"/>
    <w:rsid w:val="008E2E80"/>
    <w:rsid w:val="008E30DF"/>
    <w:rsid w:val="008E3267"/>
    <w:rsid w:val="008E37B8"/>
    <w:rsid w:val="008E3EC9"/>
    <w:rsid w:val="008E4293"/>
    <w:rsid w:val="008E4309"/>
    <w:rsid w:val="008E4431"/>
    <w:rsid w:val="008E485E"/>
    <w:rsid w:val="008E4940"/>
    <w:rsid w:val="008E4991"/>
    <w:rsid w:val="008E4A5F"/>
    <w:rsid w:val="008E4AE4"/>
    <w:rsid w:val="008E4AFF"/>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6F70"/>
    <w:rsid w:val="008E70A4"/>
    <w:rsid w:val="008E70F7"/>
    <w:rsid w:val="008E7240"/>
    <w:rsid w:val="008E7352"/>
    <w:rsid w:val="008E7569"/>
    <w:rsid w:val="008E7656"/>
    <w:rsid w:val="008E76D9"/>
    <w:rsid w:val="008E775D"/>
    <w:rsid w:val="008E791A"/>
    <w:rsid w:val="008E7A92"/>
    <w:rsid w:val="008E7E02"/>
    <w:rsid w:val="008E7ED3"/>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58A"/>
    <w:rsid w:val="008F18C8"/>
    <w:rsid w:val="008F18CA"/>
    <w:rsid w:val="008F1914"/>
    <w:rsid w:val="008F1A03"/>
    <w:rsid w:val="008F1A2F"/>
    <w:rsid w:val="008F1A7D"/>
    <w:rsid w:val="008F1BB6"/>
    <w:rsid w:val="008F20C3"/>
    <w:rsid w:val="008F219D"/>
    <w:rsid w:val="008F2382"/>
    <w:rsid w:val="008F23AE"/>
    <w:rsid w:val="008F23D4"/>
    <w:rsid w:val="008F23EC"/>
    <w:rsid w:val="008F2492"/>
    <w:rsid w:val="008F24B9"/>
    <w:rsid w:val="008F2526"/>
    <w:rsid w:val="008F2598"/>
    <w:rsid w:val="008F274A"/>
    <w:rsid w:val="008F2922"/>
    <w:rsid w:val="008F299C"/>
    <w:rsid w:val="008F29EC"/>
    <w:rsid w:val="008F2A5E"/>
    <w:rsid w:val="008F2DCA"/>
    <w:rsid w:val="008F2F57"/>
    <w:rsid w:val="008F2F62"/>
    <w:rsid w:val="008F318E"/>
    <w:rsid w:val="008F31B8"/>
    <w:rsid w:val="008F3247"/>
    <w:rsid w:val="008F3448"/>
    <w:rsid w:val="008F3531"/>
    <w:rsid w:val="008F35DB"/>
    <w:rsid w:val="008F35F5"/>
    <w:rsid w:val="008F3861"/>
    <w:rsid w:val="008F3B30"/>
    <w:rsid w:val="008F3BF3"/>
    <w:rsid w:val="008F3D76"/>
    <w:rsid w:val="008F3DEC"/>
    <w:rsid w:val="008F3F35"/>
    <w:rsid w:val="008F402C"/>
    <w:rsid w:val="008F435B"/>
    <w:rsid w:val="008F47BB"/>
    <w:rsid w:val="008F482E"/>
    <w:rsid w:val="008F490E"/>
    <w:rsid w:val="008F4ABB"/>
    <w:rsid w:val="008F4B8D"/>
    <w:rsid w:val="008F4DD6"/>
    <w:rsid w:val="008F5225"/>
    <w:rsid w:val="008F577E"/>
    <w:rsid w:val="008F58A0"/>
    <w:rsid w:val="008F5A07"/>
    <w:rsid w:val="008F5D89"/>
    <w:rsid w:val="008F5DD9"/>
    <w:rsid w:val="008F6087"/>
    <w:rsid w:val="008F6153"/>
    <w:rsid w:val="008F63FC"/>
    <w:rsid w:val="008F643D"/>
    <w:rsid w:val="008F652A"/>
    <w:rsid w:val="008F652D"/>
    <w:rsid w:val="008F6B41"/>
    <w:rsid w:val="008F6BA1"/>
    <w:rsid w:val="008F6BCA"/>
    <w:rsid w:val="008F6C65"/>
    <w:rsid w:val="008F6D4E"/>
    <w:rsid w:val="008F6D5D"/>
    <w:rsid w:val="008F6DA9"/>
    <w:rsid w:val="008F6E37"/>
    <w:rsid w:val="008F6EA2"/>
    <w:rsid w:val="008F706D"/>
    <w:rsid w:val="008F725F"/>
    <w:rsid w:val="008F7397"/>
    <w:rsid w:val="008F74AC"/>
    <w:rsid w:val="008F761A"/>
    <w:rsid w:val="008F7686"/>
    <w:rsid w:val="008F7741"/>
    <w:rsid w:val="008F7809"/>
    <w:rsid w:val="008F78A4"/>
    <w:rsid w:val="008F79F5"/>
    <w:rsid w:val="008F79F9"/>
    <w:rsid w:val="008F7D46"/>
    <w:rsid w:val="008F7E3B"/>
    <w:rsid w:val="008F7F0E"/>
    <w:rsid w:val="008F7FBB"/>
    <w:rsid w:val="0090000D"/>
    <w:rsid w:val="0090016B"/>
    <w:rsid w:val="009002A1"/>
    <w:rsid w:val="009003B9"/>
    <w:rsid w:val="00900578"/>
    <w:rsid w:val="009007A8"/>
    <w:rsid w:val="00900965"/>
    <w:rsid w:val="0090096C"/>
    <w:rsid w:val="00900CC3"/>
    <w:rsid w:val="00900CEA"/>
    <w:rsid w:val="00900F35"/>
    <w:rsid w:val="009010D6"/>
    <w:rsid w:val="00901254"/>
    <w:rsid w:val="00901286"/>
    <w:rsid w:val="009012C6"/>
    <w:rsid w:val="009012ED"/>
    <w:rsid w:val="00901312"/>
    <w:rsid w:val="0090135F"/>
    <w:rsid w:val="009013F9"/>
    <w:rsid w:val="009016A3"/>
    <w:rsid w:val="00901991"/>
    <w:rsid w:val="00901A4B"/>
    <w:rsid w:val="00901AA2"/>
    <w:rsid w:val="00901AA7"/>
    <w:rsid w:val="00901B4B"/>
    <w:rsid w:val="00901C81"/>
    <w:rsid w:val="00901FA5"/>
    <w:rsid w:val="00901FF6"/>
    <w:rsid w:val="00902237"/>
    <w:rsid w:val="0090249C"/>
    <w:rsid w:val="009024ED"/>
    <w:rsid w:val="009028CA"/>
    <w:rsid w:val="0090296F"/>
    <w:rsid w:val="00902996"/>
    <w:rsid w:val="00902A38"/>
    <w:rsid w:val="00902DBD"/>
    <w:rsid w:val="00902E3B"/>
    <w:rsid w:val="00902F35"/>
    <w:rsid w:val="0090319E"/>
    <w:rsid w:val="00903262"/>
    <w:rsid w:val="00903468"/>
    <w:rsid w:val="009034EC"/>
    <w:rsid w:val="0090359A"/>
    <w:rsid w:val="009035B1"/>
    <w:rsid w:val="0090372A"/>
    <w:rsid w:val="00903849"/>
    <w:rsid w:val="009039C1"/>
    <w:rsid w:val="00903C55"/>
    <w:rsid w:val="00903E95"/>
    <w:rsid w:val="00903F33"/>
    <w:rsid w:val="00904184"/>
    <w:rsid w:val="009041FB"/>
    <w:rsid w:val="00904378"/>
    <w:rsid w:val="0090444B"/>
    <w:rsid w:val="009044CE"/>
    <w:rsid w:val="009044D6"/>
    <w:rsid w:val="0090495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60B"/>
    <w:rsid w:val="00906656"/>
    <w:rsid w:val="0090672C"/>
    <w:rsid w:val="009067A8"/>
    <w:rsid w:val="00906860"/>
    <w:rsid w:val="009068DE"/>
    <w:rsid w:val="00906CB6"/>
    <w:rsid w:val="00906F45"/>
    <w:rsid w:val="009072A8"/>
    <w:rsid w:val="0090733C"/>
    <w:rsid w:val="00907461"/>
    <w:rsid w:val="009074A1"/>
    <w:rsid w:val="009076AC"/>
    <w:rsid w:val="009078B8"/>
    <w:rsid w:val="0090790D"/>
    <w:rsid w:val="009079C1"/>
    <w:rsid w:val="00907AA2"/>
    <w:rsid w:val="00907AFE"/>
    <w:rsid w:val="00907B0C"/>
    <w:rsid w:val="00907CAD"/>
    <w:rsid w:val="00907FAD"/>
    <w:rsid w:val="009103AA"/>
    <w:rsid w:val="00910410"/>
    <w:rsid w:val="00910418"/>
    <w:rsid w:val="00910582"/>
    <w:rsid w:val="00910837"/>
    <w:rsid w:val="00910B78"/>
    <w:rsid w:val="00910DB2"/>
    <w:rsid w:val="00910E88"/>
    <w:rsid w:val="00911383"/>
    <w:rsid w:val="009118AF"/>
    <w:rsid w:val="009118DF"/>
    <w:rsid w:val="00911A60"/>
    <w:rsid w:val="00911BDB"/>
    <w:rsid w:val="00911CDA"/>
    <w:rsid w:val="00911EB2"/>
    <w:rsid w:val="009121C8"/>
    <w:rsid w:val="00912200"/>
    <w:rsid w:val="009122DB"/>
    <w:rsid w:val="0091230F"/>
    <w:rsid w:val="00912385"/>
    <w:rsid w:val="00912FC1"/>
    <w:rsid w:val="00913067"/>
    <w:rsid w:val="009130F1"/>
    <w:rsid w:val="00913332"/>
    <w:rsid w:val="00913438"/>
    <w:rsid w:val="00913A1A"/>
    <w:rsid w:val="00913A74"/>
    <w:rsid w:val="00913BD3"/>
    <w:rsid w:val="00913DDE"/>
    <w:rsid w:val="00913F09"/>
    <w:rsid w:val="009140AA"/>
    <w:rsid w:val="009141C3"/>
    <w:rsid w:val="009142D1"/>
    <w:rsid w:val="009143EA"/>
    <w:rsid w:val="00914437"/>
    <w:rsid w:val="009147A1"/>
    <w:rsid w:val="00914881"/>
    <w:rsid w:val="00914A32"/>
    <w:rsid w:val="00914A4C"/>
    <w:rsid w:val="00914A66"/>
    <w:rsid w:val="00914AAE"/>
    <w:rsid w:val="00914F14"/>
    <w:rsid w:val="00915089"/>
    <w:rsid w:val="009153A7"/>
    <w:rsid w:val="00915483"/>
    <w:rsid w:val="00915578"/>
    <w:rsid w:val="00915668"/>
    <w:rsid w:val="009156E9"/>
    <w:rsid w:val="00915728"/>
    <w:rsid w:val="00915911"/>
    <w:rsid w:val="0091591C"/>
    <w:rsid w:val="00915AEB"/>
    <w:rsid w:val="00915D70"/>
    <w:rsid w:val="00916082"/>
    <w:rsid w:val="00916248"/>
    <w:rsid w:val="00916388"/>
    <w:rsid w:val="009163DE"/>
    <w:rsid w:val="00916604"/>
    <w:rsid w:val="009166F3"/>
    <w:rsid w:val="009167A6"/>
    <w:rsid w:val="009168A8"/>
    <w:rsid w:val="00916A04"/>
    <w:rsid w:val="00916B24"/>
    <w:rsid w:val="00916B8E"/>
    <w:rsid w:val="00916BA2"/>
    <w:rsid w:val="00916BEA"/>
    <w:rsid w:val="00916C76"/>
    <w:rsid w:val="00916D16"/>
    <w:rsid w:val="00916E30"/>
    <w:rsid w:val="00916F95"/>
    <w:rsid w:val="009171D5"/>
    <w:rsid w:val="00917232"/>
    <w:rsid w:val="00917358"/>
    <w:rsid w:val="0091767E"/>
    <w:rsid w:val="009176BD"/>
    <w:rsid w:val="00917763"/>
    <w:rsid w:val="00917935"/>
    <w:rsid w:val="00917A42"/>
    <w:rsid w:val="00917ACE"/>
    <w:rsid w:val="00917C6C"/>
    <w:rsid w:val="00917C7B"/>
    <w:rsid w:val="00917F88"/>
    <w:rsid w:val="00920122"/>
    <w:rsid w:val="0092012D"/>
    <w:rsid w:val="00920461"/>
    <w:rsid w:val="00920495"/>
    <w:rsid w:val="00920837"/>
    <w:rsid w:val="0092087C"/>
    <w:rsid w:val="00920BBA"/>
    <w:rsid w:val="00920F16"/>
    <w:rsid w:val="00921056"/>
    <w:rsid w:val="009210C2"/>
    <w:rsid w:val="00921115"/>
    <w:rsid w:val="00921185"/>
    <w:rsid w:val="009212FD"/>
    <w:rsid w:val="009215A6"/>
    <w:rsid w:val="0092160B"/>
    <w:rsid w:val="009216B1"/>
    <w:rsid w:val="00921991"/>
    <w:rsid w:val="00921A27"/>
    <w:rsid w:val="009226D4"/>
    <w:rsid w:val="00922838"/>
    <w:rsid w:val="00922842"/>
    <w:rsid w:val="00922B09"/>
    <w:rsid w:val="00922BA1"/>
    <w:rsid w:val="00922BF4"/>
    <w:rsid w:val="00922E64"/>
    <w:rsid w:val="00922EA0"/>
    <w:rsid w:val="0092313B"/>
    <w:rsid w:val="00923200"/>
    <w:rsid w:val="00923274"/>
    <w:rsid w:val="00923798"/>
    <w:rsid w:val="0092389E"/>
    <w:rsid w:val="00923D13"/>
    <w:rsid w:val="00923F70"/>
    <w:rsid w:val="00923F97"/>
    <w:rsid w:val="0092413C"/>
    <w:rsid w:val="00924339"/>
    <w:rsid w:val="009243F0"/>
    <w:rsid w:val="0092449B"/>
    <w:rsid w:val="009244BD"/>
    <w:rsid w:val="00924549"/>
    <w:rsid w:val="00924667"/>
    <w:rsid w:val="00924AE6"/>
    <w:rsid w:val="00924DEB"/>
    <w:rsid w:val="00924F12"/>
    <w:rsid w:val="00925235"/>
    <w:rsid w:val="00925353"/>
    <w:rsid w:val="009253F0"/>
    <w:rsid w:val="00925401"/>
    <w:rsid w:val="00925593"/>
    <w:rsid w:val="0092585A"/>
    <w:rsid w:val="009259AE"/>
    <w:rsid w:val="00925A40"/>
    <w:rsid w:val="00925AD3"/>
    <w:rsid w:val="00925E53"/>
    <w:rsid w:val="00926015"/>
    <w:rsid w:val="0092626F"/>
    <w:rsid w:val="00926377"/>
    <w:rsid w:val="00926480"/>
    <w:rsid w:val="00926703"/>
    <w:rsid w:val="00926842"/>
    <w:rsid w:val="009268BC"/>
    <w:rsid w:val="009268D3"/>
    <w:rsid w:val="00926BA7"/>
    <w:rsid w:val="00926E37"/>
    <w:rsid w:val="00926FD9"/>
    <w:rsid w:val="009271D2"/>
    <w:rsid w:val="009274DC"/>
    <w:rsid w:val="009276B0"/>
    <w:rsid w:val="009276D3"/>
    <w:rsid w:val="00927C03"/>
    <w:rsid w:val="0093002D"/>
    <w:rsid w:val="00930239"/>
    <w:rsid w:val="009304B8"/>
    <w:rsid w:val="0093051C"/>
    <w:rsid w:val="00930521"/>
    <w:rsid w:val="00930627"/>
    <w:rsid w:val="009306F1"/>
    <w:rsid w:val="0093087F"/>
    <w:rsid w:val="00930A65"/>
    <w:rsid w:val="00930B30"/>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CDF"/>
    <w:rsid w:val="00931DA5"/>
    <w:rsid w:val="00931E4F"/>
    <w:rsid w:val="0093241F"/>
    <w:rsid w:val="00932584"/>
    <w:rsid w:val="0093289F"/>
    <w:rsid w:val="009328EC"/>
    <w:rsid w:val="00932CE8"/>
    <w:rsid w:val="00932D65"/>
    <w:rsid w:val="00933472"/>
    <w:rsid w:val="00933590"/>
    <w:rsid w:val="009337D9"/>
    <w:rsid w:val="00933B27"/>
    <w:rsid w:val="00933D8A"/>
    <w:rsid w:val="00933F43"/>
    <w:rsid w:val="00934375"/>
    <w:rsid w:val="00934791"/>
    <w:rsid w:val="0093479C"/>
    <w:rsid w:val="009349FF"/>
    <w:rsid w:val="00934A1D"/>
    <w:rsid w:val="00934ABD"/>
    <w:rsid w:val="00934BA4"/>
    <w:rsid w:val="00934EF8"/>
    <w:rsid w:val="00935018"/>
    <w:rsid w:val="009351E5"/>
    <w:rsid w:val="009352AD"/>
    <w:rsid w:val="009352CE"/>
    <w:rsid w:val="0093537E"/>
    <w:rsid w:val="009354DE"/>
    <w:rsid w:val="009356CF"/>
    <w:rsid w:val="009357E8"/>
    <w:rsid w:val="009357E9"/>
    <w:rsid w:val="00935977"/>
    <w:rsid w:val="00935A04"/>
    <w:rsid w:val="00935CC3"/>
    <w:rsid w:val="00935D43"/>
    <w:rsid w:val="00935E55"/>
    <w:rsid w:val="009360D8"/>
    <w:rsid w:val="00936143"/>
    <w:rsid w:val="00936945"/>
    <w:rsid w:val="009369C7"/>
    <w:rsid w:val="00936B32"/>
    <w:rsid w:val="009370F4"/>
    <w:rsid w:val="00937106"/>
    <w:rsid w:val="009374C5"/>
    <w:rsid w:val="009376A1"/>
    <w:rsid w:val="00937760"/>
    <w:rsid w:val="0093788E"/>
    <w:rsid w:val="00937A59"/>
    <w:rsid w:val="00937C8D"/>
    <w:rsid w:val="00937ED8"/>
    <w:rsid w:val="0094001D"/>
    <w:rsid w:val="009401FA"/>
    <w:rsid w:val="0094080F"/>
    <w:rsid w:val="00940879"/>
    <w:rsid w:val="009408C5"/>
    <w:rsid w:val="00940A33"/>
    <w:rsid w:val="00940AAC"/>
    <w:rsid w:val="00941027"/>
    <w:rsid w:val="00941103"/>
    <w:rsid w:val="009418B5"/>
    <w:rsid w:val="00941BF5"/>
    <w:rsid w:val="00941DF8"/>
    <w:rsid w:val="00942395"/>
    <w:rsid w:val="009424F2"/>
    <w:rsid w:val="0094264A"/>
    <w:rsid w:val="009428DA"/>
    <w:rsid w:val="0094292B"/>
    <w:rsid w:val="00942935"/>
    <w:rsid w:val="00942B18"/>
    <w:rsid w:val="00942B23"/>
    <w:rsid w:val="00942EDC"/>
    <w:rsid w:val="00942F41"/>
    <w:rsid w:val="00942F98"/>
    <w:rsid w:val="0094355C"/>
    <w:rsid w:val="009437D0"/>
    <w:rsid w:val="00943870"/>
    <w:rsid w:val="00943B61"/>
    <w:rsid w:val="00943C41"/>
    <w:rsid w:val="00943D50"/>
    <w:rsid w:val="00943DB8"/>
    <w:rsid w:val="009442B9"/>
    <w:rsid w:val="0094439D"/>
    <w:rsid w:val="0094452B"/>
    <w:rsid w:val="00944590"/>
    <w:rsid w:val="009445BB"/>
    <w:rsid w:val="009445C0"/>
    <w:rsid w:val="00944875"/>
    <w:rsid w:val="0094489E"/>
    <w:rsid w:val="00944B68"/>
    <w:rsid w:val="00944BEC"/>
    <w:rsid w:val="00944C9A"/>
    <w:rsid w:val="00944E75"/>
    <w:rsid w:val="00944EF9"/>
    <w:rsid w:val="0094502F"/>
    <w:rsid w:val="0094506F"/>
    <w:rsid w:val="0094511F"/>
    <w:rsid w:val="0094523F"/>
    <w:rsid w:val="0094541D"/>
    <w:rsid w:val="00945621"/>
    <w:rsid w:val="009456B2"/>
    <w:rsid w:val="009456EA"/>
    <w:rsid w:val="009457AB"/>
    <w:rsid w:val="0094581C"/>
    <w:rsid w:val="00945895"/>
    <w:rsid w:val="00945A2C"/>
    <w:rsid w:val="00945B1A"/>
    <w:rsid w:val="00945DC4"/>
    <w:rsid w:val="00945EBB"/>
    <w:rsid w:val="00945EDC"/>
    <w:rsid w:val="009460E8"/>
    <w:rsid w:val="009462EF"/>
    <w:rsid w:val="009463FF"/>
    <w:rsid w:val="00946422"/>
    <w:rsid w:val="0094644F"/>
    <w:rsid w:val="009465D1"/>
    <w:rsid w:val="009465D7"/>
    <w:rsid w:val="00946708"/>
    <w:rsid w:val="00946758"/>
    <w:rsid w:val="00946AD2"/>
    <w:rsid w:val="00946D7D"/>
    <w:rsid w:val="00947049"/>
    <w:rsid w:val="0094731C"/>
    <w:rsid w:val="0094756C"/>
    <w:rsid w:val="009478BD"/>
    <w:rsid w:val="0094797E"/>
    <w:rsid w:val="009479D9"/>
    <w:rsid w:val="00947B73"/>
    <w:rsid w:val="00947B77"/>
    <w:rsid w:val="00947B84"/>
    <w:rsid w:val="00947D4E"/>
    <w:rsid w:val="00947DB7"/>
    <w:rsid w:val="009500AB"/>
    <w:rsid w:val="009503B7"/>
    <w:rsid w:val="00950424"/>
    <w:rsid w:val="00950693"/>
    <w:rsid w:val="009506DA"/>
    <w:rsid w:val="009508B8"/>
    <w:rsid w:val="0095097C"/>
    <w:rsid w:val="00950B24"/>
    <w:rsid w:val="00950E47"/>
    <w:rsid w:val="00950E6A"/>
    <w:rsid w:val="00950E9A"/>
    <w:rsid w:val="00950F3E"/>
    <w:rsid w:val="00951059"/>
    <w:rsid w:val="00951461"/>
    <w:rsid w:val="009515B7"/>
    <w:rsid w:val="0095162F"/>
    <w:rsid w:val="0095173F"/>
    <w:rsid w:val="00951897"/>
    <w:rsid w:val="009518A0"/>
    <w:rsid w:val="00951A88"/>
    <w:rsid w:val="00951C9A"/>
    <w:rsid w:val="00951F0F"/>
    <w:rsid w:val="009520BC"/>
    <w:rsid w:val="009520F7"/>
    <w:rsid w:val="0095218A"/>
    <w:rsid w:val="0095219C"/>
    <w:rsid w:val="009523DC"/>
    <w:rsid w:val="009525C2"/>
    <w:rsid w:val="00952A39"/>
    <w:rsid w:val="00952F80"/>
    <w:rsid w:val="00953096"/>
    <w:rsid w:val="009530BD"/>
    <w:rsid w:val="009531C0"/>
    <w:rsid w:val="0095339A"/>
    <w:rsid w:val="0095356D"/>
    <w:rsid w:val="00953756"/>
    <w:rsid w:val="00953867"/>
    <w:rsid w:val="00953883"/>
    <w:rsid w:val="00953B84"/>
    <w:rsid w:val="00953C7A"/>
    <w:rsid w:val="00953DCE"/>
    <w:rsid w:val="00953EC2"/>
    <w:rsid w:val="00953EDB"/>
    <w:rsid w:val="00953F22"/>
    <w:rsid w:val="00953FBB"/>
    <w:rsid w:val="0095402E"/>
    <w:rsid w:val="009542AB"/>
    <w:rsid w:val="00954340"/>
    <w:rsid w:val="00954438"/>
    <w:rsid w:val="00954497"/>
    <w:rsid w:val="0095463C"/>
    <w:rsid w:val="009546C7"/>
    <w:rsid w:val="00954ADB"/>
    <w:rsid w:val="00954E5A"/>
    <w:rsid w:val="00955022"/>
    <w:rsid w:val="0095505F"/>
    <w:rsid w:val="009550E0"/>
    <w:rsid w:val="009553E7"/>
    <w:rsid w:val="0095550F"/>
    <w:rsid w:val="009558CB"/>
    <w:rsid w:val="00955B79"/>
    <w:rsid w:val="00955C6A"/>
    <w:rsid w:val="00955DC2"/>
    <w:rsid w:val="00956209"/>
    <w:rsid w:val="00956683"/>
    <w:rsid w:val="0095669C"/>
    <w:rsid w:val="00956738"/>
    <w:rsid w:val="00956A52"/>
    <w:rsid w:val="00956A7F"/>
    <w:rsid w:val="00956C0E"/>
    <w:rsid w:val="00956FF4"/>
    <w:rsid w:val="00957147"/>
    <w:rsid w:val="009571CF"/>
    <w:rsid w:val="009571F5"/>
    <w:rsid w:val="00957554"/>
    <w:rsid w:val="0095766E"/>
    <w:rsid w:val="00957865"/>
    <w:rsid w:val="009579B3"/>
    <w:rsid w:val="00957BFC"/>
    <w:rsid w:val="00957DB5"/>
    <w:rsid w:val="00957EE3"/>
    <w:rsid w:val="0096011E"/>
    <w:rsid w:val="009601CF"/>
    <w:rsid w:val="009602BC"/>
    <w:rsid w:val="00960516"/>
    <w:rsid w:val="00960862"/>
    <w:rsid w:val="00960977"/>
    <w:rsid w:val="00960D12"/>
    <w:rsid w:val="00960F18"/>
    <w:rsid w:val="00960F64"/>
    <w:rsid w:val="00960F8D"/>
    <w:rsid w:val="00961065"/>
    <w:rsid w:val="0096109A"/>
    <w:rsid w:val="0096116E"/>
    <w:rsid w:val="00961413"/>
    <w:rsid w:val="00961871"/>
    <w:rsid w:val="009618EC"/>
    <w:rsid w:val="00961A32"/>
    <w:rsid w:val="00961C44"/>
    <w:rsid w:val="00961D65"/>
    <w:rsid w:val="00961EBA"/>
    <w:rsid w:val="00962015"/>
    <w:rsid w:val="009621FA"/>
    <w:rsid w:val="0096225D"/>
    <w:rsid w:val="00962570"/>
    <w:rsid w:val="0096294C"/>
    <w:rsid w:val="00962997"/>
    <w:rsid w:val="00962AC6"/>
    <w:rsid w:val="00962B3C"/>
    <w:rsid w:val="00962BBF"/>
    <w:rsid w:val="00962F13"/>
    <w:rsid w:val="00963085"/>
    <w:rsid w:val="00963195"/>
    <w:rsid w:val="009632F6"/>
    <w:rsid w:val="009632F9"/>
    <w:rsid w:val="00963692"/>
    <w:rsid w:val="00963B44"/>
    <w:rsid w:val="00963EE9"/>
    <w:rsid w:val="00963F7C"/>
    <w:rsid w:val="00963FB7"/>
    <w:rsid w:val="00964147"/>
    <w:rsid w:val="0096431B"/>
    <w:rsid w:val="0096431C"/>
    <w:rsid w:val="00964366"/>
    <w:rsid w:val="009643CE"/>
    <w:rsid w:val="009645B7"/>
    <w:rsid w:val="009647CF"/>
    <w:rsid w:val="00964BA5"/>
    <w:rsid w:val="00964C75"/>
    <w:rsid w:val="00964E8B"/>
    <w:rsid w:val="00965053"/>
    <w:rsid w:val="0096506B"/>
    <w:rsid w:val="00965134"/>
    <w:rsid w:val="00965270"/>
    <w:rsid w:val="009652C0"/>
    <w:rsid w:val="009656A2"/>
    <w:rsid w:val="00965892"/>
    <w:rsid w:val="00965916"/>
    <w:rsid w:val="0096591B"/>
    <w:rsid w:val="00965AB7"/>
    <w:rsid w:val="00965DC9"/>
    <w:rsid w:val="00965DEB"/>
    <w:rsid w:val="00966257"/>
    <w:rsid w:val="009662EA"/>
    <w:rsid w:val="0096673B"/>
    <w:rsid w:val="009668C0"/>
    <w:rsid w:val="00966AF4"/>
    <w:rsid w:val="00966C2F"/>
    <w:rsid w:val="00966E49"/>
    <w:rsid w:val="00966F34"/>
    <w:rsid w:val="0096701F"/>
    <w:rsid w:val="009671A4"/>
    <w:rsid w:val="00967360"/>
    <w:rsid w:val="00967700"/>
    <w:rsid w:val="0096790C"/>
    <w:rsid w:val="00967929"/>
    <w:rsid w:val="00967B05"/>
    <w:rsid w:val="00967B91"/>
    <w:rsid w:val="00967DF9"/>
    <w:rsid w:val="00967E02"/>
    <w:rsid w:val="00967E91"/>
    <w:rsid w:val="009700D9"/>
    <w:rsid w:val="009702EB"/>
    <w:rsid w:val="00970595"/>
    <w:rsid w:val="0097074A"/>
    <w:rsid w:val="00970782"/>
    <w:rsid w:val="009708E8"/>
    <w:rsid w:val="00970A7B"/>
    <w:rsid w:val="00970AE3"/>
    <w:rsid w:val="00970B89"/>
    <w:rsid w:val="00970CB6"/>
    <w:rsid w:val="00970E92"/>
    <w:rsid w:val="00970F9E"/>
    <w:rsid w:val="00970FBA"/>
    <w:rsid w:val="0097133E"/>
    <w:rsid w:val="00971C0D"/>
    <w:rsid w:val="00971C59"/>
    <w:rsid w:val="00971C92"/>
    <w:rsid w:val="00971F1B"/>
    <w:rsid w:val="009720B3"/>
    <w:rsid w:val="009720DD"/>
    <w:rsid w:val="0097214A"/>
    <w:rsid w:val="0097216A"/>
    <w:rsid w:val="00972203"/>
    <w:rsid w:val="0097224B"/>
    <w:rsid w:val="009723ED"/>
    <w:rsid w:val="00972583"/>
    <w:rsid w:val="009725EE"/>
    <w:rsid w:val="00972615"/>
    <w:rsid w:val="00972852"/>
    <w:rsid w:val="00972937"/>
    <w:rsid w:val="00972953"/>
    <w:rsid w:val="009729FE"/>
    <w:rsid w:val="00972A34"/>
    <w:rsid w:val="00972BE6"/>
    <w:rsid w:val="00972C35"/>
    <w:rsid w:val="00972DD2"/>
    <w:rsid w:val="00972F7D"/>
    <w:rsid w:val="0097301F"/>
    <w:rsid w:val="0097339E"/>
    <w:rsid w:val="00973586"/>
    <w:rsid w:val="0097360E"/>
    <w:rsid w:val="0097391F"/>
    <w:rsid w:val="00973A68"/>
    <w:rsid w:val="00973AE0"/>
    <w:rsid w:val="00973FC5"/>
    <w:rsid w:val="00974023"/>
    <w:rsid w:val="00974139"/>
    <w:rsid w:val="009742B4"/>
    <w:rsid w:val="00974367"/>
    <w:rsid w:val="009743EC"/>
    <w:rsid w:val="00974780"/>
    <w:rsid w:val="0097478C"/>
    <w:rsid w:val="00974B07"/>
    <w:rsid w:val="00974BD7"/>
    <w:rsid w:val="00974C51"/>
    <w:rsid w:val="00974CAB"/>
    <w:rsid w:val="00974CE8"/>
    <w:rsid w:val="009751E0"/>
    <w:rsid w:val="009752B4"/>
    <w:rsid w:val="009752B8"/>
    <w:rsid w:val="00975413"/>
    <w:rsid w:val="00975463"/>
    <w:rsid w:val="00975616"/>
    <w:rsid w:val="00975676"/>
    <w:rsid w:val="009759F2"/>
    <w:rsid w:val="00975A8B"/>
    <w:rsid w:val="00975C1A"/>
    <w:rsid w:val="00975DE9"/>
    <w:rsid w:val="00975EF8"/>
    <w:rsid w:val="00975F12"/>
    <w:rsid w:val="0097604A"/>
    <w:rsid w:val="009761F5"/>
    <w:rsid w:val="0097621D"/>
    <w:rsid w:val="009766D3"/>
    <w:rsid w:val="00976913"/>
    <w:rsid w:val="00976DCD"/>
    <w:rsid w:val="00976E78"/>
    <w:rsid w:val="00977214"/>
    <w:rsid w:val="0097731F"/>
    <w:rsid w:val="00977354"/>
    <w:rsid w:val="009774D6"/>
    <w:rsid w:val="0097762E"/>
    <w:rsid w:val="00977669"/>
    <w:rsid w:val="009777C2"/>
    <w:rsid w:val="00977809"/>
    <w:rsid w:val="00977818"/>
    <w:rsid w:val="00977BA5"/>
    <w:rsid w:val="00977C67"/>
    <w:rsid w:val="00977CED"/>
    <w:rsid w:val="00977F0B"/>
    <w:rsid w:val="00977F7F"/>
    <w:rsid w:val="00977FF6"/>
    <w:rsid w:val="009801A2"/>
    <w:rsid w:val="0098024B"/>
    <w:rsid w:val="00980300"/>
    <w:rsid w:val="00980456"/>
    <w:rsid w:val="009804A0"/>
    <w:rsid w:val="009805C8"/>
    <w:rsid w:val="0098084A"/>
    <w:rsid w:val="00980965"/>
    <w:rsid w:val="009809CD"/>
    <w:rsid w:val="00980A17"/>
    <w:rsid w:val="00980CAD"/>
    <w:rsid w:val="00980F8F"/>
    <w:rsid w:val="00981013"/>
    <w:rsid w:val="009810AE"/>
    <w:rsid w:val="00981245"/>
    <w:rsid w:val="009815E3"/>
    <w:rsid w:val="00981727"/>
    <w:rsid w:val="00981883"/>
    <w:rsid w:val="00981B23"/>
    <w:rsid w:val="00982627"/>
    <w:rsid w:val="009826C2"/>
    <w:rsid w:val="00982741"/>
    <w:rsid w:val="00982A00"/>
    <w:rsid w:val="00982D25"/>
    <w:rsid w:val="00982D7E"/>
    <w:rsid w:val="00982DED"/>
    <w:rsid w:val="00982F7D"/>
    <w:rsid w:val="009832DA"/>
    <w:rsid w:val="009834D2"/>
    <w:rsid w:val="0098374C"/>
    <w:rsid w:val="00983868"/>
    <w:rsid w:val="0098399E"/>
    <w:rsid w:val="00983F27"/>
    <w:rsid w:val="0098411B"/>
    <w:rsid w:val="0098420B"/>
    <w:rsid w:val="00984470"/>
    <w:rsid w:val="00984622"/>
    <w:rsid w:val="00984624"/>
    <w:rsid w:val="009846E0"/>
    <w:rsid w:val="009847CC"/>
    <w:rsid w:val="009848AE"/>
    <w:rsid w:val="00984903"/>
    <w:rsid w:val="00984A83"/>
    <w:rsid w:val="00984AF7"/>
    <w:rsid w:val="00984F9F"/>
    <w:rsid w:val="0098518F"/>
    <w:rsid w:val="0098519B"/>
    <w:rsid w:val="009851B9"/>
    <w:rsid w:val="00985345"/>
    <w:rsid w:val="0098534F"/>
    <w:rsid w:val="0098578A"/>
    <w:rsid w:val="00985804"/>
    <w:rsid w:val="00985947"/>
    <w:rsid w:val="00985A57"/>
    <w:rsid w:val="00985C37"/>
    <w:rsid w:val="00985CCE"/>
    <w:rsid w:val="00985ECD"/>
    <w:rsid w:val="00986426"/>
    <w:rsid w:val="00986434"/>
    <w:rsid w:val="009865FD"/>
    <w:rsid w:val="009866F7"/>
    <w:rsid w:val="00986A4A"/>
    <w:rsid w:val="00986CC6"/>
    <w:rsid w:val="00986DA5"/>
    <w:rsid w:val="00986FBC"/>
    <w:rsid w:val="009871A5"/>
    <w:rsid w:val="009873BB"/>
    <w:rsid w:val="00987428"/>
    <w:rsid w:val="00987475"/>
    <w:rsid w:val="009875EE"/>
    <w:rsid w:val="0098772D"/>
    <w:rsid w:val="0098777C"/>
    <w:rsid w:val="009879F6"/>
    <w:rsid w:val="00987A8A"/>
    <w:rsid w:val="00987B87"/>
    <w:rsid w:val="00987CF3"/>
    <w:rsid w:val="00987DC1"/>
    <w:rsid w:val="009900B5"/>
    <w:rsid w:val="00990100"/>
    <w:rsid w:val="0099056B"/>
    <w:rsid w:val="009907CB"/>
    <w:rsid w:val="00990C9C"/>
    <w:rsid w:val="00990E00"/>
    <w:rsid w:val="00990E9C"/>
    <w:rsid w:val="00990F58"/>
    <w:rsid w:val="00990FB1"/>
    <w:rsid w:val="00991143"/>
    <w:rsid w:val="009913FD"/>
    <w:rsid w:val="00991613"/>
    <w:rsid w:val="00991875"/>
    <w:rsid w:val="00991B2E"/>
    <w:rsid w:val="00991C54"/>
    <w:rsid w:val="00991CFA"/>
    <w:rsid w:val="00991CFD"/>
    <w:rsid w:val="00991D19"/>
    <w:rsid w:val="00991D3C"/>
    <w:rsid w:val="00991EB7"/>
    <w:rsid w:val="00991F95"/>
    <w:rsid w:val="00992070"/>
    <w:rsid w:val="009921CA"/>
    <w:rsid w:val="009922FF"/>
    <w:rsid w:val="0099245A"/>
    <w:rsid w:val="00992971"/>
    <w:rsid w:val="00992A76"/>
    <w:rsid w:val="00992C40"/>
    <w:rsid w:val="00992CD0"/>
    <w:rsid w:val="00992DCD"/>
    <w:rsid w:val="00993009"/>
    <w:rsid w:val="009933E0"/>
    <w:rsid w:val="00993488"/>
    <w:rsid w:val="00993ACA"/>
    <w:rsid w:val="00993B6B"/>
    <w:rsid w:val="00993C2E"/>
    <w:rsid w:val="00993E90"/>
    <w:rsid w:val="009941B6"/>
    <w:rsid w:val="009943D4"/>
    <w:rsid w:val="009946EF"/>
    <w:rsid w:val="0099485D"/>
    <w:rsid w:val="00994894"/>
    <w:rsid w:val="009949EA"/>
    <w:rsid w:val="00994C17"/>
    <w:rsid w:val="00994D84"/>
    <w:rsid w:val="00994ECA"/>
    <w:rsid w:val="009952F9"/>
    <w:rsid w:val="00995433"/>
    <w:rsid w:val="00995674"/>
    <w:rsid w:val="0099570B"/>
    <w:rsid w:val="00995784"/>
    <w:rsid w:val="00995B8D"/>
    <w:rsid w:val="00995BE1"/>
    <w:rsid w:val="00995C22"/>
    <w:rsid w:val="00995C9A"/>
    <w:rsid w:val="00995D5A"/>
    <w:rsid w:val="00995DDB"/>
    <w:rsid w:val="009961D1"/>
    <w:rsid w:val="009963DD"/>
    <w:rsid w:val="00996434"/>
    <w:rsid w:val="00996469"/>
    <w:rsid w:val="0099652F"/>
    <w:rsid w:val="009966FE"/>
    <w:rsid w:val="009967A8"/>
    <w:rsid w:val="00996892"/>
    <w:rsid w:val="009968B9"/>
    <w:rsid w:val="009969D4"/>
    <w:rsid w:val="00996CE9"/>
    <w:rsid w:val="00996D20"/>
    <w:rsid w:val="00996DAE"/>
    <w:rsid w:val="00996F40"/>
    <w:rsid w:val="00996FC1"/>
    <w:rsid w:val="0099734B"/>
    <w:rsid w:val="00997467"/>
    <w:rsid w:val="00997532"/>
    <w:rsid w:val="0099758B"/>
    <w:rsid w:val="0099759B"/>
    <w:rsid w:val="00997AAF"/>
    <w:rsid w:val="00997AD9"/>
    <w:rsid w:val="00997D29"/>
    <w:rsid w:val="00997D5F"/>
    <w:rsid w:val="00997F09"/>
    <w:rsid w:val="009A0194"/>
    <w:rsid w:val="009A044B"/>
    <w:rsid w:val="009A06A9"/>
    <w:rsid w:val="009A096E"/>
    <w:rsid w:val="009A0A36"/>
    <w:rsid w:val="009A0D63"/>
    <w:rsid w:val="009A107E"/>
    <w:rsid w:val="009A1194"/>
    <w:rsid w:val="009A1579"/>
    <w:rsid w:val="009A1653"/>
    <w:rsid w:val="009A1665"/>
    <w:rsid w:val="009A17DA"/>
    <w:rsid w:val="009A17F0"/>
    <w:rsid w:val="009A1DBF"/>
    <w:rsid w:val="009A1E42"/>
    <w:rsid w:val="009A21B3"/>
    <w:rsid w:val="009A239E"/>
    <w:rsid w:val="009A2570"/>
    <w:rsid w:val="009A26CA"/>
    <w:rsid w:val="009A26E0"/>
    <w:rsid w:val="009A2BD3"/>
    <w:rsid w:val="009A2D25"/>
    <w:rsid w:val="009A2E35"/>
    <w:rsid w:val="009A2F2F"/>
    <w:rsid w:val="009A3043"/>
    <w:rsid w:val="009A312A"/>
    <w:rsid w:val="009A3248"/>
    <w:rsid w:val="009A329A"/>
    <w:rsid w:val="009A33DC"/>
    <w:rsid w:val="009A346C"/>
    <w:rsid w:val="009A3692"/>
    <w:rsid w:val="009A36D2"/>
    <w:rsid w:val="009A373B"/>
    <w:rsid w:val="009A3CBB"/>
    <w:rsid w:val="009A3EB2"/>
    <w:rsid w:val="009A3F13"/>
    <w:rsid w:val="009A41B6"/>
    <w:rsid w:val="009A41FD"/>
    <w:rsid w:val="009A4247"/>
    <w:rsid w:val="009A436C"/>
    <w:rsid w:val="009A4598"/>
    <w:rsid w:val="009A4771"/>
    <w:rsid w:val="009A48D4"/>
    <w:rsid w:val="009A48FC"/>
    <w:rsid w:val="009A4AB5"/>
    <w:rsid w:val="009A4B5D"/>
    <w:rsid w:val="009A4CF5"/>
    <w:rsid w:val="009A4DB8"/>
    <w:rsid w:val="009A4ECE"/>
    <w:rsid w:val="009A4F6F"/>
    <w:rsid w:val="009A50D9"/>
    <w:rsid w:val="009A56C5"/>
    <w:rsid w:val="009A580B"/>
    <w:rsid w:val="009A5827"/>
    <w:rsid w:val="009A58BB"/>
    <w:rsid w:val="009A5925"/>
    <w:rsid w:val="009A599D"/>
    <w:rsid w:val="009A5E1D"/>
    <w:rsid w:val="009A5E59"/>
    <w:rsid w:val="009A5EC1"/>
    <w:rsid w:val="009A6057"/>
    <w:rsid w:val="009A60B2"/>
    <w:rsid w:val="009A60F1"/>
    <w:rsid w:val="009A62F2"/>
    <w:rsid w:val="009A64DE"/>
    <w:rsid w:val="009A656A"/>
    <w:rsid w:val="009A670F"/>
    <w:rsid w:val="009A6945"/>
    <w:rsid w:val="009A69DA"/>
    <w:rsid w:val="009A6AB6"/>
    <w:rsid w:val="009A6EDE"/>
    <w:rsid w:val="009A6F45"/>
    <w:rsid w:val="009A7188"/>
    <w:rsid w:val="009A7373"/>
    <w:rsid w:val="009A7489"/>
    <w:rsid w:val="009A75A7"/>
    <w:rsid w:val="009A75BB"/>
    <w:rsid w:val="009A78DD"/>
    <w:rsid w:val="009A79E7"/>
    <w:rsid w:val="009A7A51"/>
    <w:rsid w:val="009A7DE7"/>
    <w:rsid w:val="009A7F06"/>
    <w:rsid w:val="009B008D"/>
    <w:rsid w:val="009B0223"/>
    <w:rsid w:val="009B02DC"/>
    <w:rsid w:val="009B0607"/>
    <w:rsid w:val="009B07B7"/>
    <w:rsid w:val="009B08BF"/>
    <w:rsid w:val="009B0951"/>
    <w:rsid w:val="009B09B9"/>
    <w:rsid w:val="009B0D5D"/>
    <w:rsid w:val="009B0EE1"/>
    <w:rsid w:val="009B1142"/>
    <w:rsid w:val="009B13F0"/>
    <w:rsid w:val="009B19D1"/>
    <w:rsid w:val="009B1B80"/>
    <w:rsid w:val="009B1BF1"/>
    <w:rsid w:val="009B1C73"/>
    <w:rsid w:val="009B1D7F"/>
    <w:rsid w:val="009B1DB0"/>
    <w:rsid w:val="009B1DC8"/>
    <w:rsid w:val="009B1EB2"/>
    <w:rsid w:val="009B219B"/>
    <w:rsid w:val="009B22DE"/>
    <w:rsid w:val="009B23CE"/>
    <w:rsid w:val="009B2619"/>
    <w:rsid w:val="009B294D"/>
    <w:rsid w:val="009B2AA2"/>
    <w:rsid w:val="009B2BAF"/>
    <w:rsid w:val="009B2BE0"/>
    <w:rsid w:val="009B2E89"/>
    <w:rsid w:val="009B2FB4"/>
    <w:rsid w:val="009B3029"/>
    <w:rsid w:val="009B318C"/>
    <w:rsid w:val="009B3202"/>
    <w:rsid w:val="009B3388"/>
    <w:rsid w:val="009B33A5"/>
    <w:rsid w:val="009B34C1"/>
    <w:rsid w:val="009B36EB"/>
    <w:rsid w:val="009B3812"/>
    <w:rsid w:val="009B3951"/>
    <w:rsid w:val="009B3A6C"/>
    <w:rsid w:val="009B3BAC"/>
    <w:rsid w:val="009B3C5E"/>
    <w:rsid w:val="009B3FE9"/>
    <w:rsid w:val="009B40BC"/>
    <w:rsid w:val="009B423E"/>
    <w:rsid w:val="009B4382"/>
    <w:rsid w:val="009B45C9"/>
    <w:rsid w:val="009B4728"/>
    <w:rsid w:val="009B4779"/>
    <w:rsid w:val="009B480C"/>
    <w:rsid w:val="009B4A85"/>
    <w:rsid w:val="009B4A96"/>
    <w:rsid w:val="009B4B05"/>
    <w:rsid w:val="009B4EE4"/>
    <w:rsid w:val="009B508F"/>
    <w:rsid w:val="009B50CD"/>
    <w:rsid w:val="009B52AA"/>
    <w:rsid w:val="009B5461"/>
    <w:rsid w:val="009B6065"/>
    <w:rsid w:val="009B6447"/>
    <w:rsid w:val="009B65ED"/>
    <w:rsid w:val="009B68B2"/>
    <w:rsid w:val="009B6939"/>
    <w:rsid w:val="009B6A7F"/>
    <w:rsid w:val="009B6D30"/>
    <w:rsid w:val="009B6DD4"/>
    <w:rsid w:val="009B6EE2"/>
    <w:rsid w:val="009B6F12"/>
    <w:rsid w:val="009B701D"/>
    <w:rsid w:val="009B70D7"/>
    <w:rsid w:val="009B7145"/>
    <w:rsid w:val="009B7210"/>
    <w:rsid w:val="009B776D"/>
    <w:rsid w:val="009B7848"/>
    <w:rsid w:val="009B784D"/>
    <w:rsid w:val="009B79CA"/>
    <w:rsid w:val="009B7A0C"/>
    <w:rsid w:val="009B7AA2"/>
    <w:rsid w:val="009B7AAC"/>
    <w:rsid w:val="009B7BB1"/>
    <w:rsid w:val="009B7CC5"/>
    <w:rsid w:val="009B7F8A"/>
    <w:rsid w:val="009C018F"/>
    <w:rsid w:val="009C02F2"/>
    <w:rsid w:val="009C03DE"/>
    <w:rsid w:val="009C03F7"/>
    <w:rsid w:val="009C0486"/>
    <w:rsid w:val="009C04C9"/>
    <w:rsid w:val="009C07B8"/>
    <w:rsid w:val="009C0C57"/>
    <w:rsid w:val="009C0D46"/>
    <w:rsid w:val="009C0E77"/>
    <w:rsid w:val="009C0FF2"/>
    <w:rsid w:val="009C1B36"/>
    <w:rsid w:val="009C1B99"/>
    <w:rsid w:val="009C1C23"/>
    <w:rsid w:val="009C1C2B"/>
    <w:rsid w:val="009C29CE"/>
    <w:rsid w:val="009C2CDC"/>
    <w:rsid w:val="009C2DBC"/>
    <w:rsid w:val="009C3070"/>
    <w:rsid w:val="009C333F"/>
    <w:rsid w:val="009C351E"/>
    <w:rsid w:val="009C36BD"/>
    <w:rsid w:val="009C3ABB"/>
    <w:rsid w:val="009C3BD4"/>
    <w:rsid w:val="009C3EE1"/>
    <w:rsid w:val="009C43D2"/>
    <w:rsid w:val="009C4433"/>
    <w:rsid w:val="009C48A1"/>
    <w:rsid w:val="009C4AEB"/>
    <w:rsid w:val="009C4C6C"/>
    <w:rsid w:val="009C4EF6"/>
    <w:rsid w:val="009C5044"/>
    <w:rsid w:val="009C532B"/>
    <w:rsid w:val="009C53AD"/>
    <w:rsid w:val="009C5443"/>
    <w:rsid w:val="009C56A2"/>
    <w:rsid w:val="009C57CA"/>
    <w:rsid w:val="009C58C2"/>
    <w:rsid w:val="009C5A12"/>
    <w:rsid w:val="009C5A68"/>
    <w:rsid w:val="009C5B3E"/>
    <w:rsid w:val="009C5F29"/>
    <w:rsid w:val="009C6148"/>
    <w:rsid w:val="009C6220"/>
    <w:rsid w:val="009C62B3"/>
    <w:rsid w:val="009C6500"/>
    <w:rsid w:val="009C65CA"/>
    <w:rsid w:val="009C6615"/>
    <w:rsid w:val="009C6692"/>
    <w:rsid w:val="009C673C"/>
    <w:rsid w:val="009C6862"/>
    <w:rsid w:val="009C6AA7"/>
    <w:rsid w:val="009C6AAC"/>
    <w:rsid w:val="009C6AD5"/>
    <w:rsid w:val="009C6CBC"/>
    <w:rsid w:val="009C6EEF"/>
    <w:rsid w:val="009C7121"/>
    <w:rsid w:val="009C7131"/>
    <w:rsid w:val="009C72B8"/>
    <w:rsid w:val="009C7377"/>
    <w:rsid w:val="009C73F5"/>
    <w:rsid w:val="009C7B1F"/>
    <w:rsid w:val="009C7D5D"/>
    <w:rsid w:val="009C7D79"/>
    <w:rsid w:val="009C7DDB"/>
    <w:rsid w:val="009C7E36"/>
    <w:rsid w:val="009D00A9"/>
    <w:rsid w:val="009D00BD"/>
    <w:rsid w:val="009D00D6"/>
    <w:rsid w:val="009D0144"/>
    <w:rsid w:val="009D01DB"/>
    <w:rsid w:val="009D0327"/>
    <w:rsid w:val="009D0463"/>
    <w:rsid w:val="009D075E"/>
    <w:rsid w:val="009D0898"/>
    <w:rsid w:val="009D0A8E"/>
    <w:rsid w:val="009D0CC4"/>
    <w:rsid w:val="009D0D59"/>
    <w:rsid w:val="009D1050"/>
    <w:rsid w:val="009D1286"/>
    <w:rsid w:val="009D13B8"/>
    <w:rsid w:val="009D1474"/>
    <w:rsid w:val="009D14C5"/>
    <w:rsid w:val="009D154E"/>
    <w:rsid w:val="009D158C"/>
    <w:rsid w:val="009D1609"/>
    <w:rsid w:val="009D1629"/>
    <w:rsid w:val="009D1666"/>
    <w:rsid w:val="009D169D"/>
    <w:rsid w:val="009D16C3"/>
    <w:rsid w:val="009D16E2"/>
    <w:rsid w:val="009D17FB"/>
    <w:rsid w:val="009D1AF5"/>
    <w:rsid w:val="009D1EDC"/>
    <w:rsid w:val="009D20BB"/>
    <w:rsid w:val="009D21C6"/>
    <w:rsid w:val="009D2315"/>
    <w:rsid w:val="009D23BB"/>
    <w:rsid w:val="009D2482"/>
    <w:rsid w:val="009D262C"/>
    <w:rsid w:val="009D264D"/>
    <w:rsid w:val="009D267D"/>
    <w:rsid w:val="009D26B3"/>
    <w:rsid w:val="009D2768"/>
    <w:rsid w:val="009D2775"/>
    <w:rsid w:val="009D27C1"/>
    <w:rsid w:val="009D2AFF"/>
    <w:rsid w:val="009D2B29"/>
    <w:rsid w:val="009D2EF1"/>
    <w:rsid w:val="009D2F83"/>
    <w:rsid w:val="009D3063"/>
    <w:rsid w:val="009D30B4"/>
    <w:rsid w:val="009D31A7"/>
    <w:rsid w:val="009D320C"/>
    <w:rsid w:val="009D3359"/>
    <w:rsid w:val="009D339A"/>
    <w:rsid w:val="009D380D"/>
    <w:rsid w:val="009D3ED0"/>
    <w:rsid w:val="009D4244"/>
    <w:rsid w:val="009D4298"/>
    <w:rsid w:val="009D44D9"/>
    <w:rsid w:val="009D4507"/>
    <w:rsid w:val="009D4558"/>
    <w:rsid w:val="009D466C"/>
    <w:rsid w:val="009D46BE"/>
    <w:rsid w:val="009D4775"/>
    <w:rsid w:val="009D4788"/>
    <w:rsid w:val="009D4982"/>
    <w:rsid w:val="009D4AC2"/>
    <w:rsid w:val="009D4E78"/>
    <w:rsid w:val="009D5106"/>
    <w:rsid w:val="009D519D"/>
    <w:rsid w:val="009D525C"/>
    <w:rsid w:val="009D52A7"/>
    <w:rsid w:val="009D52B1"/>
    <w:rsid w:val="009D52EC"/>
    <w:rsid w:val="009D554A"/>
    <w:rsid w:val="009D566C"/>
    <w:rsid w:val="009D5863"/>
    <w:rsid w:val="009D5CDE"/>
    <w:rsid w:val="009D5EA3"/>
    <w:rsid w:val="009D5F43"/>
    <w:rsid w:val="009D5F9E"/>
    <w:rsid w:val="009D6002"/>
    <w:rsid w:val="009D61C0"/>
    <w:rsid w:val="009D6311"/>
    <w:rsid w:val="009D63DC"/>
    <w:rsid w:val="009D63F8"/>
    <w:rsid w:val="009D646C"/>
    <w:rsid w:val="009D6755"/>
    <w:rsid w:val="009D675B"/>
    <w:rsid w:val="009D67E7"/>
    <w:rsid w:val="009D67F1"/>
    <w:rsid w:val="009D6C47"/>
    <w:rsid w:val="009D6CA3"/>
    <w:rsid w:val="009D6CE9"/>
    <w:rsid w:val="009D6ED3"/>
    <w:rsid w:val="009D6EFD"/>
    <w:rsid w:val="009D6FCE"/>
    <w:rsid w:val="009D70B7"/>
    <w:rsid w:val="009D729C"/>
    <w:rsid w:val="009D7564"/>
    <w:rsid w:val="009D7584"/>
    <w:rsid w:val="009D7AD4"/>
    <w:rsid w:val="009E08CB"/>
    <w:rsid w:val="009E08EF"/>
    <w:rsid w:val="009E09EC"/>
    <w:rsid w:val="009E0A5B"/>
    <w:rsid w:val="009E0C16"/>
    <w:rsid w:val="009E11F8"/>
    <w:rsid w:val="009E12ED"/>
    <w:rsid w:val="009E1963"/>
    <w:rsid w:val="009E1A72"/>
    <w:rsid w:val="009E1DF9"/>
    <w:rsid w:val="009E1E6D"/>
    <w:rsid w:val="009E20E3"/>
    <w:rsid w:val="009E2107"/>
    <w:rsid w:val="009E22A7"/>
    <w:rsid w:val="009E22D8"/>
    <w:rsid w:val="009E2324"/>
    <w:rsid w:val="009E2589"/>
    <w:rsid w:val="009E2613"/>
    <w:rsid w:val="009E2755"/>
    <w:rsid w:val="009E2A4E"/>
    <w:rsid w:val="009E2AFC"/>
    <w:rsid w:val="009E2C93"/>
    <w:rsid w:val="009E2D35"/>
    <w:rsid w:val="009E2F49"/>
    <w:rsid w:val="009E3022"/>
    <w:rsid w:val="009E31B1"/>
    <w:rsid w:val="009E31B2"/>
    <w:rsid w:val="009E31F2"/>
    <w:rsid w:val="009E31FC"/>
    <w:rsid w:val="009E3264"/>
    <w:rsid w:val="009E3400"/>
    <w:rsid w:val="009E34AB"/>
    <w:rsid w:val="009E3529"/>
    <w:rsid w:val="009E3AEF"/>
    <w:rsid w:val="009E3FF1"/>
    <w:rsid w:val="009E3FF2"/>
    <w:rsid w:val="009E420D"/>
    <w:rsid w:val="009E44AE"/>
    <w:rsid w:val="009E44B1"/>
    <w:rsid w:val="009E4B2A"/>
    <w:rsid w:val="009E4CE0"/>
    <w:rsid w:val="009E4F1F"/>
    <w:rsid w:val="009E4F78"/>
    <w:rsid w:val="009E505E"/>
    <w:rsid w:val="009E506E"/>
    <w:rsid w:val="009E50CD"/>
    <w:rsid w:val="009E525F"/>
    <w:rsid w:val="009E52EE"/>
    <w:rsid w:val="009E55F2"/>
    <w:rsid w:val="009E560C"/>
    <w:rsid w:val="009E590C"/>
    <w:rsid w:val="009E5A00"/>
    <w:rsid w:val="009E5A23"/>
    <w:rsid w:val="009E5B29"/>
    <w:rsid w:val="009E5B84"/>
    <w:rsid w:val="009E5D4A"/>
    <w:rsid w:val="009E5E05"/>
    <w:rsid w:val="009E60BE"/>
    <w:rsid w:val="009E6308"/>
    <w:rsid w:val="009E633C"/>
    <w:rsid w:val="009E63B8"/>
    <w:rsid w:val="009E665F"/>
    <w:rsid w:val="009E66C0"/>
    <w:rsid w:val="009E6847"/>
    <w:rsid w:val="009E6876"/>
    <w:rsid w:val="009E6A8C"/>
    <w:rsid w:val="009E6E38"/>
    <w:rsid w:val="009E6F6D"/>
    <w:rsid w:val="009E6FE4"/>
    <w:rsid w:val="009E70B6"/>
    <w:rsid w:val="009E70CE"/>
    <w:rsid w:val="009E70D9"/>
    <w:rsid w:val="009E718A"/>
    <w:rsid w:val="009E7458"/>
    <w:rsid w:val="009E787E"/>
    <w:rsid w:val="009E7BD1"/>
    <w:rsid w:val="009E7C4F"/>
    <w:rsid w:val="009E7CB1"/>
    <w:rsid w:val="009E7D81"/>
    <w:rsid w:val="009E7F59"/>
    <w:rsid w:val="009F022A"/>
    <w:rsid w:val="009F04C2"/>
    <w:rsid w:val="009F0D27"/>
    <w:rsid w:val="009F0E1F"/>
    <w:rsid w:val="009F0F4E"/>
    <w:rsid w:val="009F0F9F"/>
    <w:rsid w:val="009F1055"/>
    <w:rsid w:val="009F1085"/>
    <w:rsid w:val="009F1147"/>
    <w:rsid w:val="009F144F"/>
    <w:rsid w:val="009F1854"/>
    <w:rsid w:val="009F1882"/>
    <w:rsid w:val="009F1A4C"/>
    <w:rsid w:val="009F1CAB"/>
    <w:rsid w:val="009F1D4C"/>
    <w:rsid w:val="009F1DAE"/>
    <w:rsid w:val="009F2190"/>
    <w:rsid w:val="009F22DA"/>
    <w:rsid w:val="009F2351"/>
    <w:rsid w:val="009F23F1"/>
    <w:rsid w:val="009F247B"/>
    <w:rsid w:val="009F267C"/>
    <w:rsid w:val="009F274B"/>
    <w:rsid w:val="009F28D7"/>
    <w:rsid w:val="009F29CE"/>
    <w:rsid w:val="009F2A84"/>
    <w:rsid w:val="009F2BBA"/>
    <w:rsid w:val="009F2CA8"/>
    <w:rsid w:val="009F2CC5"/>
    <w:rsid w:val="009F2CDC"/>
    <w:rsid w:val="009F2E18"/>
    <w:rsid w:val="009F2E45"/>
    <w:rsid w:val="009F2EF5"/>
    <w:rsid w:val="009F32AC"/>
    <w:rsid w:val="009F33F0"/>
    <w:rsid w:val="009F3646"/>
    <w:rsid w:val="009F3AC8"/>
    <w:rsid w:val="009F3B42"/>
    <w:rsid w:val="009F3C53"/>
    <w:rsid w:val="009F3CF0"/>
    <w:rsid w:val="009F3E0B"/>
    <w:rsid w:val="009F3E49"/>
    <w:rsid w:val="009F414F"/>
    <w:rsid w:val="009F4244"/>
    <w:rsid w:val="009F4963"/>
    <w:rsid w:val="009F4982"/>
    <w:rsid w:val="009F4BDE"/>
    <w:rsid w:val="009F4D47"/>
    <w:rsid w:val="009F4ED0"/>
    <w:rsid w:val="009F50F1"/>
    <w:rsid w:val="009F514F"/>
    <w:rsid w:val="009F5268"/>
    <w:rsid w:val="009F54C1"/>
    <w:rsid w:val="009F5562"/>
    <w:rsid w:val="009F5733"/>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9F7C9C"/>
    <w:rsid w:val="009F7F9E"/>
    <w:rsid w:val="00A0009F"/>
    <w:rsid w:val="00A0018C"/>
    <w:rsid w:val="00A002B1"/>
    <w:rsid w:val="00A002B8"/>
    <w:rsid w:val="00A00752"/>
    <w:rsid w:val="00A007BB"/>
    <w:rsid w:val="00A009B1"/>
    <w:rsid w:val="00A009F1"/>
    <w:rsid w:val="00A00A25"/>
    <w:rsid w:val="00A00A76"/>
    <w:rsid w:val="00A00D7B"/>
    <w:rsid w:val="00A00DD9"/>
    <w:rsid w:val="00A01245"/>
    <w:rsid w:val="00A01466"/>
    <w:rsid w:val="00A014FD"/>
    <w:rsid w:val="00A01774"/>
    <w:rsid w:val="00A017C6"/>
    <w:rsid w:val="00A01EEA"/>
    <w:rsid w:val="00A01F30"/>
    <w:rsid w:val="00A01F96"/>
    <w:rsid w:val="00A01FED"/>
    <w:rsid w:val="00A02259"/>
    <w:rsid w:val="00A0233A"/>
    <w:rsid w:val="00A024C4"/>
    <w:rsid w:val="00A0287C"/>
    <w:rsid w:val="00A03141"/>
    <w:rsid w:val="00A03305"/>
    <w:rsid w:val="00A03328"/>
    <w:rsid w:val="00A033CA"/>
    <w:rsid w:val="00A033E9"/>
    <w:rsid w:val="00A03594"/>
    <w:rsid w:val="00A03771"/>
    <w:rsid w:val="00A037DE"/>
    <w:rsid w:val="00A039F2"/>
    <w:rsid w:val="00A03A9C"/>
    <w:rsid w:val="00A03AA3"/>
    <w:rsid w:val="00A03AC1"/>
    <w:rsid w:val="00A03CF3"/>
    <w:rsid w:val="00A03D15"/>
    <w:rsid w:val="00A040A0"/>
    <w:rsid w:val="00A04131"/>
    <w:rsid w:val="00A041F4"/>
    <w:rsid w:val="00A0438D"/>
    <w:rsid w:val="00A044B0"/>
    <w:rsid w:val="00A04702"/>
    <w:rsid w:val="00A0471B"/>
    <w:rsid w:val="00A0490B"/>
    <w:rsid w:val="00A04A02"/>
    <w:rsid w:val="00A04C26"/>
    <w:rsid w:val="00A04D28"/>
    <w:rsid w:val="00A04F85"/>
    <w:rsid w:val="00A05625"/>
    <w:rsid w:val="00A05840"/>
    <w:rsid w:val="00A05AB8"/>
    <w:rsid w:val="00A05B7C"/>
    <w:rsid w:val="00A05C4B"/>
    <w:rsid w:val="00A05D6E"/>
    <w:rsid w:val="00A0602A"/>
    <w:rsid w:val="00A06395"/>
    <w:rsid w:val="00A06413"/>
    <w:rsid w:val="00A065E3"/>
    <w:rsid w:val="00A066A7"/>
    <w:rsid w:val="00A068CE"/>
    <w:rsid w:val="00A06A15"/>
    <w:rsid w:val="00A06B21"/>
    <w:rsid w:val="00A06FC8"/>
    <w:rsid w:val="00A07153"/>
    <w:rsid w:val="00A07293"/>
    <w:rsid w:val="00A073A1"/>
    <w:rsid w:val="00A07477"/>
    <w:rsid w:val="00A0765B"/>
    <w:rsid w:val="00A07726"/>
    <w:rsid w:val="00A0778E"/>
    <w:rsid w:val="00A078F9"/>
    <w:rsid w:val="00A0799E"/>
    <w:rsid w:val="00A079DD"/>
    <w:rsid w:val="00A07A46"/>
    <w:rsid w:val="00A07A62"/>
    <w:rsid w:val="00A07BCA"/>
    <w:rsid w:val="00A07D90"/>
    <w:rsid w:val="00A07F76"/>
    <w:rsid w:val="00A07F9E"/>
    <w:rsid w:val="00A1012E"/>
    <w:rsid w:val="00A10174"/>
    <w:rsid w:val="00A10180"/>
    <w:rsid w:val="00A1019F"/>
    <w:rsid w:val="00A102AC"/>
    <w:rsid w:val="00A10673"/>
    <w:rsid w:val="00A10972"/>
    <w:rsid w:val="00A10B4D"/>
    <w:rsid w:val="00A10E71"/>
    <w:rsid w:val="00A111FE"/>
    <w:rsid w:val="00A1124B"/>
    <w:rsid w:val="00A1156E"/>
    <w:rsid w:val="00A116B3"/>
    <w:rsid w:val="00A117C2"/>
    <w:rsid w:val="00A11BB5"/>
    <w:rsid w:val="00A11BFC"/>
    <w:rsid w:val="00A11BFD"/>
    <w:rsid w:val="00A11E09"/>
    <w:rsid w:val="00A12068"/>
    <w:rsid w:val="00A120A7"/>
    <w:rsid w:val="00A121B0"/>
    <w:rsid w:val="00A122BC"/>
    <w:rsid w:val="00A122E7"/>
    <w:rsid w:val="00A1235D"/>
    <w:rsid w:val="00A1256E"/>
    <w:rsid w:val="00A1273E"/>
    <w:rsid w:val="00A128CC"/>
    <w:rsid w:val="00A12A33"/>
    <w:rsid w:val="00A12B83"/>
    <w:rsid w:val="00A12C78"/>
    <w:rsid w:val="00A12DD7"/>
    <w:rsid w:val="00A13153"/>
    <w:rsid w:val="00A13258"/>
    <w:rsid w:val="00A132CB"/>
    <w:rsid w:val="00A13412"/>
    <w:rsid w:val="00A136CD"/>
    <w:rsid w:val="00A136E6"/>
    <w:rsid w:val="00A13747"/>
    <w:rsid w:val="00A13765"/>
    <w:rsid w:val="00A1382B"/>
    <w:rsid w:val="00A13976"/>
    <w:rsid w:val="00A13A01"/>
    <w:rsid w:val="00A13C48"/>
    <w:rsid w:val="00A13C54"/>
    <w:rsid w:val="00A13EF2"/>
    <w:rsid w:val="00A14065"/>
    <w:rsid w:val="00A141AB"/>
    <w:rsid w:val="00A143F3"/>
    <w:rsid w:val="00A14648"/>
    <w:rsid w:val="00A148D8"/>
    <w:rsid w:val="00A14A5C"/>
    <w:rsid w:val="00A14B1B"/>
    <w:rsid w:val="00A14C64"/>
    <w:rsid w:val="00A14F19"/>
    <w:rsid w:val="00A150A8"/>
    <w:rsid w:val="00A152EA"/>
    <w:rsid w:val="00A153CA"/>
    <w:rsid w:val="00A15478"/>
    <w:rsid w:val="00A15643"/>
    <w:rsid w:val="00A157C8"/>
    <w:rsid w:val="00A158A0"/>
    <w:rsid w:val="00A15979"/>
    <w:rsid w:val="00A15A5D"/>
    <w:rsid w:val="00A15D64"/>
    <w:rsid w:val="00A16047"/>
    <w:rsid w:val="00A163AC"/>
    <w:rsid w:val="00A164E8"/>
    <w:rsid w:val="00A167B0"/>
    <w:rsid w:val="00A16A81"/>
    <w:rsid w:val="00A16E8D"/>
    <w:rsid w:val="00A17506"/>
    <w:rsid w:val="00A1788A"/>
    <w:rsid w:val="00A17DE0"/>
    <w:rsid w:val="00A17E54"/>
    <w:rsid w:val="00A20100"/>
    <w:rsid w:val="00A204F3"/>
    <w:rsid w:val="00A20532"/>
    <w:rsid w:val="00A205B3"/>
    <w:rsid w:val="00A205B7"/>
    <w:rsid w:val="00A20A0B"/>
    <w:rsid w:val="00A20A6B"/>
    <w:rsid w:val="00A20A9F"/>
    <w:rsid w:val="00A20AF3"/>
    <w:rsid w:val="00A20BE6"/>
    <w:rsid w:val="00A20C04"/>
    <w:rsid w:val="00A21042"/>
    <w:rsid w:val="00A210F8"/>
    <w:rsid w:val="00A21644"/>
    <w:rsid w:val="00A21805"/>
    <w:rsid w:val="00A21892"/>
    <w:rsid w:val="00A21A22"/>
    <w:rsid w:val="00A21B3B"/>
    <w:rsid w:val="00A21C64"/>
    <w:rsid w:val="00A21D04"/>
    <w:rsid w:val="00A22313"/>
    <w:rsid w:val="00A223AB"/>
    <w:rsid w:val="00A2294D"/>
    <w:rsid w:val="00A22BEB"/>
    <w:rsid w:val="00A22DE8"/>
    <w:rsid w:val="00A23240"/>
    <w:rsid w:val="00A232A3"/>
    <w:rsid w:val="00A23426"/>
    <w:rsid w:val="00A235A8"/>
    <w:rsid w:val="00A235ED"/>
    <w:rsid w:val="00A235F5"/>
    <w:rsid w:val="00A2367A"/>
    <w:rsid w:val="00A23732"/>
    <w:rsid w:val="00A2382B"/>
    <w:rsid w:val="00A23C9F"/>
    <w:rsid w:val="00A23E68"/>
    <w:rsid w:val="00A2418D"/>
    <w:rsid w:val="00A2418F"/>
    <w:rsid w:val="00A241FA"/>
    <w:rsid w:val="00A2434F"/>
    <w:rsid w:val="00A24788"/>
    <w:rsid w:val="00A248EB"/>
    <w:rsid w:val="00A249C8"/>
    <w:rsid w:val="00A24A53"/>
    <w:rsid w:val="00A24A82"/>
    <w:rsid w:val="00A24A95"/>
    <w:rsid w:val="00A24E25"/>
    <w:rsid w:val="00A24F09"/>
    <w:rsid w:val="00A24F4A"/>
    <w:rsid w:val="00A2502E"/>
    <w:rsid w:val="00A25363"/>
    <w:rsid w:val="00A2536A"/>
    <w:rsid w:val="00A253D2"/>
    <w:rsid w:val="00A25503"/>
    <w:rsid w:val="00A255AA"/>
    <w:rsid w:val="00A25617"/>
    <w:rsid w:val="00A2590C"/>
    <w:rsid w:val="00A25D3C"/>
    <w:rsid w:val="00A25FD8"/>
    <w:rsid w:val="00A261FB"/>
    <w:rsid w:val="00A262FA"/>
    <w:rsid w:val="00A26314"/>
    <w:rsid w:val="00A26348"/>
    <w:rsid w:val="00A263A7"/>
    <w:rsid w:val="00A2657A"/>
    <w:rsid w:val="00A26654"/>
    <w:rsid w:val="00A2665D"/>
    <w:rsid w:val="00A26912"/>
    <w:rsid w:val="00A26B56"/>
    <w:rsid w:val="00A27012"/>
    <w:rsid w:val="00A27436"/>
    <w:rsid w:val="00A275ED"/>
    <w:rsid w:val="00A277B4"/>
    <w:rsid w:val="00A27A2B"/>
    <w:rsid w:val="00A27BDE"/>
    <w:rsid w:val="00A27C51"/>
    <w:rsid w:val="00A27E38"/>
    <w:rsid w:val="00A27EAC"/>
    <w:rsid w:val="00A27FEA"/>
    <w:rsid w:val="00A3002B"/>
    <w:rsid w:val="00A30188"/>
    <w:rsid w:val="00A302F4"/>
    <w:rsid w:val="00A302F6"/>
    <w:rsid w:val="00A30552"/>
    <w:rsid w:val="00A306DC"/>
    <w:rsid w:val="00A309C3"/>
    <w:rsid w:val="00A30A70"/>
    <w:rsid w:val="00A30C28"/>
    <w:rsid w:val="00A30D62"/>
    <w:rsid w:val="00A30D88"/>
    <w:rsid w:val="00A30E82"/>
    <w:rsid w:val="00A31138"/>
    <w:rsid w:val="00A31179"/>
    <w:rsid w:val="00A31357"/>
    <w:rsid w:val="00A31362"/>
    <w:rsid w:val="00A31591"/>
    <w:rsid w:val="00A3162C"/>
    <w:rsid w:val="00A31633"/>
    <w:rsid w:val="00A316E0"/>
    <w:rsid w:val="00A318A7"/>
    <w:rsid w:val="00A3196F"/>
    <w:rsid w:val="00A319E1"/>
    <w:rsid w:val="00A319EB"/>
    <w:rsid w:val="00A31BDF"/>
    <w:rsid w:val="00A31E3B"/>
    <w:rsid w:val="00A31E86"/>
    <w:rsid w:val="00A31F29"/>
    <w:rsid w:val="00A31FFD"/>
    <w:rsid w:val="00A325CE"/>
    <w:rsid w:val="00A32677"/>
    <w:rsid w:val="00A326F7"/>
    <w:rsid w:val="00A32A93"/>
    <w:rsid w:val="00A32E1F"/>
    <w:rsid w:val="00A32E97"/>
    <w:rsid w:val="00A33319"/>
    <w:rsid w:val="00A33411"/>
    <w:rsid w:val="00A33699"/>
    <w:rsid w:val="00A33715"/>
    <w:rsid w:val="00A33842"/>
    <w:rsid w:val="00A33A3E"/>
    <w:rsid w:val="00A33DCA"/>
    <w:rsid w:val="00A33E20"/>
    <w:rsid w:val="00A33E2C"/>
    <w:rsid w:val="00A33E57"/>
    <w:rsid w:val="00A3419E"/>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F33"/>
    <w:rsid w:val="00A35FAC"/>
    <w:rsid w:val="00A36008"/>
    <w:rsid w:val="00A36732"/>
    <w:rsid w:val="00A36BE6"/>
    <w:rsid w:val="00A36BEF"/>
    <w:rsid w:val="00A36D50"/>
    <w:rsid w:val="00A36E23"/>
    <w:rsid w:val="00A36E9D"/>
    <w:rsid w:val="00A3700E"/>
    <w:rsid w:val="00A3722D"/>
    <w:rsid w:val="00A3728F"/>
    <w:rsid w:val="00A3742A"/>
    <w:rsid w:val="00A37842"/>
    <w:rsid w:val="00A37C5C"/>
    <w:rsid w:val="00A40075"/>
    <w:rsid w:val="00A40448"/>
    <w:rsid w:val="00A4044F"/>
    <w:rsid w:val="00A405FD"/>
    <w:rsid w:val="00A40618"/>
    <w:rsid w:val="00A40698"/>
    <w:rsid w:val="00A407B9"/>
    <w:rsid w:val="00A4099D"/>
    <w:rsid w:val="00A40A1A"/>
    <w:rsid w:val="00A4149F"/>
    <w:rsid w:val="00A415A4"/>
    <w:rsid w:val="00A41822"/>
    <w:rsid w:val="00A41948"/>
    <w:rsid w:val="00A41A12"/>
    <w:rsid w:val="00A41A1D"/>
    <w:rsid w:val="00A42274"/>
    <w:rsid w:val="00A42331"/>
    <w:rsid w:val="00A42699"/>
    <w:rsid w:val="00A42A30"/>
    <w:rsid w:val="00A42CAA"/>
    <w:rsid w:val="00A431CB"/>
    <w:rsid w:val="00A43407"/>
    <w:rsid w:val="00A43434"/>
    <w:rsid w:val="00A43485"/>
    <w:rsid w:val="00A43570"/>
    <w:rsid w:val="00A437FE"/>
    <w:rsid w:val="00A4387E"/>
    <w:rsid w:val="00A4397B"/>
    <w:rsid w:val="00A43A8B"/>
    <w:rsid w:val="00A43AD7"/>
    <w:rsid w:val="00A43C68"/>
    <w:rsid w:val="00A43D15"/>
    <w:rsid w:val="00A43D56"/>
    <w:rsid w:val="00A43E22"/>
    <w:rsid w:val="00A43EDF"/>
    <w:rsid w:val="00A4415A"/>
    <w:rsid w:val="00A44246"/>
    <w:rsid w:val="00A44342"/>
    <w:rsid w:val="00A4453F"/>
    <w:rsid w:val="00A4465B"/>
    <w:rsid w:val="00A446A1"/>
    <w:rsid w:val="00A44BD2"/>
    <w:rsid w:val="00A44D9D"/>
    <w:rsid w:val="00A44E58"/>
    <w:rsid w:val="00A44F26"/>
    <w:rsid w:val="00A455B9"/>
    <w:rsid w:val="00A455FD"/>
    <w:rsid w:val="00A45647"/>
    <w:rsid w:val="00A4577D"/>
    <w:rsid w:val="00A45AA7"/>
    <w:rsid w:val="00A45D54"/>
    <w:rsid w:val="00A45E09"/>
    <w:rsid w:val="00A45F77"/>
    <w:rsid w:val="00A45FA0"/>
    <w:rsid w:val="00A45FF2"/>
    <w:rsid w:val="00A4658F"/>
    <w:rsid w:val="00A4663F"/>
    <w:rsid w:val="00A46B6E"/>
    <w:rsid w:val="00A47139"/>
    <w:rsid w:val="00A472EB"/>
    <w:rsid w:val="00A476E5"/>
    <w:rsid w:val="00A476F5"/>
    <w:rsid w:val="00A47708"/>
    <w:rsid w:val="00A47A3A"/>
    <w:rsid w:val="00A47BF9"/>
    <w:rsid w:val="00A47C16"/>
    <w:rsid w:val="00A47E40"/>
    <w:rsid w:val="00A500D7"/>
    <w:rsid w:val="00A500FA"/>
    <w:rsid w:val="00A5024C"/>
    <w:rsid w:val="00A50283"/>
    <w:rsid w:val="00A50371"/>
    <w:rsid w:val="00A503B8"/>
    <w:rsid w:val="00A5040A"/>
    <w:rsid w:val="00A50460"/>
    <w:rsid w:val="00A508CF"/>
    <w:rsid w:val="00A50C1B"/>
    <w:rsid w:val="00A50D6F"/>
    <w:rsid w:val="00A50DF4"/>
    <w:rsid w:val="00A5178E"/>
    <w:rsid w:val="00A51857"/>
    <w:rsid w:val="00A519D3"/>
    <w:rsid w:val="00A51BAB"/>
    <w:rsid w:val="00A51E0C"/>
    <w:rsid w:val="00A51ED0"/>
    <w:rsid w:val="00A520D1"/>
    <w:rsid w:val="00A5219C"/>
    <w:rsid w:val="00A5225B"/>
    <w:rsid w:val="00A52306"/>
    <w:rsid w:val="00A5238D"/>
    <w:rsid w:val="00A526BB"/>
    <w:rsid w:val="00A527C9"/>
    <w:rsid w:val="00A5298A"/>
    <w:rsid w:val="00A52C94"/>
    <w:rsid w:val="00A52CCF"/>
    <w:rsid w:val="00A52E90"/>
    <w:rsid w:val="00A53177"/>
    <w:rsid w:val="00A53284"/>
    <w:rsid w:val="00A533D4"/>
    <w:rsid w:val="00A53781"/>
    <w:rsid w:val="00A537B8"/>
    <w:rsid w:val="00A5388D"/>
    <w:rsid w:val="00A539AC"/>
    <w:rsid w:val="00A53A12"/>
    <w:rsid w:val="00A53AFC"/>
    <w:rsid w:val="00A53D02"/>
    <w:rsid w:val="00A53DB3"/>
    <w:rsid w:val="00A53E9A"/>
    <w:rsid w:val="00A53FDC"/>
    <w:rsid w:val="00A54087"/>
    <w:rsid w:val="00A5420C"/>
    <w:rsid w:val="00A543C1"/>
    <w:rsid w:val="00A543C9"/>
    <w:rsid w:val="00A5453B"/>
    <w:rsid w:val="00A5457E"/>
    <w:rsid w:val="00A54986"/>
    <w:rsid w:val="00A54ED3"/>
    <w:rsid w:val="00A54EE1"/>
    <w:rsid w:val="00A55041"/>
    <w:rsid w:val="00A55047"/>
    <w:rsid w:val="00A550A7"/>
    <w:rsid w:val="00A55135"/>
    <w:rsid w:val="00A55251"/>
    <w:rsid w:val="00A55374"/>
    <w:rsid w:val="00A55C5A"/>
    <w:rsid w:val="00A55CCE"/>
    <w:rsid w:val="00A55E07"/>
    <w:rsid w:val="00A55F0F"/>
    <w:rsid w:val="00A56040"/>
    <w:rsid w:val="00A56155"/>
    <w:rsid w:val="00A5626C"/>
    <w:rsid w:val="00A56313"/>
    <w:rsid w:val="00A565D4"/>
    <w:rsid w:val="00A565E9"/>
    <w:rsid w:val="00A56802"/>
    <w:rsid w:val="00A56848"/>
    <w:rsid w:val="00A5692F"/>
    <w:rsid w:val="00A569BD"/>
    <w:rsid w:val="00A56B48"/>
    <w:rsid w:val="00A56D96"/>
    <w:rsid w:val="00A56DCC"/>
    <w:rsid w:val="00A56EF9"/>
    <w:rsid w:val="00A570BE"/>
    <w:rsid w:val="00A57178"/>
    <w:rsid w:val="00A572A3"/>
    <w:rsid w:val="00A577AD"/>
    <w:rsid w:val="00A57867"/>
    <w:rsid w:val="00A57979"/>
    <w:rsid w:val="00A57A32"/>
    <w:rsid w:val="00A6003B"/>
    <w:rsid w:val="00A6006A"/>
    <w:rsid w:val="00A602C2"/>
    <w:rsid w:val="00A60466"/>
    <w:rsid w:val="00A60688"/>
    <w:rsid w:val="00A60F20"/>
    <w:rsid w:val="00A60F91"/>
    <w:rsid w:val="00A611F8"/>
    <w:rsid w:val="00A61275"/>
    <w:rsid w:val="00A6142B"/>
    <w:rsid w:val="00A615C3"/>
    <w:rsid w:val="00A61743"/>
    <w:rsid w:val="00A617AB"/>
    <w:rsid w:val="00A61EA6"/>
    <w:rsid w:val="00A61F2D"/>
    <w:rsid w:val="00A62001"/>
    <w:rsid w:val="00A6215F"/>
    <w:rsid w:val="00A62172"/>
    <w:rsid w:val="00A6223C"/>
    <w:rsid w:val="00A622A8"/>
    <w:rsid w:val="00A62497"/>
    <w:rsid w:val="00A624B3"/>
    <w:rsid w:val="00A624D8"/>
    <w:rsid w:val="00A62713"/>
    <w:rsid w:val="00A62C0A"/>
    <w:rsid w:val="00A62D88"/>
    <w:rsid w:val="00A62EA2"/>
    <w:rsid w:val="00A62EA7"/>
    <w:rsid w:val="00A630F2"/>
    <w:rsid w:val="00A634C4"/>
    <w:rsid w:val="00A634E3"/>
    <w:rsid w:val="00A6369D"/>
    <w:rsid w:val="00A637B9"/>
    <w:rsid w:val="00A637EE"/>
    <w:rsid w:val="00A63859"/>
    <w:rsid w:val="00A63BD1"/>
    <w:rsid w:val="00A63BFA"/>
    <w:rsid w:val="00A63C72"/>
    <w:rsid w:val="00A63CDC"/>
    <w:rsid w:val="00A63D58"/>
    <w:rsid w:val="00A6423C"/>
    <w:rsid w:val="00A642A9"/>
    <w:rsid w:val="00A646BD"/>
    <w:rsid w:val="00A64867"/>
    <w:rsid w:val="00A648DE"/>
    <w:rsid w:val="00A64A16"/>
    <w:rsid w:val="00A64C4A"/>
    <w:rsid w:val="00A64C73"/>
    <w:rsid w:val="00A6517F"/>
    <w:rsid w:val="00A651FB"/>
    <w:rsid w:val="00A65212"/>
    <w:rsid w:val="00A6573B"/>
    <w:rsid w:val="00A657D1"/>
    <w:rsid w:val="00A65919"/>
    <w:rsid w:val="00A65956"/>
    <w:rsid w:val="00A65A15"/>
    <w:rsid w:val="00A65A67"/>
    <w:rsid w:val="00A65B26"/>
    <w:rsid w:val="00A65D35"/>
    <w:rsid w:val="00A661A9"/>
    <w:rsid w:val="00A6653E"/>
    <w:rsid w:val="00A66624"/>
    <w:rsid w:val="00A66754"/>
    <w:rsid w:val="00A66848"/>
    <w:rsid w:val="00A6687A"/>
    <w:rsid w:val="00A66BD0"/>
    <w:rsid w:val="00A66D25"/>
    <w:rsid w:val="00A66E50"/>
    <w:rsid w:val="00A67351"/>
    <w:rsid w:val="00A674B5"/>
    <w:rsid w:val="00A674D2"/>
    <w:rsid w:val="00A67535"/>
    <w:rsid w:val="00A677DF"/>
    <w:rsid w:val="00A67D4E"/>
    <w:rsid w:val="00A67D7F"/>
    <w:rsid w:val="00A67DEE"/>
    <w:rsid w:val="00A70217"/>
    <w:rsid w:val="00A70479"/>
    <w:rsid w:val="00A7047B"/>
    <w:rsid w:val="00A70559"/>
    <w:rsid w:val="00A70647"/>
    <w:rsid w:val="00A70656"/>
    <w:rsid w:val="00A70671"/>
    <w:rsid w:val="00A7079B"/>
    <w:rsid w:val="00A707D3"/>
    <w:rsid w:val="00A7097F"/>
    <w:rsid w:val="00A70A55"/>
    <w:rsid w:val="00A70B54"/>
    <w:rsid w:val="00A70C5F"/>
    <w:rsid w:val="00A70D12"/>
    <w:rsid w:val="00A70DA7"/>
    <w:rsid w:val="00A713D2"/>
    <w:rsid w:val="00A713E5"/>
    <w:rsid w:val="00A71717"/>
    <w:rsid w:val="00A7178E"/>
    <w:rsid w:val="00A71BD4"/>
    <w:rsid w:val="00A71BE2"/>
    <w:rsid w:val="00A72048"/>
    <w:rsid w:val="00A72136"/>
    <w:rsid w:val="00A72190"/>
    <w:rsid w:val="00A721E8"/>
    <w:rsid w:val="00A72216"/>
    <w:rsid w:val="00A72293"/>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D68"/>
    <w:rsid w:val="00A73E5B"/>
    <w:rsid w:val="00A742F8"/>
    <w:rsid w:val="00A7440A"/>
    <w:rsid w:val="00A74464"/>
    <w:rsid w:val="00A74587"/>
    <w:rsid w:val="00A748C6"/>
    <w:rsid w:val="00A74B00"/>
    <w:rsid w:val="00A74C41"/>
    <w:rsid w:val="00A74DBF"/>
    <w:rsid w:val="00A74DDF"/>
    <w:rsid w:val="00A74FB7"/>
    <w:rsid w:val="00A74FE7"/>
    <w:rsid w:val="00A75025"/>
    <w:rsid w:val="00A75056"/>
    <w:rsid w:val="00A751C1"/>
    <w:rsid w:val="00A751CA"/>
    <w:rsid w:val="00A75338"/>
    <w:rsid w:val="00A7534B"/>
    <w:rsid w:val="00A754EF"/>
    <w:rsid w:val="00A75651"/>
    <w:rsid w:val="00A7575E"/>
    <w:rsid w:val="00A7576F"/>
    <w:rsid w:val="00A75784"/>
    <w:rsid w:val="00A758EB"/>
    <w:rsid w:val="00A759A3"/>
    <w:rsid w:val="00A75E3F"/>
    <w:rsid w:val="00A7608A"/>
    <w:rsid w:val="00A765EA"/>
    <w:rsid w:val="00A766A2"/>
    <w:rsid w:val="00A767F0"/>
    <w:rsid w:val="00A768D8"/>
    <w:rsid w:val="00A76D8C"/>
    <w:rsid w:val="00A76DDF"/>
    <w:rsid w:val="00A76EA3"/>
    <w:rsid w:val="00A76F64"/>
    <w:rsid w:val="00A770DB"/>
    <w:rsid w:val="00A77162"/>
    <w:rsid w:val="00A7720E"/>
    <w:rsid w:val="00A775F3"/>
    <w:rsid w:val="00A776E0"/>
    <w:rsid w:val="00A777EA"/>
    <w:rsid w:val="00A7784C"/>
    <w:rsid w:val="00A77C43"/>
    <w:rsid w:val="00A77F02"/>
    <w:rsid w:val="00A77F77"/>
    <w:rsid w:val="00A80039"/>
    <w:rsid w:val="00A800BC"/>
    <w:rsid w:val="00A800CB"/>
    <w:rsid w:val="00A80102"/>
    <w:rsid w:val="00A80194"/>
    <w:rsid w:val="00A80216"/>
    <w:rsid w:val="00A804A7"/>
    <w:rsid w:val="00A80670"/>
    <w:rsid w:val="00A80681"/>
    <w:rsid w:val="00A809F4"/>
    <w:rsid w:val="00A80A03"/>
    <w:rsid w:val="00A80BDB"/>
    <w:rsid w:val="00A80C2E"/>
    <w:rsid w:val="00A80CB8"/>
    <w:rsid w:val="00A80CEB"/>
    <w:rsid w:val="00A80D38"/>
    <w:rsid w:val="00A810A9"/>
    <w:rsid w:val="00A8111B"/>
    <w:rsid w:val="00A811E4"/>
    <w:rsid w:val="00A814A1"/>
    <w:rsid w:val="00A81537"/>
    <w:rsid w:val="00A816E8"/>
    <w:rsid w:val="00A81ADB"/>
    <w:rsid w:val="00A81C5F"/>
    <w:rsid w:val="00A81CE8"/>
    <w:rsid w:val="00A81E27"/>
    <w:rsid w:val="00A81F09"/>
    <w:rsid w:val="00A81FB4"/>
    <w:rsid w:val="00A81FEE"/>
    <w:rsid w:val="00A8208B"/>
    <w:rsid w:val="00A820A1"/>
    <w:rsid w:val="00A820BC"/>
    <w:rsid w:val="00A82227"/>
    <w:rsid w:val="00A823C1"/>
    <w:rsid w:val="00A8252F"/>
    <w:rsid w:val="00A8260A"/>
    <w:rsid w:val="00A8278D"/>
    <w:rsid w:val="00A827ED"/>
    <w:rsid w:val="00A828CE"/>
    <w:rsid w:val="00A82A50"/>
    <w:rsid w:val="00A82F14"/>
    <w:rsid w:val="00A82FB7"/>
    <w:rsid w:val="00A83130"/>
    <w:rsid w:val="00A83147"/>
    <w:rsid w:val="00A83243"/>
    <w:rsid w:val="00A833D2"/>
    <w:rsid w:val="00A833D4"/>
    <w:rsid w:val="00A833ED"/>
    <w:rsid w:val="00A83454"/>
    <w:rsid w:val="00A836C4"/>
    <w:rsid w:val="00A836E8"/>
    <w:rsid w:val="00A83743"/>
    <w:rsid w:val="00A837C8"/>
    <w:rsid w:val="00A83979"/>
    <w:rsid w:val="00A839A3"/>
    <w:rsid w:val="00A83CB2"/>
    <w:rsid w:val="00A83CC7"/>
    <w:rsid w:val="00A83F4B"/>
    <w:rsid w:val="00A83FDB"/>
    <w:rsid w:val="00A842AB"/>
    <w:rsid w:val="00A8474A"/>
    <w:rsid w:val="00A8476F"/>
    <w:rsid w:val="00A8481A"/>
    <w:rsid w:val="00A8482B"/>
    <w:rsid w:val="00A84B72"/>
    <w:rsid w:val="00A84CC1"/>
    <w:rsid w:val="00A8512B"/>
    <w:rsid w:val="00A85541"/>
    <w:rsid w:val="00A856BE"/>
    <w:rsid w:val="00A85743"/>
    <w:rsid w:val="00A85764"/>
    <w:rsid w:val="00A85943"/>
    <w:rsid w:val="00A85A1B"/>
    <w:rsid w:val="00A85A82"/>
    <w:rsid w:val="00A85B0E"/>
    <w:rsid w:val="00A85CEA"/>
    <w:rsid w:val="00A85EA4"/>
    <w:rsid w:val="00A85F36"/>
    <w:rsid w:val="00A86096"/>
    <w:rsid w:val="00A863A5"/>
    <w:rsid w:val="00A86525"/>
    <w:rsid w:val="00A86622"/>
    <w:rsid w:val="00A8667A"/>
    <w:rsid w:val="00A86965"/>
    <w:rsid w:val="00A86AC3"/>
    <w:rsid w:val="00A86CA9"/>
    <w:rsid w:val="00A86D2A"/>
    <w:rsid w:val="00A86DE6"/>
    <w:rsid w:val="00A86E8F"/>
    <w:rsid w:val="00A870AB"/>
    <w:rsid w:val="00A870C5"/>
    <w:rsid w:val="00A871C2"/>
    <w:rsid w:val="00A874E7"/>
    <w:rsid w:val="00A87505"/>
    <w:rsid w:val="00A87540"/>
    <w:rsid w:val="00A879C4"/>
    <w:rsid w:val="00A87B1B"/>
    <w:rsid w:val="00A87C6C"/>
    <w:rsid w:val="00A87CA4"/>
    <w:rsid w:val="00A87CE1"/>
    <w:rsid w:val="00A900E9"/>
    <w:rsid w:val="00A90106"/>
    <w:rsid w:val="00A90266"/>
    <w:rsid w:val="00A9054E"/>
    <w:rsid w:val="00A9078F"/>
    <w:rsid w:val="00A90A22"/>
    <w:rsid w:val="00A90D24"/>
    <w:rsid w:val="00A90E04"/>
    <w:rsid w:val="00A90EA4"/>
    <w:rsid w:val="00A90F0D"/>
    <w:rsid w:val="00A91144"/>
    <w:rsid w:val="00A9126F"/>
    <w:rsid w:val="00A91289"/>
    <w:rsid w:val="00A9142B"/>
    <w:rsid w:val="00A918BA"/>
    <w:rsid w:val="00A918DE"/>
    <w:rsid w:val="00A918F9"/>
    <w:rsid w:val="00A91952"/>
    <w:rsid w:val="00A91AE2"/>
    <w:rsid w:val="00A91C23"/>
    <w:rsid w:val="00A91EEB"/>
    <w:rsid w:val="00A91F97"/>
    <w:rsid w:val="00A91F9B"/>
    <w:rsid w:val="00A91FBC"/>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B6B"/>
    <w:rsid w:val="00A93D23"/>
    <w:rsid w:val="00A93D27"/>
    <w:rsid w:val="00A93D79"/>
    <w:rsid w:val="00A944B9"/>
    <w:rsid w:val="00A947E3"/>
    <w:rsid w:val="00A94A8F"/>
    <w:rsid w:val="00A94AF4"/>
    <w:rsid w:val="00A94C11"/>
    <w:rsid w:val="00A950D0"/>
    <w:rsid w:val="00A950FF"/>
    <w:rsid w:val="00A95518"/>
    <w:rsid w:val="00A95645"/>
    <w:rsid w:val="00A9568B"/>
    <w:rsid w:val="00A95739"/>
    <w:rsid w:val="00A9576E"/>
    <w:rsid w:val="00A95896"/>
    <w:rsid w:val="00A958F3"/>
    <w:rsid w:val="00A95918"/>
    <w:rsid w:val="00A95C85"/>
    <w:rsid w:val="00A95D0D"/>
    <w:rsid w:val="00A95D67"/>
    <w:rsid w:val="00A9657B"/>
    <w:rsid w:val="00A9674F"/>
    <w:rsid w:val="00A968E4"/>
    <w:rsid w:val="00A969A2"/>
    <w:rsid w:val="00A96A25"/>
    <w:rsid w:val="00A96D31"/>
    <w:rsid w:val="00A96ED9"/>
    <w:rsid w:val="00A9700E"/>
    <w:rsid w:val="00A971D8"/>
    <w:rsid w:val="00A97497"/>
    <w:rsid w:val="00A9762B"/>
    <w:rsid w:val="00A97BE7"/>
    <w:rsid w:val="00A97E55"/>
    <w:rsid w:val="00A97EB5"/>
    <w:rsid w:val="00A97EB9"/>
    <w:rsid w:val="00AA0258"/>
    <w:rsid w:val="00AA02D3"/>
    <w:rsid w:val="00AA02D5"/>
    <w:rsid w:val="00AA03FC"/>
    <w:rsid w:val="00AA077F"/>
    <w:rsid w:val="00AA07C7"/>
    <w:rsid w:val="00AA0900"/>
    <w:rsid w:val="00AA0B51"/>
    <w:rsid w:val="00AA0BB4"/>
    <w:rsid w:val="00AA0BF7"/>
    <w:rsid w:val="00AA0C8B"/>
    <w:rsid w:val="00AA0C9B"/>
    <w:rsid w:val="00AA0CD0"/>
    <w:rsid w:val="00AA0CE3"/>
    <w:rsid w:val="00AA0E6E"/>
    <w:rsid w:val="00AA0E6F"/>
    <w:rsid w:val="00AA0F6A"/>
    <w:rsid w:val="00AA1005"/>
    <w:rsid w:val="00AA13F2"/>
    <w:rsid w:val="00AA1773"/>
    <w:rsid w:val="00AA19D5"/>
    <w:rsid w:val="00AA1B93"/>
    <w:rsid w:val="00AA1C0C"/>
    <w:rsid w:val="00AA1C91"/>
    <w:rsid w:val="00AA1ECC"/>
    <w:rsid w:val="00AA22C1"/>
    <w:rsid w:val="00AA22CD"/>
    <w:rsid w:val="00AA24A0"/>
    <w:rsid w:val="00AA2537"/>
    <w:rsid w:val="00AA257A"/>
    <w:rsid w:val="00AA27BB"/>
    <w:rsid w:val="00AA281B"/>
    <w:rsid w:val="00AA28BF"/>
    <w:rsid w:val="00AA28EA"/>
    <w:rsid w:val="00AA2A8A"/>
    <w:rsid w:val="00AA2B61"/>
    <w:rsid w:val="00AA2C88"/>
    <w:rsid w:val="00AA2DE9"/>
    <w:rsid w:val="00AA2EDC"/>
    <w:rsid w:val="00AA2F80"/>
    <w:rsid w:val="00AA30EA"/>
    <w:rsid w:val="00AA312A"/>
    <w:rsid w:val="00AA31C4"/>
    <w:rsid w:val="00AA332A"/>
    <w:rsid w:val="00AA3390"/>
    <w:rsid w:val="00AA343D"/>
    <w:rsid w:val="00AA3705"/>
    <w:rsid w:val="00AA37C4"/>
    <w:rsid w:val="00AA385A"/>
    <w:rsid w:val="00AA3A19"/>
    <w:rsid w:val="00AA3B2F"/>
    <w:rsid w:val="00AA3BE4"/>
    <w:rsid w:val="00AA3DE8"/>
    <w:rsid w:val="00AA3FA2"/>
    <w:rsid w:val="00AA4029"/>
    <w:rsid w:val="00AA43E0"/>
    <w:rsid w:val="00AA45F9"/>
    <w:rsid w:val="00AA46CD"/>
    <w:rsid w:val="00AA4868"/>
    <w:rsid w:val="00AA49C5"/>
    <w:rsid w:val="00AA4BB1"/>
    <w:rsid w:val="00AA4C96"/>
    <w:rsid w:val="00AA512F"/>
    <w:rsid w:val="00AA5192"/>
    <w:rsid w:val="00AA53CA"/>
    <w:rsid w:val="00AA54D7"/>
    <w:rsid w:val="00AA5A45"/>
    <w:rsid w:val="00AA5ADA"/>
    <w:rsid w:val="00AA5CB2"/>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CEA"/>
    <w:rsid w:val="00AA6D06"/>
    <w:rsid w:val="00AA6DC1"/>
    <w:rsid w:val="00AA7088"/>
    <w:rsid w:val="00AA7101"/>
    <w:rsid w:val="00AA7349"/>
    <w:rsid w:val="00AA746A"/>
    <w:rsid w:val="00AA74D9"/>
    <w:rsid w:val="00AA78E4"/>
    <w:rsid w:val="00AA79C2"/>
    <w:rsid w:val="00AA7A6C"/>
    <w:rsid w:val="00AA7A89"/>
    <w:rsid w:val="00AA7CFE"/>
    <w:rsid w:val="00AA7F00"/>
    <w:rsid w:val="00AA7F22"/>
    <w:rsid w:val="00AB014A"/>
    <w:rsid w:val="00AB02E5"/>
    <w:rsid w:val="00AB07DF"/>
    <w:rsid w:val="00AB09C3"/>
    <w:rsid w:val="00AB0CDD"/>
    <w:rsid w:val="00AB0EAB"/>
    <w:rsid w:val="00AB0ECF"/>
    <w:rsid w:val="00AB102D"/>
    <w:rsid w:val="00AB126E"/>
    <w:rsid w:val="00AB13E2"/>
    <w:rsid w:val="00AB15CA"/>
    <w:rsid w:val="00AB160D"/>
    <w:rsid w:val="00AB188C"/>
    <w:rsid w:val="00AB1ACD"/>
    <w:rsid w:val="00AB1B0F"/>
    <w:rsid w:val="00AB1BF8"/>
    <w:rsid w:val="00AB1D3F"/>
    <w:rsid w:val="00AB1EAB"/>
    <w:rsid w:val="00AB1F12"/>
    <w:rsid w:val="00AB2309"/>
    <w:rsid w:val="00AB23CF"/>
    <w:rsid w:val="00AB2442"/>
    <w:rsid w:val="00AB25C2"/>
    <w:rsid w:val="00AB263B"/>
    <w:rsid w:val="00AB271B"/>
    <w:rsid w:val="00AB271E"/>
    <w:rsid w:val="00AB29A4"/>
    <w:rsid w:val="00AB2D1B"/>
    <w:rsid w:val="00AB3006"/>
    <w:rsid w:val="00AB333C"/>
    <w:rsid w:val="00AB33B9"/>
    <w:rsid w:val="00AB3878"/>
    <w:rsid w:val="00AB3959"/>
    <w:rsid w:val="00AB3E6C"/>
    <w:rsid w:val="00AB413F"/>
    <w:rsid w:val="00AB4551"/>
    <w:rsid w:val="00AB4793"/>
    <w:rsid w:val="00AB4897"/>
    <w:rsid w:val="00AB4BD9"/>
    <w:rsid w:val="00AB4C0E"/>
    <w:rsid w:val="00AB4C0F"/>
    <w:rsid w:val="00AB4C49"/>
    <w:rsid w:val="00AB4C7E"/>
    <w:rsid w:val="00AB519A"/>
    <w:rsid w:val="00AB5245"/>
    <w:rsid w:val="00AB5367"/>
    <w:rsid w:val="00AB55B5"/>
    <w:rsid w:val="00AB57A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6A38"/>
    <w:rsid w:val="00AB7072"/>
    <w:rsid w:val="00AB7227"/>
    <w:rsid w:val="00AB760D"/>
    <w:rsid w:val="00AB79DF"/>
    <w:rsid w:val="00AB7AED"/>
    <w:rsid w:val="00AB7B08"/>
    <w:rsid w:val="00AB7C61"/>
    <w:rsid w:val="00AB7D2F"/>
    <w:rsid w:val="00AC0091"/>
    <w:rsid w:val="00AC0178"/>
    <w:rsid w:val="00AC0220"/>
    <w:rsid w:val="00AC076E"/>
    <w:rsid w:val="00AC0B7E"/>
    <w:rsid w:val="00AC0CC3"/>
    <w:rsid w:val="00AC0DE7"/>
    <w:rsid w:val="00AC1170"/>
    <w:rsid w:val="00AC1320"/>
    <w:rsid w:val="00AC14AF"/>
    <w:rsid w:val="00AC1557"/>
    <w:rsid w:val="00AC17BD"/>
    <w:rsid w:val="00AC18D1"/>
    <w:rsid w:val="00AC1B86"/>
    <w:rsid w:val="00AC1F9C"/>
    <w:rsid w:val="00AC2166"/>
    <w:rsid w:val="00AC235D"/>
    <w:rsid w:val="00AC23FB"/>
    <w:rsid w:val="00AC24A8"/>
    <w:rsid w:val="00AC251D"/>
    <w:rsid w:val="00AC2547"/>
    <w:rsid w:val="00AC2709"/>
    <w:rsid w:val="00AC2850"/>
    <w:rsid w:val="00AC28BA"/>
    <w:rsid w:val="00AC294A"/>
    <w:rsid w:val="00AC2BE4"/>
    <w:rsid w:val="00AC2C68"/>
    <w:rsid w:val="00AC2D15"/>
    <w:rsid w:val="00AC3029"/>
    <w:rsid w:val="00AC3493"/>
    <w:rsid w:val="00AC36EA"/>
    <w:rsid w:val="00AC373E"/>
    <w:rsid w:val="00AC37F2"/>
    <w:rsid w:val="00AC3950"/>
    <w:rsid w:val="00AC3B7D"/>
    <w:rsid w:val="00AC3BA3"/>
    <w:rsid w:val="00AC3CBB"/>
    <w:rsid w:val="00AC3CE5"/>
    <w:rsid w:val="00AC3DCC"/>
    <w:rsid w:val="00AC42DA"/>
    <w:rsid w:val="00AC4306"/>
    <w:rsid w:val="00AC4470"/>
    <w:rsid w:val="00AC451F"/>
    <w:rsid w:val="00AC4527"/>
    <w:rsid w:val="00AC453E"/>
    <w:rsid w:val="00AC4563"/>
    <w:rsid w:val="00AC471F"/>
    <w:rsid w:val="00AC4A16"/>
    <w:rsid w:val="00AC4A1E"/>
    <w:rsid w:val="00AC4ACA"/>
    <w:rsid w:val="00AC4CC6"/>
    <w:rsid w:val="00AC4D0F"/>
    <w:rsid w:val="00AC4E16"/>
    <w:rsid w:val="00AC529C"/>
    <w:rsid w:val="00AC538E"/>
    <w:rsid w:val="00AC5622"/>
    <w:rsid w:val="00AC563B"/>
    <w:rsid w:val="00AC5668"/>
    <w:rsid w:val="00AC57EC"/>
    <w:rsid w:val="00AC585B"/>
    <w:rsid w:val="00AC595E"/>
    <w:rsid w:val="00AC5B62"/>
    <w:rsid w:val="00AC5C21"/>
    <w:rsid w:val="00AC6043"/>
    <w:rsid w:val="00AC6275"/>
    <w:rsid w:val="00AC6613"/>
    <w:rsid w:val="00AC671A"/>
    <w:rsid w:val="00AC6A01"/>
    <w:rsid w:val="00AC6AEF"/>
    <w:rsid w:val="00AC6BD2"/>
    <w:rsid w:val="00AC6C41"/>
    <w:rsid w:val="00AC6CD5"/>
    <w:rsid w:val="00AC6E87"/>
    <w:rsid w:val="00AC6ED5"/>
    <w:rsid w:val="00AC701C"/>
    <w:rsid w:val="00AC7080"/>
    <w:rsid w:val="00AC7165"/>
    <w:rsid w:val="00AC779E"/>
    <w:rsid w:val="00AC7850"/>
    <w:rsid w:val="00AC7A21"/>
    <w:rsid w:val="00AC7B4C"/>
    <w:rsid w:val="00AC7D29"/>
    <w:rsid w:val="00AC7D63"/>
    <w:rsid w:val="00AD002E"/>
    <w:rsid w:val="00AD0095"/>
    <w:rsid w:val="00AD0139"/>
    <w:rsid w:val="00AD01BF"/>
    <w:rsid w:val="00AD03FC"/>
    <w:rsid w:val="00AD0752"/>
    <w:rsid w:val="00AD078B"/>
    <w:rsid w:val="00AD07AA"/>
    <w:rsid w:val="00AD0C86"/>
    <w:rsid w:val="00AD0F3A"/>
    <w:rsid w:val="00AD131A"/>
    <w:rsid w:val="00AD1320"/>
    <w:rsid w:val="00AD13EF"/>
    <w:rsid w:val="00AD167F"/>
    <w:rsid w:val="00AD182D"/>
    <w:rsid w:val="00AD184B"/>
    <w:rsid w:val="00AD18D5"/>
    <w:rsid w:val="00AD19B5"/>
    <w:rsid w:val="00AD1E87"/>
    <w:rsid w:val="00AD21A5"/>
    <w:rsid w:val="00AD226E"/>
    <w:rsid w:val="00AD2661"/>
    <w:rsid w:val="00AD2720"/>
    <w:rsid w:val="00AD2761"/>
    <w:rsid w:val="00AD28E6"/>
    <w:rsid w:val="00AD2A65"/>
    <w:rsid w:val="00AD2B14"/>
    <w:rsid w:val="00AD2C97"/>
    <w:rsid w:val="00AD35FD"/>
    <w:rsid w:val="00AD3864"/>
    <w:rsid w:val="00AD3A85"/>
    <w:rsid w:val="00AD3C95"/>
    <w:rsid w:val="00AD3CD8"/>
    <w:rsid w:val="00AD4197"/>
    <w:rsid w:val="00AD4266"/>
    <w:rsid w:val="00AD42DD"/>
    <w:rsid w:val="00AD43E5"/>
    <w:rsid w:val="00AD4475"/>
    <w:rsid w:val="00AD44D2"/>
    <w:rsid w:val="00AD4700"/>
    <w:rsid w:val="00AD4742"/>
    <w:rsid w:val="00AD4A0C"/>
    <w:rsid w:val="00AD4AE9"/>
    <w:rsid w:val="00AD4E86"/>
    <w:rsid w:val="00AD5014"/>
    <w:rsid w:val="00AD502A"/>
    <w:rsid w:val="00AD50B3"/>
    <w:rsid w:val="00AD51D8"/>
    <w:rsid w:val="00AD5288"/>
    <w:rsid w:val="00AD5399"/>
    <w:rsid w:val="00AD5502"/>
    <w:rsid w:val="00AD5562"/>
    <w:rsid w:val="00AD5828"/>
    <w:rsid w:val="00AD5846"/>
    <w:rsid w:val="00AD58A7"/>
    <w:rsid w:val="00AD58AB"/>
    <w:rsid w:val="00AD5C05"/>
    <w:rsid w:val="00AD5C79"/>
    <w:rsid w:val="00AD5E8A"/>
    <w:rsid w:val="00AD5F02"/>
    <w:rsid w:val="00AD6299"/>
    <w:rsid w:val="00AD630B"/>
    <w:rsid w:val="00AD630C"/>
    <w:rsid w:val="00AD63D5"/>
    <w:rsid w:val="00AD64E8"/>
    <w:rsid w:val="00AD64FC"/>
    <w:rsid w:val="00AD67CA"/>
    <w:rsid w:val="00AD6942"/>
    <w:rsid w:val="00AD6B48"/>
    <w:rsid w:val="00AD6C54"/>
    <w:rsid w:val="00AD6DE2"/>
    <w:rsid w:val="00AD731D"/>
    <w:rsid w:val="00AD742E"/>
    <w:rsid w:val="00AD762B"/>
    <w:rsid w:val="00AD7728"/>
    <w:rsid w:val="00AD7ABB"/>
    <w:rsid w:val="00AD7AE9"/>
    <w:rsid w:val="00AD7BFB"/>
    <w:rsid w:val="00AD7EC7"/>
    <w:rsid w:val="00AD7FDC"/>
    <w:rsid w:val="00AE0074"/>
    <w:rsid w:val="00AE020C"/>
    <w:rsid w:val="00AE028D"/>
    <w:rsid w:val="00AE029E"/>
    <w:rsid w:val="00AE030A"/>
    <w:rsid w:val="00AE064D"/>
    <w:rsid w:val="00AE0933"/>
    <w:rsid w:val="00AE0EC6"/>
    <w:rsid w:val="00AE10C5"/>
    <w:rsid w:val="00AE1116"/>
    <w:rsid w:val="00AE1123"/>
    <w:rsid w:val="00AE124D"/>
    <w:rsid w:val="00AE1326"/>
    <w:rsid w:val="00AE1851"/>
    <w:rsid w:val="00AE1D10"/>
    <w:rsid w:val="00AE1DB5"/>
    <w:rsid w:val="00AE1FE2"/>
    <w:rsid w:val="00AE2257"/>
    <w:rsid w:val="00AE22D4"/>
    <w:rsid w:val="00AE26DA"/>
    <w:rsid w:val="00AE2956"/>
    <w:rsid w:val="00AE29C8"/>
    <w:rsid w:val="00AE29FA"/>
    <w:rsid w:val="00AE2B83"/>
    <w:rsid w:val="00AE2C66"/>
    <w:rsid w:val="00AE2F7D"/>
    <w:rsid w:val="00AE2FBC"/>
    <w:rsid w:val="00AE349E"/>
    <w:rsid w:val="00AE38B9"/>
    <w:rsid w:val="00AE390C"/>
    <w:rsid w:val="00AE3AD1"/>
    <w:rsid w:val="00AE3DDD"/>
    <w:rsid w:val="00AE3E2C"/>
    <w:rsid w:val="00AE4026"/>
    <w:rsid w:val="00AE4299"/>
    <w:rsid w:val="00AE42A2"/>
    <w:rsid w:val="00AE4505"/>
    <w:rsid w:val="00AE466D"/>
    <w:rsid w:val="00AE4729"/>
    <w:rsid w:val="00AE4823"/>
    <w:rsid w:val="00AE4AB7"/>
    <w:rsid w:val="00AE4B8D"/>
    <w:rsid w:val="00AE4BB7"/>
    <w:rsid w:val="00AE4CE8"/>
    <w:rsid w:val="00AE4D7B"/>
    <w:rsid w:val="00AE5611"/>
    <w:rsid w:val="00AE57DB"/>
    <w:rsid w:val="00AE59B0"/>
    <w:rsid w:val="00AE5A47"/>
    <w:rsid w:val="00AE5B8D"/>
    <w:rsid w:val="00AE5E7A"/>
    <w:rsid w:val="00AE5EFE"/>
    <w:rsid w:val="00AE5F03"/>
    <w:rsid w:val="00AE6075"/>
    <w:rsid w:val="00AE61EB"/>
    <w:rsid w:val="00AE6263"/>
    <w:rsid w:val="00AE6327"/>
    <w:rsid w:val="00AE635E"/>
    <w:rsid w:val="00AE674C"/>
    <w:rsid w:val="00AE686C"/>
    <w:rsid w:val="00AE6ABE"/>
    <w:rsid w:val="00AE6AE4"/>
    <w:rsid w:val="00AE6BDB"/>
    <w:rsid w:val="00AE7258"/>
    <w:rsid w:val="00AE734E"/>
    <w:rsid w:val="00AE7596"/>
    <w:rsid w:val="00AE75B4"/>
    <w:rsid w:val="00AE7658"/>
    <w:rsid w:val="00AE7C41"/>
    <w:rsid w:val="00AE7C72"/>
    <w:rsid w:val="00AE7D2F"/>
    <w:rsid w:val="00AE7F6B"/>
    <w:rsid w:val="00AE7FE4"/>
    <w:rsid w:val="00AF00D8"/>
    <w:rsid w:val="00AF0127"/>
    <w:rsid w:val="00AF0869"/>
    <w:rsid w:val="00AF08E8"/>
    <w:rsid w:val="00AF0BDB"/>
    <w:rsid w:val="00AF0F26"/>
    <w:rsid w:val="00AF10DE"/>
    <w:rsid w:val="00AF11D3"/>
    <w:rsid w:val="00AF12EF"/>
    <w:rsid w:val="00AF13A6"/>
    <w:rsid w:val="00AF14F5"/>
    <w:rsid w:val="00AF15E0"/>
    <w:rsid w:val="00AF16D9"/>
    <w:rsid w:val="00AF18FD"/>
    <w:rsid w:val="00AF1916"/>
    <w:rsid w:val="00AF1954"/>
    <w:rsid w:val="00AF1A3F"/>
    <w:rsid w:val="00AF1BF8"/>
    <w:rsid w:val="00AF1E98"/>
    <w:rsid w:val="00AF1EED"/>
    <w:rsid w:val="00AF232F"/>
    <w:rsid w:val="00AF25FE"/>
    <w:rsid w:val="00AF265C"/>
    <w:rsid w:val="00AF2B1F"/>
    <w:rsid w:val="00AF2CEA"/>
    <w:rsid w:val="00AF2D20"/>
    <w:rsid w:val="00AF30ED"/>
    <w:rsid w:val="00AF361F"/>
    <w:rsid w:val="00AF36F3"/>
    <w:rsid w:val="00AF3742"/>
    <w:rsid w:val="00AF392C"/>
    <w:rsid w:val="00AF3B57"/>
    <w:rsid w:val="00AF3E81"/>
    <w:rsid w:val="00AF3EF8"/>
    <w:rsid w:val="00AF40EB"/>
    <w:rsid w:val="00AF418E"/>
    <w:rsid w:val="00AF429E"/>
    <w:rsid w:val="00AF46D6"/>
    <w:rsid w:val="00AF48B8"/>
    <w:rsid w:val="00AF4AD1"/>
    <w:rsid w:val="00AF4D08"/>
    <w:rsid w:val="00AF528D"/>
    <w:rsid w:val="00AF5414"/>
    <w:rsid w:val="00AF5788"/>
    <w:rsid w:val="00AF5C1A"/>
    <w:rsid w:val="00AF5F1E"/>
    <w:rsid w:val="00AF6546"/>
    <w:rsid w:val="00AF6557"/>
    <w:rsid w:val="00AF6A81"/>
    <w:rsid w:val="00AF6B42"/>
    <w:rsid w:val="00AF6B64"/>
    <w:rsid w:val="00AF6BE9"/>
    <w:rsid w:val="00AF6DFD"/>
    <w:rsid w:val="00AF6E38"/>
    <w:rsid w:val="00AF6F1E"/>
    <w:rsid w:val="00AF6F68"/>
    <w:rsid w:val="00AF6FA3"/>
    <w:rsid w:val="00AF6FC5"/>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3EF"/>
    <w:rsid w:val="00B00A79"/>
    <w:rsid w:val="00B00C2D"/>
    <w:rsid w:val="00B00D15"/>
    <w:rsid w:val="00B00D2C"/>
    <w:rsid w:val="00B00E06"/>
    <w:rsid w:val="00B00F68"/>
    <w:rsid w:val="00B01004"/>
    <w:rsid w:val="00B01079"/>
    <w:rsid w:val="00B011DA"/>
    <w:rsid w:val="00B011F4"/>
    <w:rsid w:val="00B0165F"/>
    <w:rsid w:val="00B01C83"/>
    <w:rsid w:val="00B01D15"/>
    <w:rsid w:val="00B01E18"/>
    <w:rsid w:val="00B01F14"/>
    <w:rsid w:val="00B02311"/>
    <w:rsid w:val="00B023AF"/>
    <w:rsid w:val="00B02479"/>
    <w:rsid w:val="00B0267E"/>
    <w:rsid w:val="00B028F6"/>
    <w:rsid w:val="00B028F8"/>
    <w:rsid w:val="00B029F6"/>
    <w:rsid w:val="00B02B4B"/>
    <w:rsid w:val="00B02C77"/>
    <w:rsid w:val="00B02F19"/>
    <w:rsid w:val="00B02F80"/>
    <w:rsid w:val="00B0385E"/>
    <w:rsid w:val="00B0392B"/>
    <w:rsid w:val="00B03B29"/>
    <w:rsid w:val="00B04144"/>
    <w:rsid w:val="00B0417A"/>
    <w:rsid w:val="00B04335"/>
    <w:rsid w:val="00B04444"/>
    <w:rsid w:val="00B04774"/>
    <w:rsid w:val="00B047F9"/>
    <w:rsid w:val="00B04D1F"/>
    <w:rsid w:val="00B04F7D"/>
    <w:rsid w:val="00B0508A"/>
    <w:rsid w:val="00B05098"/>
    <w:rsid w:val="00B050EE"/>
    <w:rsid w:val="00B05634"/>
    <w:rsid w:val="00B0565C"/>
    <w:rsid w:val="00B05895"/>
    <w:rsid w:val="00B058DA"/>
    <w:rsid w:val="00B05C1C"/>
    <w:rsid w:val="00B05D7D"/>
    <w:rsid w:val="00B06093"/>
    <w:rsid w:val="00B06256"/>
    <w:rsid w:val="00B06465"/>
    <w:rsid w:val="00B065FF"/>
    <w:rsid w:val="00B0692B"/>
    <w:rsid w:val="00B069D3"/>
    <w:rsid w:val="00B07215"/>
    <w:rsid w:val="00B074A2"/>
    <w:rsid w:val="00B075C1"/>
    <w:rsid w:val="00B07640"/>
    <w:rsid w:val="00B078D4"/>
    <w:rsid w:val="00B0798A"/>
    <w:rsid w:val="00B07AAB"/>
    <w:rsid w:val="00B07B7B"/>
    <w:rsid w:val="00B07E01"/>
    <w:rsid w:val="00B07E85"/>
    <w:rsid w:val="00B07F2E"/>
    <w:rsid w:val="00B10135"/>
    <w:rsid w:val="00B1013F"/>
    <w:rsid w:val="00B104CA"/>
    <w:rsid w:val="00B107B8"/>
    <w:rsid w:val="00B107E4"/>
    <w:rsid w:val="00B108C4"/>
    <w:rsid w:val="00B10A03"/>
    <w:rsid w:val="00B10A1C"/>
    <w:rsid w:val="00B10D34"/>
    <w:rsid w:val="00B10DC5"/>
    <w:rsid w:val="00B10E23"/>
    <w:rsid w:val="00B10F23"/>
    <w:rsid w:val="00B11097"/>
    <w:rsid w:val="00B11487"/>
    <w:rsid w:val="00B11520"/>
    <w:rsid w:val="00B116C6"/>
    <w:rsid w:val="00B117A0"/>
    <w:rsid w:val="00B117AE"/>
    <w:rsid w:val="00B11E7B"/>
    <w:rsid w:val="00B121E1"/>
    <w:rsid w:val="00B12267"/>
    <w:rsid w:val="00B12279"/>
    <w:rsid w:val="00B1235A"/>
    <w:rsid w:val="00B124CF"/>
    <w:rsid w:val="00B129D6"/>
    <w:rsid w:val="00B12A30"/>
    <w:rsid w:val="00B12AAE"/>
    <w:rsid w:val="00B12B7A"/>
    <w:rsid w:val="00B12D0B"/>
    <w:rsid w:val="00B12D14"/>
    <w:rsid w:val="00B12F52"/>
    <w:rsid w:val="00B12FF6"/>
    <w:rsid w:val="00B133AE"/>
    <w:rsid w:val="00B1366A"/>
    <w:rsid w:val="00B1370B"/>
    <w:rsid w:val="00B13813"/>
    <w:rsid w:val="00B13961"/>
    <w:rsid w:val="00B13972"/>
    <w:rsid w:val="00B13BA9"/>
    <w:rsid w:val="00B13D3C"/>
    <w:rsid w:val="00B13E34"/>
    <w:rsid w:val="00B13E94"/>
    <w:rsid w:val="00B14099"/>
    <w:rsid w:val="00B1457B"/>
    <w:rsid w:val="00B14588"/>
    <w:rsid w:val="00B14CE5"/>
    <w:rsid w:val="00B14E99"/>
    <w:rsid w:val="00B150A0"/>
    <w:rsid w:val="00B1515C"/>
    <w:rsid w:val="00B1529E"/>
    <w:rsid w:val="00B15585"/>
    <w:rsid w:val="00B15693"/>
    <w:rsid w:val="00B15770"/>
    <w:rsid w:val="00B1584A"/>
    <w:rsid w:val="00B15910"/>
    <w:rsid w:val="00B15B04"/>
    <w:rsid w:val="00B15DD8"/>
    <w:rsid w:val="00B15E66"/>
    <w:rsid w:val="00B15E6D"/>
    <w:rsid w:val="00B15F6B"/>
    <w:rsid w:val="00B161B3"/>
    <w:rsid w:val="00B16285"/>
    <w:rsid w:val="00B16401"/>
    <w:rsid w:val="00B1675F"/>
    <w:rsid w:val="00B167DA"/>
    <w:rsid w:val="00B16A4C"/>
    <w:rsid w:val="00B16BC0"/>
    <w:rsid w:val="00B16C03"/>
    <w:rsid w:val="00B16CCD"/>
    <w:rsid w:val="00B16E16"/>
    <w:rsid w:val="00B16E18"/>
    <w:rsid w:val="00B17080"/>
    <w:rsid w:val="00B171D7"/>
    <w:rsid w:val="00B174B2"/>
    <w:rsid w:val="00B17550"/>
    <w:rsid w:val="00B17579"/>
    <w:rsid w:val="00B1796A"/>
    <w:rsid w:val="00B17A05"/>
    <w:rsid w:val="00B17F80"/>
    <w:rsid w:val="00B20139"/>
    <w:rsid w:val="00B201C3"/>
    <w:rsid w:val="00B203FA"/>
    <w:rsid w:val="00B20420"/>
    <w:rsid w:val="00B2043C"/>
    <w:rsid w:val="00B2065B"/>
    <w:rsid w:val="00B206DE"/>
    <w:rsid w:val="00B2086D"/>
    <w:rsid w:val="00B2095A"/>
    <w:rsid w:val="00B20ABA"/>
    <w:rsid w:val="00B20D7C"/>
    <w:rsid w:val="00B21052"/>
    <w:rsid w:val="00B21174"/>
    <w:rsid w:val="00B2139E"/>
    <w:rsid w:val="00B21553"/>
    <w:rsid w:val="00B217C0"/>
    <w:rsid w:val="00B21B90"/>
    <w:rsid w:val="00B21B9E"/>
    <w:rsid w:val="00B21D70"/>
    <w:rsid w:val="00B21FEF"/>
    <w:rsid w:val="00B220B2"/>
    <w:rsid w:val="00B22241"/>
    <w:rsid w:val="00B223BC"/>
    <w:rsid w:val="00B224B0"/>
    <w:rsid w:val="00B225A5"/>
    <w:rsid w:val="00B227DC"/>
    <w:rsid w:val="00B22834"/>
    <w:rsid w:val="00B22865"/>
    <w:rsid w:val="00B229E8"/>
    <w:rsid w:val="00B22A63"/>
    <w:rsid w:val="00B22B84"/>
    <w:rsid w:val="00B22D41"/>
    <w:rsid w:val="00B22DFC"/>
    <w:rsid w:val="00B22EC9"/>
    <w:rsid w:val="00B22F64"/>
    <w:rsid w:val="00B23446"/>
    <w:rsid w:val="00B23550"/>
    <w:rsid w:val="00B23684"/>
    <w:rsid w:val="00B23723"/>
    <w:rsid w:val="00B23881"/>
    <w:rsid w:val="00B239EB"/>
    <w:rsid w:val="00B23C47"/>
    <w:rsid w:val="00B23CF4"/>
    <w:rsid w:val="00B23D12"/>
    <w:rsid w:val="00B23ED9"/>
    <w:rsid w:val="00B23F78"/>
    <w:rsid w:val="00B24297"/>
    <w:rsid w:val="00B24361"/>
    <w:rsid w:val="00B244C4"/>
    <w:rsid w:val="00B24C0A"/>
    <w:rsid w:val="00B24D9F"/>
    <w:rsid w:val="00B24DA3"/>
    <w:rsid w:val="00B24E7D"/>
    <w:rsid w:val="00B25280"/>
    <w:rsid w:val="00B25670"/>
    <w:rsid w:val="00B2582D"/>
    <w:rsid w:val="00B25B29"/>
    <w:rsid w:val="00B25C74"/>
    <w:rsid w:val="00B25D1C"/>
    <w:rsid w:val="00B25D6A"/>
    <w:rsid w:val="00B25F75"/>
    <w:rsid w:val="00B26165"/>
    <w:rsid w:val="00B26179"/>
    <w:rsid w:val="00B261B6"/>
    <w:rsid w:val="00B2620A"/>
    <w:rsid w:val="00B26263"/>
    <w:rsid w:val="00B262E5"/>
    <w:rsid w:val="00B26344"/>
    <w:rsid w:val="00B26517"/>
    <w:rsid w:val="00B2659C"/>
    <w:rsid w:val="00B26635"/>
    <w:rsid w:val="00B26739"/>
    <w:rsid w:val="00B26A2D"/>
    <w:rsid w:val="00B26A6A"/>
    <w:rsid w:val="00B26E5A"/>
    <w:rsid w:val="00B27052"/>
    <w:rsid w:val="00B270E4"/>
    <w:rsid w:val="00B27110"/>
    <w:rsid w:val="00B272A1"/>
    <w:rsid w:val="00B27356"/>
    <w:rsid w:val="00B275BC"/>
    <w:rsid w:val="00B27837"/>
    <w:rsid w:val="00B278E4"/>
    <w:rsid w:val="00B27AC1"/>
    <w:rsid w:val="00B27C4B"/>
    <w:rsid w:val="00B27C73"/>
    <w:rsid w:val="00B27C7F"/>
    <w:rsid w:val="00B27D11"/>
    <w:rsid w:val="00B27E21"/>
    <w:rsid w:val="00B27FE5"/>
    <w:rsid w:val="00B3011C"/>
    <w:rsid w:val="00B30805"/>
    <w:rsid w:val="00B3086C"/>
    <w:rsid w:val="00B30890"/>
    <w:rsid w:val="00B30A8B"/>
    <w:rsid w:val="00B30C1C"/>
    <w:rsid w:val="00B30CFF"/>
    <w:rsid w:val="00B30DA6"/>
    <w:rsid w:val="00B310BE"/>
    <w:rsid w:val="00B31288"/>
    <w:rsid w:val="00B312E9"/>
    <w:rsid w:val="00B31777"/>
    <w:rsid w:val="00B317E7"/>
    <w:rsid w:val="00B3180A"/>
    <w:rsid w:val="00B31DA3"/>
    <w:rsid w:val="00B31F78"/>
    <w:rsid w:val="00B32016"/>
    <w:rsid w:val="00B320E4"/>
    <w:rsid w:val="00B3221B"/>
    <w:rsid w:val="00B32394"/>
    <w:rsid w:val="00B323E6"/>
    <w:rsid w:val="00B3257E"/>
    <w:rsid w:val="00B32B16"/>
    <w:rsid w:val="00B32C77"/>
    <w:rsid w:val="00B32CF1"/>
    <w:rsid w:val="00B32E67"/>
    <w:rsid w:val="00B330A3"/>
    <w:rsid w:val="00B3315A"/>
    <w:rsid w:val="00B333DA"/>
    <w:rsid w:val="00B333FF"/>
    <w:rsid w:val="00B3347D"/>
    <w:rsid w:val="00B339E0"/>
    <w:rsid w:val="00B33E6C"/>
    <w:rsid w:val="00B33EEC"/>
    <w:rsid w:val="00B3410C"/>
    <w:rsid w:val="00B345D2"/>
    <w:rsid w:val="00B3498B"/>
    <w:rsid w:val="00B34AA5"/>
    <w:rsid w:val="00B34BC2"/>
    <w:rsid w:val="00B34CC0"/>
    <w:rsid w:val="00B34D22"/>
    <w:rsid w:val="00B35323"/>
    <w:rsid w:val="00B355A5"/>
    <w:rsid w:val="00B3574B"/>
    <w:rsid w:val="00B3586E"/>
    <w:rsid w:val="00B35918"/>
    <w:rsid w:val="00B35C6A"/>
    <w:rsid w:val="00B35CD7"/>
    <w:rsid w:val="00B35D0C"/>
    <w:rsid w:val="00B35D6A"/>
    <w:rsid w:val="00B35DE5"/>
    <w:rsid w:val="00B36307"/>
    <w:rsid w:val="00B363BE"/>
    <w:rsid w:val="00B365CD"/>
    <w:rsid w:val="00B366F5"/>
    <w:rsid w:val="00B36B6A"/>
    <w:rsid w:val="00B36C16"/>
    <w:rsid w:val="00B37258"/>
    <w:rsid w:val="00B373BC"/>
    <w:rsid w:val="00B373D3"/>
    <w:rsid w:val="00B376CE"/>
    <w:rsid w:val="00B376E3"/>
    <w:rsid w:val="00B376E4"/>
    <w:rsid w:val="00B3775C"/>
    <w:rsid w:val="00B37A76"/>
    <w:rsid w:val="00B37A98"/>
    <w:rsid w:val="00B37D78"/>
    <w:rsid w:val="00B37E00"/>
    <w:rsid w:val="00B37E31"/>
    <w:rsid w:val="00B40525"/>
    <w:rsid w:val="00B406DC"/>
    <w:rsid w:val="00B40739"/>
    <w:rsid w:val="00B4093D"/>
    <w:rsid w:val="00B40B79"/>
    <w:rsid w:val="00B40C31"/>
    <w:rsid w:val="00B40C4C"/>
    <w:rsid w:val="00B40CEF"/>
    <w:rsid w:val="00B40F7D"/>
    <w:rsid w:val="00B40F87"/>
    <w:rsid w:val="00B40FEB"/>
    <w:rsid w:val="00B41200"/>
    <w:rsid w:val="00B4142F"/>
    <w:rsid w:val="00B4151C"/>
    <w:rsid w:val="00B416C4"/>
    <w:rsid w:val="00B4171B"/>
    <w:rsid w:val="00B4187D"/>
    <w:rsid w:val="00B41D95"/>
    <w:rsid w:val="00B41DE6"/>
    <w:rsid w:val="00B41E95"/>
    <w:rsid w:val="00B41EBB"/>
    <w:rsid w:val="00B41F2C"/>
    <w:rsid w:val="00B42397"/>
    <w:rsid w:val="00B4242A"/>
    <w:rsid w:val="00B424F2"/>
    <w:rsid w:val="00B42677"/>
    <w:rsid w:val="00B426B5"/>
    <w:rsid w:val="00B426F2"/>
    <w:rsid w:val="00B42822"/>
    <w:rsid w:val="00B42884"/>
    <w:rsid w:val="00B428C4"/>
    <w:rsid w:val="00B42B95"/>
    <w:rsid w:val="00B42F7B"/>
    <w:rsid w:val="00B43027"/>
    <w:rsid w:val="00B4331F"/>
    <w:rsid w:val="00B43752"/>
    <w:rsid w:val="00B43805"/>
    <w:rsid w:val="00B43807"/>
    <w:rsid w:val="00B438B2"/>
    <w:rsid w:val="00B439EE"/>
    <w:rsid w:val="00B43E2F"/>
    <w:rsid w:val="00B440FD"/>
    <w:rsid w:val="00B441A1"/>
    <w:rsid w:val="00B442B2"/>
    <w:rsid w:val="00B44409"/>
    <w:rsid w:val="00B44586"/>
    <w:rsid w:val="00B44697"/>
    <w:rsid w:val="00B446C7"/>
    <w:rsid w:val="00B446E6"/>
    <w:rsid w:val="00B447A8"/>
    <w:rsid w:val="00B44AEF"/>
    <w:rsid w:val="00B44BFD"/>
    <w:rsid w:val="00B4504B"/>
    <w:rsid w:val="00B45344"/>
    <w:rsid w:val="00B4552D"/>
    <w:rsid w:val="00B45569"/>
    <w:rsid w:val="00B45765"/>
    <w:rsid w:val="00B45A5D"/>
    <w:rsid w:val="00B45AA5"/>
    <w:rsid w:val="00B45B02"/>
    <w:rsid w:val="00B45D94"/>
    <w:rsid w:val="00B45DED"/>
    <w:rsid w:val="00B45E76"/>
    <w:rsid w:val="00B45EAF"/>
    <w:rsid w:val="00B460DB"/>
    <w:rsid w:val="00B460F0"/>
    <w:rsid w:val="00B461A2"/>
    <w:rsid w:val="00B462D8"/>
    <w:rsid w:val="00B4659A"/>
    <w:rsid w:val="00B465FF"/>
    <w:rsid w:val="00B466B1"/>
    <w:rsid w:val="00B468A0"/>
    <w:rsid w:val="00B4693E"/>
    <w:rsid w:val="00B469C1"/>
    <w:rsid w:val="00B469EB"/>
    <w:rsid w:val="00B46C1B"/>
    <w:rsid w:val="00B46D2E"/>
    <w:rsid w:val="00B46E52"/>
    <w:rsid w:val="00B46E53"/>
    <w:rsid w:val="00B46E70"/>
    <w:rsid w:val="00B46F5D"/>
    <w:rsid w:val="00B4706B"/>
    <w:rsid w:val="00B470BE"/>
    <w:rsid w:val="00B47152"/>
    <w:rsid w:val="00B47168"/>
    <w:rsid w:val="00B471E1"/>
    <w:rsid w:val="00B473E2"/>
    <w:rsid w:val="00B47693"/>
    <w:rsid w:val="00B47A3E"/>
    <w:rsid w:val="00B47A8A"/>
    <w:rsid w:val="00B47B2C"/>
    <w:rsid w:val="00B47B3A"/>
    <w:rsid w:val="00B47D93"/>
    <w:rsid w:val="00B47DBE"/>
    <w:rsid w:val="00B47E45"/>
    <w:rsid w:val="00B47EB0"/>
    <w:rsid w:val="00B503F6"/>
    <w:rsid w:val="00B506C1"/>
    <w:rsid w:val="00B50A14"/>
    <w:rsid w:val="00B50B1E"/>
    <w:rsid w:val="00B50B60"/>
    <w:rsid w:val="00B50BA6"/>
    <w:rsid w:val="00B50DD3"/>
    <w:rsid w:val="00B50EEC"/>
    <w:rsid w:val="00B50F08"/>
    <w:rsid w:val="00B51356"/>
    <w:rsid w:val="00B51403"/>
    <w:rsid w:val="00B51868"/>
    <w:rsid w:val="00B51962"/>
    <w:rsid w:val="00B51FFA"/>
    <w:rsid w:val="00B52033"/>
    <w:rsid w:val="00B52229"/>
    <w:rsid w:val="00B52382"/>
    <w:rsid w:val="00B527AD"/>
    <w:rsid w:val="00B52923"/>
    <w:rsid w:val="00B52957"/>
    <w:rsid w:val="00B529AA"/>
    <w:rsid w:val="00B52C65"/>
    <w:rsid w:val="00B53102"/>
    <w:rsid w:val="00B53359"/>
    <w:rsid w:val="00B534E6"/>
    <w:rsid w:val="00B53632"/>
    <w:rsid w:val="00B53723"/>
    <w:rsid w:val="00B53A0C"/>
    <w:rsid w:val="00B53A36"/>
    <w:rsid w:val="00B53D0A"/>
    <w:rsid w:val="00B53EE0"/>
    <w:rsid w:val="00B54044"/>
    <w:rsid w:val="00B54268"/>
    <w:rsid w:val="00B54274"/>
    <w:rsid w:val="00B5442E"/>
    <w:rsid w:val="00B54439"/>
    <w:rsid w:val="00B5448E"/>
    <w:rsid w:val="00B546EC"/>
    <w:rsid w:val="00B546EE"/>
    <w:rsid w:val="00B54864"/>
    <w:rsid w:val="00B54A0C"/>
    <w:rsid w:val="00B54B77"/>
    <w:rsid w:val="00B54C47"/>
    <w:rsid w:val="00B54DD5"/>
    <w:rsid w:val="00B54E0A"/>
    <w:rsid w:val="00B54E50"/>
    <w:rsid w:val="00B54E5A"/>
    <w:rsid w:val="00B55073"/>
    <w:rsid w:val="00B554CB"/>
    <w:rsid w:val="00B55B6B"/>
    <w:rsid w:val="00B55DC5"/>
    <w:rsid w:val="00B55ED7"/>
    <w:rsid w:val="00B55EE8"/>
    <w:rsid w:val="00B55FA7"/>
    <w:rsid w:val="00B55FAD"/>
    <w:rsid w:val="00B560BA"/>
    <w:rsid w:val="00B560CD"/>
    <w:rsid w:val="00B56112"/>
    <w:rsid w:val="00B561C1"/>
    <w:rsid w:val="00B56264"/>
    <w:rsid w:val="00B56329"/>
    <w:rsid w:val="00B56365"/>
    <w:rsid w:val="00B564C1"/>
    <w:rsid w:val="00B56937"/>
    <w:rsid w:val="00B5698E"/>
    <w:rsid w:val="00B56AD7"/>
    <w:rsid w:val="00B56B38"/>
    <w:rsid w:val="00B56CC4"/>
    <w:rsid w:val="00B56CDD"/>
    <w:rsid w:val="00B56F38"/>
    <w:rsid w:val="00B57955"/>
    <w:rsid w:val="00B57A1A"/>
    <w:rsid w:val="00B57A4D"/>
    <w:rsid w:val="00B57E8A"/>
    <w:rsid w:val="00B57F68"/>
    <w:rsid w:val="00B600B8"/>
    <w:rsid w:val="00B603E9"/>
    <w:rsid w:val="00B6052F"/>
    <w:rsid w:val="00B60556"/>
    <w:rsid w:val="00B60582"/>
    <w:rsid w:val="00B605B4"/>
    <w:rsid w:val="00B606DE"/>
    <w:rsid w:val="00B60754"/>
    <w:rsid w:val="00B60D1C"/>
    <w:rsid w:val="00B60D9E"/>
    <w:rsid w:val="00B61617"/>
    <w:rsid w:val="00B6170B"/>
    <w:rsid w:val="00B61786"/>
    <w:rsid w:val="00B617B0"/>
    <w:rsid w:val="00B617F9"/>
    <w:rsid w:val="00B61928"/>
    <w:rsid w:val="00B61C53"/>
    <w:rsid w:val="00B61D21"/>
    <w:rsid w:val="00B61D86"/>
    <w:rsid w:val="00B61E24"/>
    <w:rsid w:val="00B61EC2"/>
    <w:rsid w:val="00B61FBC"/>
    <w:rsid w:val="00B61FF8"/>
    <w:rsid w:val="00B62282"/>
    <w:rsid w:val="00B62400"/>
    <w:rsid w:val="00B624D5"/>
    <w:rsid w:val="00B62625"/>
    <w:rsid w:val="00B6262B"/>
    <w:rsid w:val="00B629CF"/>
    <w:rsid w:val="00B62A30"/>
    <w:rsid w:val="00B62DC6"/>
    <w:rsid w:val="00B62E6A"/>
    <w:rsid w:val="00B62F1E"/>
    <w:rsid w:val="00B6320B"/>
    <w:rsid w:val="00B635CD"/>
    <w:rsid w:val="00B636A6"/>
    <w:rsid w:val="00B63776"/>
    <w:rsid w:val="00B64010"/>
    <w:rsid w:val="00B643B0"/>
    <w:rsid w:val="00B643BE"/>
    <w:rsid w:val="00B64429"/>
    <w:rsid w:val="00B64454"/>
    <w:rsid w:val="00B6449E"/>
    <w:rsid w:val="00B64572"/>
    <w:rsid w:val="00B6476B"/>
    <w:rsid w:val="00B64B84"/>
    <w:rsid w:val="00B64C87"/>
    <w:rsid w:val="00B65134"/>
    <w:rsid w:val="00B6519F"/>
    <w:rsid w:val="00B652C2"/>
    <w:rsid w:val="00B6571E"/>
    <w:rsid w:val="00B657BC"/>
    <w:rsid w:val="00B65853"/>
    <w:rsid w:val="00B65884"/>
    <w:rsid w:val="00B658A3"/>
    <w:rsid w:val="00B65A63"/>
    <w:rsid w:val="00B66215"/>
    <w:rsid w:val="00B66240"/>
    <w:rsid w:val="00B663C9"/>
    <w:rsid w:val="00B664EC"/>
    <w:rsid w:val="00B666E7"/>
    <w:rsid w:val="00B66723"/>
    <w:rsid w:val="00B667C7"/>
    <w:rsid w:val="00B66869"/>
    <w:rsid w:val="00B669EC"/>
    <w:rsid w:val="00B66C64"/>
    <w:rsid w:val="00B66DDD"/>
    <w:rsid w:val="00B672DA"/>
    <w:rsid w:val="00B674B3"/>
    <w:rsid w:val="00B675BD"/>
    <w:rsid w:val="00B678AE"/>
    <w:rsid w:val="00B6795D"/>
    <w:rsid w:val="00B67D43"/>
    <w:rsid w:val="00B67EAE"/>
    <w:rsid w:val="00B70057"/>
    <w:rsid w:val="00B7028C"/>
    <w:rsid w:val="00B702C1"/>
    <w:rsid w:val="00B7031D"/>
    <w:rsid w:val="00B7036F"/>
    <w:rsid w:val="00B706D2"/>
    <w:rsid w:val="00B7081D"/>
    <w:rsid w:val="00B70D67"/>
    <w:rsid w:val="00B70DDE"/>
    <w:rsid w:val="00B70EC7"/>
    <w:rsid w:val="00B711AC"/>
    <w:rsid w:val="00B7128D"/>
    <w:rsid w:val="00B71296"/>
    <w:rsid w:val="00B712A6"/>
    <w:rsid w:val="00B7139E"/>
    <w:rsid w:val="00B71609"/>
    <w:rsid w:val="00B71912"/>
    <w:rsid w:val="00B71AA0"/>
    <w:rsid w:val="00B71DFE"/>
    <w:rsid w:val="00B71F74"/>
    <w:rsid w:val="00B721A9"/>
    <w:rsid w:val="00B725D7"/>
    <w:rsid w:val="00B72679"/>
    <w:rsid w:val="00B7268A"/>
    <w:rsid w:val="00B72775"/>
    <w:rsid w:val="00B72F21"/>
    <w:rsid w:val="00B72FEC"/>
    <w:rsid w:val="00B7304B"/>
    <w:rsid w:val="00B732E1"/>
    <w:rsid w:val="00B73551"/>
    <w:rsid w:val="00B738D1"/>
    <w:rsid w:val="00B73E12"/>
    <w:rsid w:val="00B74320"/>
    <w:rsid w:val="00B744D5"/>
    <w:rsid w:val="00B74527"/>
    <w:rsid w:val="00B745D6"/>
    <w:rsid w:val="00B7479F"/>
    <w:rsid w:val="00B74892"/>
    <w:rsid w:val="00B74D5D"/>
    <w:rsid w:val="00B74EA8"/>
    <w:rsid w:val="00B74F85"/>
    <w:rsid w:val="00B7505F"/>
    <w:rsid w:val="00B753BE"/>
    <w:rsid w:val="00B756F0"/>
    <w:rsid w:val="00B757E8"/>
    <w:rsid w:val="00B7592B"/>
    <w:rsid w:val="00B75954"/>
    <w:rsid w:val="00B75AFC"/>
    <w:rsid w:val="00B75BCB"/>
    <w:rsid w:val="00B75D25"/>
    <w:rsid w:val="00B7602E"/>
    <w:rsid w:val="00B76224"/>
    <w:rsid w:val="00B76AE8"/>
    <w:rsid w:val="00B77464"/>
    <w:rsid w:val="00B779D4"/>
    <w:rsid w:val="00B77A3C"/>
    <w:rsid w:val="00B77B2E"/>
    <w:rsid w:val="00B77EAC"/>
    <w:rsid w:val="00B80004"/>
    <w:rsid w:val="00B801F1"/>
    <w:rsid w:val="00B8043A"/>
    <w:rsid w:val="00B804EF"/>
    <w:rsid w:val="00B8069E"/>
    <w:rsid w:val="00B80733"/>
    <w:rsid w:val="00B8079D"/>
    <w:rsid w:val="00B80835"/>
    <w:rsid w:val="00B80AD1"/>
    <w:rsid w:val="00B80C68"/>
    <w:rsid w:val="00B80D13"/>
    <w:rsid w:val="00B80E77"/>
    <w:rsid w:val="00B80F5C"/>
    <w:rsid w:val="00B80FCE"/>
    <w:rsid w:val="00B8103C"/>
    <w:rsid w:val="00B810CC"/>
    <w:rsid w:val="00B81239"/>
    <w:rsid w:val="00B81300"/>
    <w:rsid w:val="00B814B8"/>
    <w:rsid w:val="00B814BC"/>
    <w:rsid w:val="00B81593"/>
    <w:rsid w:val="00B8161F"/>
    <w:rsid w:val="00B8165A"/>
    <w:rsid w:val="00B817FB"/>
    <w:rsid w:val="00B818A0"/>
    <w:rsid w:val="00B81E51"/>
    <w:rsid w:val="00B81E94"/>
    <w:rsid w:val="00B82011"/>
    <w:rsid w:val="00B8209B"/>
    <w:rsid w:val="00B821BF"/>
    <w:rsid w:val="00B8223C"/>
    <w:rsid w:val="00B823F8"/>
    <w:rsid w:val="00B828B1"/>
    <w:rsid w:val="00B82BF3"/>
    <w:rsid w:val="00B82C1E"/>
    <w:rsid w:val="00B82D28"/>
    <w:rsid w:val="00B82F0C"/>
    <w:rsid w:val="00B83062"/>
    <w:rsid w:val="00B836BC"/>
    <w:rsid w:val="00B838DC"/>
    <w:rsid w:val="00B83ABD"/>
    <w:rsid w:val="00B83B2C"/>
    <w:rsid w:val="00B84260"/>
    <w:rsid w:val="00B8426E"/>
    <w:rsid w:val="00B844F4"/>
    <w:rsid w:val="00B84516"/>
    <w:rsid w:val="00B84811"/>
    <w:rsid w:val="00B84A2E"/>
    <w:rsid w:val="00B84B5E"/>
    <w:rsid w:val="00B84BAC"/>
    <w:rsid w:val="00B85110"/>
    <w:rsid w:val="00B8515B"/>
    <w:rsid w:val="00B854FE"/>
    <w:rsid w:val="00B85662"/>
    <w:rsid w:val="00B85663"/>
    <w:rsid w:val="00B85696"/>
    <w:rsid w:val="00B856B5"/>
    <w:rsid w:val="00B86184"/>
    <w:rsid w:val="00B862DF"/>
    <w:rsid w:val="00B86362"/>
    <w:rsid w:val="00B86A81"/>
    <w:rsid w:val="00B86B1D"/>
    <w:rsid w:val="00B87139"/>
    <w:rsid w:val="00B8718F"/>
    <w:rsid w:val="00B87374"/>
    <w:rsid w:val="00B87B2A"/>
    <w:rsid w:val="00B9011A"/>
    <w:rsid w:val="00B9012C"/>
    <w:rsid w:val="00B9040F"/>
    <w:rsid w:val="00B90574"/>
    <w:rsid w:val="00B908A5"/>
    <w:rsid w:val="00B9092B"/>
    <w:rsid w:val="00B909C7"/>
    <w:rsid w:val="00B90B7E"/>
    <w:rsid w:val="00B90DC3"/>
    <w:rsid w:val="00B9103F"/>
    <w:rsid w:val="00B9109F"/>
    <w:rsid w:val="00B912E3"/>
    <w:rsid w:val="00B91364"/>
    <w:rsid w:val="00B91405"/>
    <w:rsid w:val="00B91591"/>
    <w:rsid w:val="00B91592"/>
    <w:rsid w:val="00B91845"/>
    <w:rsid w:val="00B918E4"/>
    <w:rsid w:val="00B91954"/>
    <w:rsid w:val="00B919FB"/>
    <w:rsid w:val="00B91AB9"/>
    <w:rsid w:val="00B91BC6"/>
    <w:rsid w:val="00B91D74"/>
    <w:rsid w:val="00B91D79"/>
    <w:rsid w:val="00B91D81"/>
    <w:rsid w:val="00B91E19"/>
    <w:rsid w:val="00B91F8D"/>
    <w:rsid w:val="00B9201A"/>
    <w:rsid w:val="00B92025"/>
    <w:rsid w:val="00B92286"/>
    <w:rsid w:val="00B92378"/>
    <w:rsid w:val="00B923D0"/>
    <w:rsid w:val="00B92605"/>
    <w:rsid w:val="00B926C5"/>
    <w:rsid w:val="00B9291C"/>
    <w:rsid w:val="00B929B7"/>
    <w:rsid w:val="00B92B0B"/>
    <w:rsid w:val="00B92BDE"/>
    <w:rsid w:val="00B92D00"/>
    <w:rsid w:val="00B9302A"/>
    <w:rsid w:val="00B932DF"/>
    <w:rsid w:val="00B937B3"/>
    <w:rsid w:val="00B937D6"/>
    <w:rsid w:val="00B9382C"/>
    <w:rsid w:val="00B93887"/>
    <w:rsid w:val="00B93A0F"/>
    <w:rsid w:val="00B93A19"/>
    <w:rsid w:val="00B93B2F"/>
    <w:rsid w:val="00B93B78"/>
    <w:rsid w:val="00B93BE2"/>
    <w:rsid w:val="00B93DBF"/>
    <w:rsid w:val="00B93E9F"/>
    <w:rsid w:val="00B93EFE"/>
    <w:rsid w:val="00B93F05"/>
    <w:rsid w:val="00B941AF"/>
    <w:rsid w:val="00B9457E"/>
    <w:rsid w:val="00B9476D"/>
    <w:rsid w:val="00B94817"/>
    <w:rsid w:val="00B9481C"/>
    <w:rsid w:val="00B948D5"/>
    <w:rsid w:val="00B94A7B"/>
    <w:rsid w:val="00B94A95"/>
    <w:rsid w:val="00B94B18"/>
    <w:rsid w:val="00B94D2D"/>
    <w:rsid w:val="00B94D5E"/>
    <w:rsid w:val="00B94E53"/>
    <w:rsid w:val="00B9524F"/>
    <w:rsid w:val="00B954A7"/>
    <w:rsid w:val="00B954C2"/>
    <w:rsid w:val="00B956B9"/>
    <w:rsid w:val="00B95E8E"/>
    <w:rsid w:val="00B95F87"/>
    <w:rsid w:val="00B95FE2"/>
    <w:rsid w:val="00B96190"/>
    <w:rsid w:val="00B961BB"/>
    <w:rsid w:val="00B964CA"/>
    <w:rsid w:val="00B9667D"/>
    <w:rsid w:val="00B96876"/>
    <w:rsid w:val="00B9696A"/>
    <w:rsid w:val="00B96D83"/>
    <w:rsid w:val="00B96DE8"/>
    <w:rsid w:val="00B96E08"/>
    <w:rsid w:val="00B96F6C"/>
    <w:rsid w:val="00B970D7"/>
    <w:rsid w:val="00B97155"/>
    <w:rsid w:val="00B971D0"/>
    <w:rsid w:val="00B97796"/>
    <w:rsid w:val="00B97812"/>
    <w:rsid w:val="00B978A2"/>
    <w:rsid w:val="00B978DA"/>
    <w:rsid w:val="00B97BE5"/>
    <w:rsid w:val="00B97C53"/>
    <w:rsid w:val="00B97F5B"/>
    <w:rsid w:val="00BA0371"/>
    <w:rsid w:val="00BA078F"/>
    <w:rsid w:val="00BA08F4"/>
    <w:rsid w:val="00BA0989"/>
    <w:rsid w:val="00BA0A74"/>
    <w:rsid w:val="00BA0D23"/>
    <w:rsid w:val="00BA0E5E"/>
    <w:rsid w:val="00BA0F4C"/>
    <w:rsid w:val="00BA11CD"/>
    <w:rsid w:val="00BA1353"/>
    <w:rsid w:val="00BA146D"/>
    <w:rsid w:val="00BA1489"/>
    <w:rsid w:val="00BA14F4"/>
    <w:rsid w:val="00BA15B7"/>
    <w:rsid w:val="00BA16E6"/>
    <w:rsid w:val="00BA188F"/>
    <w:rsid w:val="00BA1AC7"/>
    <w:rsid w:val="00BA1B52"/>
    <w:rsid w:val="00BA1C68"/>
    <w:rsid w:val="00BA1DA5"/>
    <w:rsid w:val="00BA1E6B"/>
    <w:rsid w:val="00BA200E"/>
    <w:rsid w:val="00BA2230"/>
    <w:rsid w:val="00BA2248"/>
    <w:rsid w:val="00BA243F"/>
    <w:rsid w:val="00BA2A01"/>
    <w:rsid w:val="00BA2C18"/>
    <w:rsid w:val="00BA3171"/>
    <w:rsid w:val="00BA3445"/>
    <w:rsid w:val="00BA349D"/>
    <w:rsid w:val="00BA3537"/>
    <w:rsid w:val="00BA353B"/>
    <w:rsid w:val="00BA3885"/>
    <w:rsid w:val="00BA3C2E"/>
    <w:rsid w:val="00BA3FC9"/>
    <w:rsid w:val="00BA40BA"/>
    <w:rsid w:val="00BA43F7"/>
    <w:rsid w:val="00BA462E"/>
    <w:rsid w:val="00BA4637"/>
    <w:rsid w:val="00BA48B0"/>
    <w:rsid w:val="00BA48E6"/>
    <w:rsid w:val="00BA4BB8"/>
    <w:rsid w:val="00BA4BCE"/>
    <w:rsid w:val="00BA5055"/>
    <w:rsid w:val="00BA5285"/>
    <w:rsid w:val="00BA54AD"/>
    <w:rsid w:val="00BA5523"/>
    <w:rsid w:val="00BA563D"/>
    <w:rsid w:val="00BA58C8"/>
    <w:rsid w:val="00BA595A"/>
    <w:rsid w:val="00BA5C2A"/>
    <w:rsid w:val="00BA5D9E"/>
    <w:rsid w:val="00BA5FB0"/>
    <w:rsid w:val="00BA609A"/>
    <w:rsid w:val="00BA662A"/>
    <w:rsid w:val="00BA67B1"/>
    <w:rsid w:val="00BA67D1"/>
    <w:rsid w:val="00BA6806"/>
    <w:rsid w:val="00BA6988"/>
    <w:rsid w:val="00BA6A15"/>
    <w:rsid w:val="00BA70E3"/>
    <w:rsid w:val="00BA7891"/>
    <w:rsid w:val="00BA7B1B"/>
    <w:rsid w:val="00BA7CBE"/>
    <w:rsid w:val="00BB032B"/>
    <w:rsid w:val="00BB033A"/>
    <w:rsid w:val="00BB04B0"/>
    <w:rsid w:val="00BB05AE"/>
    <w:rsid w:val="00BB0862"/>
    <w:rsid w:val="00BB08FF"/>
    <w:rsid w:val="00BB090E"/>
    <w:rsid w:val="00BB09B8"/>
    <w:rsid w:val="00BB0A72"/>
    <w:rsid w:val="00BB0B28"/>
    <w:rsid w:val="00BB0E1E"/>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19A"/>
    <w:rsid w:val="00BB2232"/>
    <w:rsid w:val="00BB243B"/>
    <w:rsid w:val="00BB25D5"/>
    <w:rsid w:val="00BB25F6"/>
    <w:rsid w:val="00BB2603"/>
    <w:rsid w:val="00BB29C7"/>
    <w:rsid w:val="00BB2A30"/>
    <w:rsid w:val="00BB2B47"/>
    <w:rsid w:val="00BB2D0A"/>
    <w:rsid w:val="00BB33EB"/>
    <w:rsid w:val="00BB3518"/>
    <w:rsid w:val="00BB3795"/>
    <w:rsid w:val="00BB3868"/>
    <w:rsid w:val="00BB38BE"/>
    <w:rsid w:val="00BB3900"/>
    <w:rsid w:val="00BB39EE"/>
    <w:rsid w:val="00BB3C67"/>
    <w:rsid w:val="00BB3E62"/>
    <w:rsid w:val="00BB3EF6"/>
    <w:rsid w:val="00BB3FEC"/>
    <w:rsid w:val="00BB40B4"/>
    <w:rsid w:val="00BB40C2"/>
    <w:rsid w:val="00BB414A"/>
    <w:rsid w:val="00BB44AC"/>
    <w:rsid w:val="00BB44AD"/>
    <w:rsid w:val="00BB4582"/>
    <w:rsid w:val="00BB4597"/>
    <w:rsid w:val="00BB4692"/>
    <w:rsid w:val="00BB47B2"/>
    <w:rsid w:val="00BB4D6B"/>
    <w:rsid w:val="00BB4E74"/>
    <w:rsid w:val="00BB51C6"/>
    <w:rsid w:val="00BB5539"/>
    <w:rsid w:val="00BB5541"/>
    <w:rsid w:val="00BB5861"/>
    <w:rsid w:val="00BB5945"/>
    <w:rsid w:val="00BB5A91"/>
    <w:rsid w:val="00BB5DFD"/>
    <w:rsid w:val="00BB624A"/>
    <w:rsid w:val="00BB633E"/>
    <w:rsid w:val="00BB6611"/>
    <w:rsid w:val="00BB6818"/>
    <w:rsid w:val="00BB6884"/>
    <w:rsid w:val="00BB697F"/>
    <w:rsid w:val="00BB6AB0"/>
    <w:rsid w:val="00BB6ABB"/>
    <w:rsid w:val="00BB6ADF"/>
    <w:rsid w:val="00BB6BFC"/>
    <w:rsid w:val="00BB6C51"/>
    <w:rsid w:val="00BB6D28"/>
    <w:rsid w:val="00BB6F15"/>
    <w:rsid w:val="00BB7263"/>
    <w:rsid w:val="00BB7368"/>
    <w:rsid w:val="00BB764D"/>
    <w:rsid w:val="00BB7679"/>
    <w:rsid w:val="00BB775C"/>
    <w:rsid w:val="00BB7765"/>
    <w:rsid w:val="00BB7810"/>
    <w:rsid w:val="00BB7FD7"/>
    <w:rsid w:val="00BC008B"/>
    <w:rsid w:val="00BC0597"/>
    <w:rsid w:val="00BC0715"/>
    <w:rsid w:val="00BC0BF9"/>
    <w:rsid w:val="00BC0CD4"/>
    <w:rsid w:val="00BC0D7B"/>
    <w:rsid w:val="00BC0FE8"/>
    <w:rsid w:val="00BC102A"/>
    <w:rsid w:val="00BC1082"/>
    <w:rsid w:val="00BC113E"/>
    <w:rsid w:val="00BC11F5"/>
    <w:rsid w:val="00BC122D"/>
    <w:rsid w:val="00BC152A"/>
    <w:rsid w:val="00BC19B6"/>
    <w:rsid w:val="00BC1B3E"/>
    <w:rsid w:val="00BC1B84"/>
    <w:rsid w:val="00BC1D30"/>
    <w:rsid w:val="00BC2320"/>
    <w:rsid w:val="00BC2336"/>
    <w:rsid w:val="00BC250A"/>
    <w:rsid w:val="00BC26C4"/>
    <w:rsid w:val="00BC2877"/>
    <w:rsid w:val="00BC2A14"/>
    <w:rsid w:val="00BC2A5F"/>
    <w:rsid w:val="00BC2C5B"/>
    <w:rsid w:val="00BC2D57"/>
    <w:rsid w:val="00BC30BB"/>
    <w:rsid w:val="00BC341A"/>
    <w:rsid w:val="00BC355C"/>
    <w:rsid w:val="00BC398B"/>
    <w:rsid w:val="00BC3994"/>
    <w:rsid w:val="00BC3A1F"/>
    <w:rsid w:val="00BC3B76"/>
    <w:rsid w:val="00BC3CCB"/>
    <w:rsid w:val="00BC3CE5"/>
    <w:rsid w:val="00BC3E65"/>
    <w:rsid w:val="00BC41BA"/>
    <w:rsid w:val="00BC427C"/>
    <w:rsid w:val="00BC444C"/>
    <w:rsid w:val="00BC4ADE"/>
    <w:rsid w:val="00BC4BAC"/>
    <w:rsid w:val="00BC4C06"/>
    <w:rsid w:val="00BC4CD8"/>
    <w:rsid w:val="00BC4D0D"/>
    <w:rsid w:val="00BC4EAD"/>
    <w:rsid w:val="00BC4F6A"/>
    <w:rsid w:val="00BC4F8D"/>
    <w:rsid w:val="00BC543B"/>
    <w:rsid w:val="00BC5471"/>
    <w:rsid w:val="00BC5535"/>
    <w:rsid w:val="00BC560D"/>
    <w:rsid w:val="00BC56A0"/>
    <w:rsid w:val="00BC56DF"/>
    <w:rsid w:val="00BC56F9"/>
    <w:rsid w:val="00BC580E"/>
    <w:rsid w:val="00BC5890"/>
    <w:rsid w:val="00BC5A49"/>
    <w:rsid w:val="00BC5A97"/>
    <w:rsid w:val="00BC5AC8"/>
    <w:rsid w:val="00BC5B65"/>
    <w:rsid w:val="00BC5B83"/>
    <w:rsid w:val="00BC5B89"/>
    <w:rsid w:val="00BC5D45"/>
    <w:rsid w:val="00BC5E56"/>
    <w:rsid w:val="00BC5EE5"/>
    <w:rsid w:val="00BC5FE2"/>
    <w:rsid w:val="00BC6039"/>
    <w:rsid w:val="00BC6332"/>
    <w:rsid w:val="00BC63C4"/>
    <w:rsid w:val="00BC668F"/>
    <w:rsid w:val="00BC6720"/>
    <w:rsid w:val="00BC69D3"/>
    <w:rsid w:val="00BC6B5F"/>
    <w:rsid w:val="00BC6C9A"/>
    <w:rsid w:val="00BC71B8"/>
    <w:rsid w:val="00BC7479"/>
    <w:rsid w:val="00BC75BE"/>
    <w:rsid w:val="00BC7795"/>
    <w:rsid w:val="00BC7862"/>
    <w:rsid w:val="00BC79F8"/>
    <w:rsid w:val="00BC7B20"/>
    <w:rsid w:val="00BC7C0C"/>
    <w:rsid w:val="00BC7D70"/>
    <w:rsid w:val="00BD036C"/>
    <w:rsid w:val="00BD04FF"/>
    <w:rsid w:val="00BD05C9"/>
    <w:rsid w:val="00BD06A6"/>
    <w:rsid w:val="00BD071E"/>
    <w:rsid w:val="00BD07C7"/>
    <w:rsid w:val="00BD0910"/>
    <w:rsid w:val="00BD0960"/>
    <w:rsid w:val="00BD0973"/>
    <w:rsid w:val="00BD0C09"/>
    <w:rsid w:val="00BD0F22"/>
    <w:rsid w:val="00BD0FD5"/>
    <w:rsid w:val="00BD1152"/>
    <w:rsid w:val="00BD1294"/>
    <w:rsid w:val="00BD152D"/>
    <w:rsid w:val="00BD15D2"/>
    <w:rsid w:val="00BD18C3"/>
    <w:rsid w:val="00BD1CA8"/>
    <w:rsid w:val="00BD1E6C"/>
    <w:rsid w:val="00BD1F2D"/>
    <w:rsid w:val="00BD2199"/>
    <w:rsid w:val="00BD21B7"/>
    <w:rsid w:val="00BD224C"/>
    <w:rsid w:val="00BD248C"/>
    <w:rsid w:val="00BD2827"/>
    <w:rsid w:val="00BD28AB"/>
    <w:rsid w:val="00BD2B1F"/>
    <w:rsid w:val="00BD2C5F"/>
    <w:rsid w:val="00BD2CBB"/>
    <w:rsid w:val="00BD3018"/>
    <w:rsid w:val="00BD3280"/>
    <w:rsid w:val="00BD32FC"/>
    <w:rsid w:val="00BD3403"/>
    <w:rsid w:val="00BD3674"/>
    <w:rsid w:val="00BD3983"/>
    <w:rsid w:val="00BD3AC6"/>
    <w:rsid w:val="00BD3C93"/>
    <w:rsid w:val="00BD3D56"/>
    <w:rsid w:val="00BD3DEA"/>
    <w:rsid w:val="00BD3E8A"/>
    <w:rsid w:val="00BD3FD3"/>
    <w:rsid w:val="00BD4552"/>
    <w:rsid w:val="00BD4594"/>
    <w:rsid w:val="00BD4947"/>
    <w:rsid w:val="00BD4A3D"/>
    <w:rsid w:val="00BD4F9D"/>
    <w:rsid w:val="00BD5304"/>
    <w:rsid w:val="00BD5595"/>
    <w:rsid w:val="00BD581C"/>
    <w:rsid w:val="00BD58A3"/>
    <w:rsid w:val="00BD5BC6"/>
    <w:rsid w:val="00BD5C74"/>
    <w:rsid w:val="00BD5CE8"/>
    <w:rsid w:val="00BD5E78"/>
    <w:rsid w:val="00BD62AB"/>
    <w:rsid w:val="00BD62C7"/>
    <w:rsid w:val="00BD63EF"/>
    <w:rsid w:val="00BD6491"/>
    <w:rsid w:val="00BD67E1"/>
    <w:rsid w:val="00BD68C0"/>
    <w:rsid w:val="00BD692B"/>
    <w:rsid w:val="00BD6A20"/>
    <w:rsid w:val="00BD6ABF"/>
    <w:rsid w:val="00BD6BB3"/>
    <w:rsid w:val="00BD6DDE"/>
    <w:rsid w:val="00BD6F10"/>
    <w:rsid w:val="00BD731B"/>
    <w:rsid w:val="00BD742A"/>
    <w:rsid w:val="00BD7546"/>
    <w:rsid w:val="00BD756B"/>
    <w:rsid w:val="00BD76DF"/>
    <w:rsid w:val="00BD76FB"/>
    <w:rsid w:val="00BD7798"/>
    <w:rsid w:val="00BD779C"/>
    <w:rsid w:val="00BD7B57"/>
    <w:rsid w:val="00BD7B70"/>
    <w:rsid w:val="00BD7B85"/>
    <w:rsid w:val="00BD7F3C"/>
    <w:rsid w:val="00BE06B8"/>
    <w:rsid w:val="00BE08E2"/>
    <w:rsid w:val="00BE0AE6"/>
    <w:rsid w:val="00BE0C1E"/>
    <w:rsid w:val="00BE1117"/>
    <w:rsid w:val="00BE11B9"/>
    <w:rsid w:val="00BE1462"/>
    <w:rsid w:val="00BE1C31"/>
    <w:rsid w:val="00BE1C6A"/>
    <w:rsid w:val="00BE21FD"/>
    <w:rsid w:val="00BE2269"/>
    <w:rsid w:val="00BE24C0"/>
    <w:rsid w:val="00BE26FE"/>
    <w:rsid w:val="00BE2E07"/>
    <w:rsid w:val="00BE36E1"/>
    <w:rsid w:val="00BE3913"/>
    <w:rsid w:val="00BE3A4D"/>
    <w:rsid w:val="00BE3B28"/>
    <w:rsid w:val="00BE3B3B"/>
    <w:rsid w:val="00BE3B75"/>
    <w:rsid w:val="00BE3BF1"/>
    <w:rsid w:val="00BE3C5C"/>
    <w:rsid w:val="00BE3DF8"/>
    <w:rsid w:val="00BE3E40"/>
    <w:rsid w:val="00BE3EBD"/>
    <w:rsid w:val="00BE4285"/>
    <w:rsid w:val="00BE428C"/>
    <w:rsid w:val="00BE4328"/>
    <w:rsid w:val="00BE43DF"/>
    <w:rsid w:val="00BE45AA"/>
    <w:rsid w:val="00BE45C3"/>
    <w:rsid w:val="00BE45CA"/>
    <w:rsid w:val="00BE4942"/>
    <w:rsid w:val="00BE4A79"/>
    <w:rsid w:val="00BE4BD9"/>
    <w:rsid w:val="00BE4DAC"/>
    <w:rsid w:val="00BE4E7C"/>
    <w:rsid w:val="00BE5364"/>
    <w:rsid w:val="00BE55B3"/>
    <w:rsid w:val="00BE5606"/>
    <w:rsid w:val="00BE588A"/>
    <w:rsid w:val="00BE5B8D"/>
    <w:rsid w:val="00BE5D71"/>
    <w:rsid w:val="00BE5E1B"/>
    <w:rsid w:val="00BE628A"/>
    <w:rsid w:val="00BE638D"/>
    <w:rsid w:val="00BE64ED"/>
    <w:rsid w:val="00BE6621"/>
    <w:rsid w:val="00BE66F8"/>
    <w:rsid w:val="00BE6745"/>
    <w:rsid w:val="00BE6922"/>
    <w:rsid w:val="00BE6B83"/>
    <w:rsid w:val="00BE6C7A"/>
    <w:rsid w:val="00BE6CDB"/>
    <w:rsid w:val="00BE6D75"/>
    <w:rsid w:val="00BE70FC"/>
    <w:rsid w:val="00BE7106"/>
    <w:rsid w:val="00BE719D"/>
    <w:rsid w:val="00BE74F2"/>
    <w:rsid w:val="00BE7515"/>
    <w:rsid w:val="00BE7840"/>
    <w:rsid w:val="00BE78E8"/>
    <w:rsid w:val="00BE7CCE"/>
    <w:rsid w:val="00BE7D51"/>
    <w:rsid w:val="00BE7E61"/>
    <w:rsid w:val="00BE7FDC"/>
    <w:rsid w:val="00BF0356"/>
    <w:rsid w:val="00BF0469"/>
    <w:rsid w:val="00BF064E"/>
    <w:rsid w:val="00BF066D"/>
    <w:rsid w:val="00BF08A6"/>
    <w:rsid w:val="00BF08E1"/>
    <w:rsid w:val="00BF0961"/>
    <w:rsid w:val="00BF09D3"/>
    <w:rsid w:val="00BF0D71"/>
    <w:rsid w:val="00BF0E98"/>
    <w:rsid w:val="00BF10E7"/>
    <w:rsid w:val="00BF136C"/>
    <w:rsid w:val="00BF165E"/>
    <w:rsid w:val="00BF1744"/>
    <w:rsid w:val="00BF17FF"/>
    <w:rsid w:val="00BF1B05"/>
    <w:rsid w:val="00BF1BB6"/>
    <w:rsid w:val="00BF1BF5"/>
    <w:rsid w:val="00BF1DD5"/>
    <w:rsid w:val="00BF23F0"/>
    <w:rsid w:val="00BF247A"/>
    <w:rsid w:val="00BF2BBE"/>
    <w:rsid w:val="00BF2D39"/>
    <w:rsid w:val="00BF2E08"/>
    <w:rsid w:val="00BF2EC8"/>
    <w:rsid w:val="00BF2FBB"/>
    <w:rsid w:val="00BF3215"/>
    <w:rsid w:val="00BF332D"/>
    <w:rsid w:val="00BF337A"/>
    <w:rsid w:val="00BF3573"/>
    <w:rsid w:val="00BF35EF"/>
    <w:rsid w:val="00BF3643"/>
    <w:rsid w:val="00BF374C"/>
    <w:rsid w:val="00BF3802"/>
    <w:rsid w:val="00BF3CD4"/>
    <w:rsid w:val="00BF3D4F"/>
    <w:rsid w:val="00BF3F4F"/>
    <w:rsid w:val="00BF40D5"/>
    <w:rsid w:val="00BF4197"/>
    <w:rsid w:val="00BF41D0"/>
    <w:rsid w:val="00BF42F2"/>
    <w:rsid w:val="00BF435D"/>
    <w:rsid w:val="00BF454F"/>
    <w:rsid w:val="00BF462C"/>
    <w:rsid w:val="00BF4691"/>
    <w:rsid w:val="00BF4712"/>
    <w:rsid w:val="00BF472F"/>
    <w:rsid w:val="00BF489C"/>
    <w:rsid w:val="00BF4A8C"/>
    <w:rsid w:val="00BF4EBD"/>
    <w:rsid w:val="00BF4FD1"/>
    <w:rsid w:val="00BF5198"/>
    <w:rsid w:val="00BF52DE"/>
    <w:rsid w:val="00BF53F6"/>
    <w:rsid w:val="00BF53FC"/>
    <w:rsid w:val="00BF547E"/>
    <w:rsid w:val="00BF56F1"/>
    <w:rsid w:val="00BF597A"/>
    <w:rsid w:val="00BF5A3D"/>
    <w:rsid w:val="00BF5AAF"/>
    <w:rsid w:val="00BF5ACF"/>
    <w:rsid w:val="00BF5C34"/>
    <w:rsid w:val="00BF5CA6"/>
    <w:rsid w:val="00BF5CC4"/>
    <w:rsid w:val="00BF5CE3"/>
    <w:rsid w:val="00BF5E94"/>
    <w:rsid w:val="00BF5EC6"/>
    <w:rsid w:val="00BF5EC7"/>
    <w:rsid w:val="00BF5FCF"/>
    <w:rsid w:val="00BF6054"/>
    <w:rsid w:val="00BF620B"/>
    <w:rsid w:val="00BF62F7"/>
    <w:rsid w:val="00BF638D"/>
    <w:rsid w:val="00BF6448"/>
    <w:rsid w:val="00BF6473"/>
    <w:rsid w:val="00BF67AC"/>
    <w:rsid w:val="00BF6815"/>
    <w:rsid w:val="00BF697B"/>
    <w:rsid w:val="00BF6B0C"/>
    <w:rsid w:val="00BF6BEB"/>
    <w:rsid w:val="00BF705F"/>
    <w:rsid w:val="00BF72E6"/>
    <w:rsid w:val="00BF735E"/>
    <w:rsid w:val="00BF7708"/>
    <w:rsid w:val="00BF7DE8"/>
    <w:rsid w:val="00BF7E38"/>
    <w:rsid w:val="00C00127"/>
    <w:rsid w:val="00C00270"/>
    <w:rsid w:val="00C00592"/>
    <w:rsid w:val="00C00596"/>
    <w:rsid w:val="00C006A1"/>
    <w:rsid w:val="00C0071F"/>
    <w:rsid w:val="00C0086C"/>
    <w:rsid w:val="00C009C0"/>
    <w:rsid w:val="00C009DE"/>
    <w:rsid w:val="00C00EE7"/>
    <w:rsid w:val="00C01056"/>
    <w:rsid w:val="00C01208"/>
    <w:rsid w:val="00C0120C"/>
    <w:rsid w:val="00C01297"/>
    <w:rsid w:val="00C01336"/>
    <w:rsid w:val="00C01375"/>
    <w:rsid w:val="00C01391"/>
    <w:rsid w:val="00C01456"/>
    <w:rsid w:val="00C014F8"/>
    <w:rsid w:val="00C0165B"/>
    <w:rsid w:val="00C017F6"/>
    <w:rsid w:val="00C01848"/>
    <w:rsid w:val="00C0186F"/>
    <w:rsid w:val="00C019EF"/>
    <w:rsid w:val="00C01B02"/>
    <w:rsid w:val="00C02015"/>
    <w:rsid w:val="00C0210C"/>
    <w:rsid w:val="00C022D1"/>
    <w:rsid w:val="00C02352"/>
    <w:rsid w:val="00C02454"/>
    <w:rsid w:val="00C027FE"/>
    <w:rsid w:val="00C0292F"/>
    <w:rsid w:val="00C02A0B"/>
    <w:rsid w:val="00C02BC9"/>
    <w:rsid w:val="00C02C03"/>
    <w:rsid w:val="00C02C10"/>
    <w:rsid w:val="00C02C72"/>
    <w:rsid w:val="00C02CFB"/>
    <w:rsid w:val="00C032CD"/>
    <w:rsid w:val="00C03758"/>
    <w:rsid w:val="00C039B1"/>
    <w:rsid w:val="00C039B3"/>
    <w:rsid w:val="00C03BC6"/>
    <w:rsid w:val="00C03DE1"/>
    <w:rsid w:val="00C03E81"/>
    <w:rsid w:val="00C03EF1"/>
    <w:rsid w:val="00C03FEB"/>
    <w:rsid w:val="00C04093"/>
    <w:rsid w:val="00C04954"/>
    <w:rsid w:val="00C04A0F"/>
    <w:rsid w:val="00C04B89"/>
    <w:rsid w:val="00C04C17"/>
    <w:rsid w:val="00C04C6E"/>
    <w:rsid w:val="00C0510F"/>
    <w:rsid w:val="00C051A2"/>
    <w:rsid w:val="00C051E5"/>
    <w:rsid w:val="00C05246"/>
    <w:rsid w:val="00C0549A"/>
    <w:rsid w:val="00C054CD"/>
    <w:rsid w:val="00C054E5"/>
    <w:rsid w:val="00C055BF"/>
    <w:rsid w:val="00C05A18"/>
    <w:rsid w:val="00C05B34"/>
    <w:rsid w:val="00C05B3F"/>
    <w:rsid w:val="00C05B6C"/>
    <w:rsid w:val="00C05D0C"/>
    <w:rsid w:val="00C0602E"/>
    <w:rsid w:val="00C060B4"/>
    <w:rsid w:val="00C0628B"/>
    <w:rsid w:val="00C062B6"/>
    <w:rsid w:val="00C06480"/>
    <w:rsid w:val="00C0654B"/>
    <w:rsid w:val="00C065D5"/>
    <w:rsid w:val="00C06687"/>
    <w:rsid w:val="00C0672E"/>
    <w:rsid w:val="00C06831"/>
    <w:rsid w:val="00C068D0"/>
    <w:rsid w:val="00C06B6F"/>
    <w:rsid w:val="00C06B97"/>
    <w:rsid w:val="00C06D34"/>
    <w:rsid w:val="00C06EEF"/>
    <w:rsid w:val="00C0701E"/>
    <w:rsid w:val="00C0739F"/>
    <w:rsid w:val="00C076D4"/>
    <w:rsid w:val="00C0782B"/>
    <w:rsid w:val="00C0784D"/>
    <w:rsid w:val="00C07F37"/>
    <w:rsid w:val="00C10090"/>
    <w:rsid w:val="00C1012A"/>
    <w:rsid w:val="00C1029F"/>
    <w:rsid w:val="00C10341"/>
    <w:rsid w:val="00C10574"/>
    <w:rsid w:val="00C1099E"/>
    <w:rsid w:val="00C10A17"/>
    <w:rsid w:val="00C10D9C"/>
    <w:rsid w:val="00C10FFB"/>
    <w:rsid w:val="00C11037"/>
    <w:rsid w:val="00C11154"/>
    <w:rsid w:val="00C112D0"/>
    <w:rsid w:val="00C11380"/>
    <w:rsid w:val="00C11691"/>
    <w:rsid w:val="00C11B6F"/>
    <w:rsid w:val="00C11DCB"/>
    <w:rsid w:val="00C11DFA"/>
    <w:rsid w:val="00C11E7C"/>
    <w:rsid w:val="00C11F60"/>
    <w:rsid w:val="00C12295"/>
    <w:rsid w:val="00C12361"/>
    <w:rsid w:val="00C12514"/>
    <w:rsid w:val="00C12837"/>
    <w:rsid w:val="00C12862"/>
    <w:rsid w:val="00C12BD5"/>
    <w:rsid w:val="00C12E82"/>
    <w:rsid w:val="00C13005"/>
    <w:rsid w:val="00C131EE"/>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A37"/>
    <w:rsid w:val="00C15CC1"/>
    <w:rsid w:val="00C15D35"/>
    <w:rsid w:val="00C15FC8"/>
    <w:rsid w:val="00C16067"/>
    <w:rsid w:val="00C164E1"/>
    <w:rsid w:val="00C166FD"/>
    <w:rsid w:val="00C168F2"/>
    <w:rsid w:val="00C16901"/>
    <w:rsid w:val="00C16B57"/>
    <w:rsid w:val="00C16C90"/>
    <w:rsid w:val="00C16CD5"/>
    <w:rsid w:val="00C16D7F"/>
    <w:rsid w:val="00C16E36"/>
    <w:rsid w:val="00C170BC"/>
    <w:rsid w:val="00C173DC"/>
    <w:rsid w:val="00C1741C"/>
    <w:rsid w:val="00C175CA"/>
    <w:rsid w:val="00C17AD7"/>
    <w:rsid w:val="00C17C0E"/>
    <w:rsid w:val="00C17D93"/>
    <w:rsid w:val="00C17F1C"/>
    <w:rsid w:val="00C20399"/>
    <w:rsid w:val="00C2048F"/>
    <w:rsid w:val="00C2049D"/>
    <w:rsid w:val="00C204DA"/>
    <w:rsid w:val="00C20585"/>
    <w:rsid w:val="00C205A2"/>
    <w:rsid w:val="00C208E7"/>
    <w:rsid w:val="00C20A1A"/>
    <w:rsid w:val="00C20E47"/>
    <w:rsid w:val="00C20FB2"/>
    <w:rsid w:val="00C20FC5"/>
    <w:rsid w:val="00C21184"/>
    <w:rsid w:val="00C21386"/>
    <w:rsid w:val="00C213D1"/>
    <w:rsid w:val="00C214B8"/>
    <w:rsid w:val="00C21508"/>
    <w:rsid w:val="00C218C3"/>
    <w:rsid w:val="00C21A34"/>
    <w:rsid w:val="00C21C36"/>
    <w:rsid w:val="00C21CD5"/>
    <w:rsid w:val="00C21F47"/>
    <w:rsid w:val="00C220FB"/>
    <w:rsid w:val="00C2233C"/>
    <w:rsid w:val="00C2237F"/>
    <w:rsid w:val="00C223FD"/>
    <w:rsid w:val="00C2244E"/>
    <w:rsid w:val="00C2251C"/>
    <w:rsid w:val="00C22595"/>
    <w:rsid w:val="00C22640"/>
    <w:rsid w:val="00C22719"/>
    <w:rsid w:val="00C22807"/>
    <w:rsid w:val="00C2288E"/>
    <w:rsid w:val="00C22908"/>
    <w:rsid w:val="00C22A29"/>
    <w:rsid w:val="00C22B29"/>
    <w:rsid w:val="00C22B5C"/>
    <w:rsid w:val="00C22BA8"/>
    <w:rsid w:val="00C22CF4"/>
    <w:rsid w:val="00C22D17"/>
    <w:rsid w:val="00C2303E"/>
    <w:rsid w:val="00C231D4"/>
    <w:rsid w:val="00C232A6"/>
    <w:rsid w:val="00C232A7"/>
    <w:rsid w:val="00C2341B"/>
    <w:rsid w:val="00C23469"/>
    <w:rsid w:val="00C234CC"/>
    <w:rsid w:val="00C23631"/>
    <w:rsid w:val="00C2373E"/>
    <w:rsid w:val="00C23810"/>
    <w:rsid w:val="00C23925"/>
    <w:rsid w:val="00C23994"/>
    <w:rsid w:val="00C23A5C"/>
    <w:rsid w:val="00C23AA2"/>
    <w:rsid w:val="00C23AA3"/>
    <w:rsid w:val="00C23AB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8BF"/>
    <w:rsid w:val="00C25974"/>
    <w:rsid w:val="00C25A51"/>
    <w:rsid w:val="00C25E26"/>
    <w:rsid w:val="00C26129"/>
    <w:rsid w:val="00C26155"/>
    <w:rsid w:val="00C26307"/>
    <w:rsid w:val="00C2638C"/>
    <w:rsid w:val="00C26455"/>
    <w:rsid w:val="00C26473"/>
    <w:rsid w:val="00C2651F"/>
    <w:rsid w:val="00C26808"/>
    <w:rsid w:val="00C26BF8"/>
    <w:rsid w:val="00C26C6A"/>
    <w:rsid w:val="00C26D11"/>
    <w:rsid w:val="00C2715B"/>
    <w:rsid w:val="00C271C2"/>
    <w:rsid w:val="00C27230"/>
    <w:rsid w:val="00C27507"/>
    <w:rsid w:val="00C2750F"/>
    <w:rsid w:val="00C27744"/>
    <w:rsid w:val="00C277DA"/>
    <w:rsid w:val="00C279EC"/>
    <w:rsid w:val="00C27AFD"/>
    <w:rsid w:val="00C27B2D"/>
    <w:rsid w:val="00C27B75"/>
    <w:rsid w:val="00C27B98"/>
    <w:rsid w:val="00C27E0D"/>
    <w:rsid w:val="00C27FCB"/>
    <w:rsid w:val="00C27FE8"/>
    <w:rsid w:val="00C300CF"/>
    <w:rsid w:val="00C30352"/>
    <w:rsid w:val="00C30997"/>
    <w:rsid w:val="00C30A6D"/>
    <w:rsid w:val="00C30B18"/>
    <w:rsid w:val="00C30C4F"/>
    <w:rsid w:val="00C30D20"/>
    <w:rsid w:val="00C3113C"/>
    <w:rsid w:val="00C31352"/>
    <w:rsid w:val="00C3141C"/>
    <w:rsid w:val="00C31667"/>
    <w:rsid w:val="00C319E1"/>
    <w:rsid w:val="00C31B04"/>
    <w:rsid w:val="00C31CE2"/>
    <w:rsid w:val="00C31CE8"/>
    <w:rsid w:val="00C31EBD"/>
    <w:rsid w:val="00C32229"/>
    <w:rsid w:val="00C32288"/>
    <w:rsid w:val="00C32471"/>
    <w:rsid w:val="00C325FA"/>
    <w:rsid w:val="00C32663"/>
    <w:rsid w:val="00C32759"/>
    <w:rsid w:val="00C32BB2"/>
    <w:rsid w:val="00C32CBF"/>
    <w:rsid w:val="00C32D9D"/>
    <w:rsid w:val="00C330A9"/>
    <w:rsid w:val="00C338D7"/>
    <w:rsid w:val="00C33989"/>
    <w:rsid w:val="00C33D6A"/>
    <w:rsid w:val="00C33E90"/>
    <w:rsid w:val="00C34074"/>
    <w:rsid w:val="00C34427"/>
    <w:rsid w:val="00C34435"/>
    <w:rsid w:val="00C344CD"/>
    <w:rsid w:val="00C3457F"/>
    <w:rsid w:val="00C3472C"/>
    <w:rsid w:val="00C34C12"/>
    <w:rsid w:val="00C34CB0"/>
    <w:rsid w:val="00C34CF0"/>
    <w:rsid w:val="00C34D17"/>
    <w:rsid w:val="00C34EF7"/>
    <w:rsid w:val="00C34FA1"/>
    <w:rsid w:val="00C34FBC"/>
    <w:rsid w:val="00C3522F"/>
    <w:rsid w:val="00C35416"/>
    <w:rsid w:val="00C35535"/>
    <w:rsid w:val="00C355AF"/>
    <w:rsid w:val="00C35600"/>
    <w:rsid w:val="00C3574C"/>
    <w:rsid w:val="00C357CE"/>
    <w:rsid w:val="00C35933"/>
    <w:rsid w:val="00C35A2C"/>
    <w:rsid w:val="00C35A82"/>
    <w:rsid w:val="00C35B47"/>
    <w:rsid w:val="00C35CB0"/>
    <w:rsid w:val="00C35E02"/>
    <w:rsid w:val="00C35E21"/>
    <w:rsid w:val="00C35FB6"/>
    <w:rsid w:val="00C36133"/>
    <w:rsid w:val="00C3639F"/>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219"/>
    <w:rsid w:val="00C405DE"/>
    <w:rsid w:val="00C408B0"/>
    <w:rsid w:val="00C40A49"/>
    <w:rsid w:val="00C40C70"/>
    <w:rsid w:val="00C40E51"/>
    <w:rsid w:val="00C41046"/>
    <w:rsid w:val="00C414CF"/>
    <w:rsid w:val="00C41620"/>
    <w:rsid w:val="00C41815"/>
    <w:rsid w:val="00C41853"/>
    <w:rsid w:val="00C41B75"/>
    <w:rsid w:val="00C41E6C"/>
    <w:rsid w:val="00C41FC8"/>
    <w:rsid w:val="00C41FF6"/>
    <w:rsid w:val="00C421E8"/>
    <w:rsid w:val="00C4222A"/>
    <w:rsid w:val="00C422EB"/>
    <w:rsid w:val="00C42992"/>
    <w:rsid w:val="00C429E0"/>
    <w:rsid w:val="00C42AE5"/>
    <w:rsid w:val="00C42DAF"/>
    <w:rsid w:val="00C42E4A"/>
    <w:rsid w:val="00C42F4E"/>
    <w:rsid w:val="00C42FF3"/>
    <w:rsid w:val="00C432B2"/>
    <w:rsid w:val="00C4334D"/>
    <w:rsid w:val="00C436BA"/>
    <w:rsid w:val="00C43747"/>
    <w:rsid w:val="00C437AE"/>
    <w:rsid w:val="00C43B0E"/>
    <w:rsid w:val="00C43F7C"/>
    <w:rsid w:val="00C43FCD"/>
    <w:rsid w:val="00C44992"/>
    <w:rsid w:val="00C44A18"/>
    <w:rsid w:val="00C44A28"/>
    <w:rsid w:val="00C44A90"/>
    <w:rsid w:val="00C44C32"/>
    <w:rsid w:val="00C44DB3"/>
    <w:rsid w:val="00C44F67"/>
    <w:rsid w:val="00C451A7"/>
    <w:rsid w:val="00C45276"/>
    <w:rsid w:val="00C456DA"/>
    <w:rsid w:val="00C45772"/>
    <w:rsid w:val="00C45894"/>
    <w:rsid w:val="00C45D77"/>
    <w:rsid w:val="00C45ED4"/>
    <w:rsid w:val="00C45F56"/>
    <w:rsid w:val="00C4621C"/>
    <w:rsid w:val="00C46348"/>
    <w:rsid w:val="00C4645E"/>
    <w:rsid w:val="00C4670C"/>
    <w:rsid w:val="00C467AC"/>
    <w:rsid w:val="00C468E2"/>
    <w:rsid w:val="00C46A20"/>
    <w:rsid w:val="00C46C59"/>
    <w:rsid w:val="00C46CAD"/>
    <w:rsid w:val="00C4704C"/>
    <w:rsid w:val="00C4708A"/>
    <w:rsid w:val="00C4716F"/>
    <w:rsid w:val="00C471AA"/>
    <w:rsid w:val="00C471C4"/>
    <w:rsid w:val="00C4764E"/>
    <w:rsid w:val="00C47747"/>
    <w:rsid w:val="00C47758"/>
    <w:rsid w:val="00C477A5"/>
    <w:rsid w:val="00C477F9"/>
    <w:rsid w:val="00C479FF"/>
    <w:rsid w:val="00C47B7C"/>
    <w:rsid w:val="00C47D00"/>
    <w:rsid w:val="00C47DA8"/>
    <w:rsid w:val="00C47FAB"/>
    <w:rsid w:val="00C50170"/>
    <w:rsid w:val="00C5054A"/>
    <w:rsid w:val="00C5066A"/>
    <w:rsid w:val="00C5089D"/>
    <w:rsid w:val="00C50B2F"/>
    <w:rsid w:val="00C50BC6"/>
    <w:rsid w:val="00C50C64"/>
    <w:rsid w:val="00C50C8D"/>
    <w:rsid w:val="00C50DC2"/>
    <w:rsid w:val="00C50F1C"/>
    <w:rsid w:val="00C50F95"/>
    <w:rsid w:val="00C51156"/>
    <w:rsid w:val="00C5135D"/>
    <w:rsid w:val="00C513CE"/>
    <w:rsid w:val="00C5147F"/>
    <w:rsid w:val="00C5162C"/>
    <w:rsid w:val="00C517B1"/>
    <w:rsid w:val="00C51B75"/>
    <w:rsid w:val="00C51B9B"/>
    <w:rsid w:val="00C51C9D"/>
    <w:rsid w:val="00C51E85"/>
    <w:rsid w:val="00C51F1A"/>
    <w:rsid w:val="00C51F29"/>
    <w:rsid w:val="00C51F98"/>
    <w:rsid w:val="00C52005"/>
    <w:rsid w:val="00C5218B"/>
    <w:rsid w:val="00C52771"/>
    <w:rsid w:val="00C528D8"/>
    <w:rsid w:val="00C528DA"/>
    <w:rsid w:val="00C5297C"/>
    <w:rsid w:val="00C52A3E"/>
    <w:rsid w:val="00C52A46"/>
    <w:rsid w:val="00C52A6E"/>
    <w:rsid w:val="00C52C73"/>
    <w:rsid w:val="00C52E1C"/>
    <w:rsid w:val="00C52ED7"/>
    <w:rsid w:val="00C530C5"/>
    <w:rsid w:val="00C532AC"/>
    <w:rsid w:val="00C5334D"/>
    <w:rsid w:val="00C533FA"/>
    <w:rsid w:val="00C5343E"/>
    <w:rsid w:val="00C534B7"/>
    <w:rsid w:val="00C5354B"/>
    <w:rsid w:val="00C53564"/>
    <w:rsid w:val="00C53606"/>
    <w:rsid w:val="00C5364F"/>
    <w:rsid w:val="00C53725"/>
    <w:rsid w:val="00C53770"/>
    <w:rsid w:val="00C53C1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6D2"/>
    <w:rsid w:val="00C5591F"/>
    <w:rsid w:val="00C55A84"/>
    <w:rsid w:val="00C55A8A"/>
    <w:rsid w:val="00C55C76"/>
    <w:rsid w:val="00C55C9B"/>
    <w:rsid w:val="00C55FCF"/>
    <w:rsid w:val="00C56210"/>
    <w:rsid w:val="00C562A6"/>
    <w:rsid w:val="00C56756"/>
    <w:rsid w:val="00C568A1"/>
    <w:rsid w:val="00C5692F"/>
    <w:rsid w:val="00C56AA4"/>
    <w:rsid w:val="00C57110"/>
    <w:rsid w:val="00C5753F"/>
    <w:rsid w:val="00C577E1"/>
    <w:rsid w:val="00C5782B"/>
    <w:rsid w:val="00C57AE8"/>
    <w:rsid w:val="00C57B18"/>
    <w:rsid w:val="00C57E09"/>
    <w:rsid w:val="00C57E28"/>
    <w:rsid w:val="00C57F66"/>
    <w:rsid w:val="00C60130"/>
    <w:rsid w:val="00C60178"/>
    <w:rsid w:val="00C60254"/>
    <w:rsid w:val="00C602AA"/>
    <w:rsid w:val="00C602DB"/>
    <w:rsid w:val="00C602DC"/>
    <w:rsid w:val="00C604E1"/>
    <w:rsid w:val="00C608A2"/>
    <w:rsid w:val="00C6098F"/>
    <w:rsid w:val="00C60A21"/>
    <w:rsid w:val="00C60BA7"/>
    <w:rsid w:val="00C60BC1"/>
    <w:rsid w:val="00C60D0D"/>
    <w:rsid w:val="00C60E1F"/>
    <w:rsid w:val="00C61BAD"/>
    <w:rsid w:val="00C61C9A"/>
    <w:rsid w:val="00C61CE4"/>
    <w:rsid w:val="00C61D6D"/>
    <w:rsid w:val="00C61E73"/>
    <w:rsid w:val="00C621EF"/>
    <w:rsid w:val="00C62305"/>
    <w:rsid w:val="00C623D3"/>
    <w:rsid w:val="00C627E9"/>
    <w:rsid w:val="00C62C20"/>
    <w:rsid w:val="00C62D26"/>
    <w:rsid w:val="00C62DDF"/>
    <w:rsid w:val="00C62E72"/>
    <w:rsid w:val="00C62EF7"/>
    <w:rsid w:val="00C62FB8"/>
    <w:rsid w:val="00C63062"/>
    <w:rsid w:val="00C632FB"/>
    <w:rsid w:val="00C6335E"/>
    <w:rsid w:val="00C63432"/>
    <w:rsid w:val="00C634CD"/>
    <w:rsid w:val="00C63500"/>
    <w:rsid w:val="00C63546"/>
    <w:rsid w:val="00C636C8"/>
    <w:rsid w:val="00C637D5"/>
    <w:rsid w:val="00C637F9"/>
    <w:rsid w:val="00C63BBA"/>
    <w:rsid w:val="00C63C7B"/>
    <w:rsid w:val="00C63CFD"/>
    <w:rsid w:val="00C63D88"/>
    <w:rsid w:val="00C63E60"/>
    <w:rsid w:val="00C63E6D"/>
    <w:rsid w:val="00C6426C"/>
    <w:rsid w:val="00C64588"/>
    <w:rsid w:val="00C64677"/>
    <w:rsid w:val="00C646C3"/>
    <w:rsid w:val="00C647A2"/>
    <w:rsid w:val="00C64DB3"/>
    <w:rsid w:val="00C65155"/>
    <w:rsid w:val="00C65653"/>
    <w:rsid w:val="00C657C2"/>
    <w:rsid w:val="00C659DB"/>
    <w:rsid w:val="00C65D1E"/>
    <w:rsid w:val="00C65D27"/>
    <w:rsid w:val="00C65D89"/>
    <w:rsid w:val="00C65E7D"/>
    <w:rsid w:val="00C65FEA"/>
    <w:rsid w:val="00C66118"/>
    <w:rsid w:val="00C66152"/>
    <w:rsid w:val="00C66196"/>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921"/>
    <w:rsid w:val="00C70AC0"/>
    <w:rsid w:val="00C70AC5"/>
    <w:rsid w:val="00C70AD5"/>
    <w:rsid w:val="00C70B63"/>
    <w:rsid w:val="00C70BDB"/>
    <w:rsid w:val="00C70CDE"/>
    <w:rsid w:val="00C70FEC"/>
    <w:rsid w:val="00C711C3"/>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6C4"/>
    <w:rsid w:val="00C738AF"/>
    <w:rsid w:val="00C73A72"/>
    <w:rsid w:val="00C73D09"/>
    <w:rsid w:val="00C740F0"/>
    <w:rsid w:val="00C7418A"/>
    <w:rsid w:val="00C74462"/>
    <w:rsid w:val="00C746B8"/>
    <w:rsid w:val="00C746DF"/>
    <w:rsid w:val="00C74938"/>
    <w:rsid w:val="00C74C85"/>
    <w:rsid w:val="00C74E71"/>
    <w:rsid w:val="00C7509F"/>
    <w:rsid w:val="00C7523F"/>
    <w:rsid w:val="00C75282"/>
    <w:rsid w:val="00C7560A"/>
    <w:rsid w:val="00C75D03"/>
    <w:rsid w:val="00C75FD7"/>
    <w:rsid w:val="00C7624D"/>
    <w:rsid w:val="00C7633C"/>
    <w:rsid w:val="00C763F1"/>
    <w:rsid w:val="00C76523"/>
    <w:rsid w:val="00C76621"/>
    <w:rsid w:val="00C76765"/>
    <w:rsid w:val="00C7702C"/>
    <w:rsid w:val="00C775D9"/>
    <w:rsid w:val="00C77616"/>
    <w:rsid w:val="00C776B7"/>
    <w:rsid w:val="00C7773A"/>
    <w:rsid w:val="00C777A6"/>
    <w:rsid w:val="00C777DE"/>
    <w:rsid w:val="00C77870"/>
    <w:rsid w:val="00C77895"/>
    <w:rsid w:val="00C77B5D"/>
    <w:rsid w:val="00C77C42"/>
    <w:rsid w:val="00C77D2A"/>
    <w:rsid w:val="00C800E8"/>
    <w:rsid w:val="00C8010C"/>
    <w:rsid w:val="00C8011B"/>
    <w:rsid w:val="00C8028D"/>
    <w:rsid w:val="00C803AC"/>
    <w:rsid w:val="00C807B9"/>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C1D"/>
    <w:rsid w:val="00C81D04"/>
    <w:rsid w:val="00C82138"/>
    <w:rsid w:val="00C823FB"/>
    <w:rsid w:val="00C82498"/>
    <w:rsid w:val="00C82803"/>
    <w:rsid w:val="00C8288A"/>
    <w:rsid w:val="00C82A2E"/>
    <w:rsid w:val="00C82B64"/>
    <w:rsid w:val="00C82B82"/>
    <w:rsid w:val="00C83095"/>
    <w:rsid w:val="00C83176"/>
    <w:rsid w:val="00C8346A"/>
    <w:rsid w:val="00C839E9"/>
    <w:rsid w:val="00C84568"/>
    <w:rsid w:val="00C8493B"/>
    <w:rsid w:val="00C84980"/>
    <w:rsid w:val="00C84AFB"/>
    <w:rsid w:val="00C84E35"/>
    <w:rsid w:val="00C84E9A"/>
    <w:rsid w:val="00C84F21"/>
    <w:rsid w:val="00C84F9F"/>
    <w:rsid w:val="00C851D4"/>
    <w:rsid w:val="00C85297"/>
    <w:rsid w:val="00C85353"/>
    <w:rsid w:val="00C8548E"/>
    <w:rsid w:val="00C85515"/>
    <w:rsid w:val="00C855FA"/>
    <w:rsid w:val="00C8572D"/>
    <w:rsid w:val="00C8596C"/>
    <w:rsid w:val="00C85B3C"/>
    <w:rsid w:val="00C85DC7"/>
    <w:rsid w:val="00C85DF9"/>
    <w:rsid w:val="00C86054"/>
    <w:rsid w:val="00C86142"/>
    <w:rsid w:val="00C86312"/>
    <w:rsid w:val="00C863AE"/>
    <w:rsid w:val="00C86703"/>
    <w:rsid w:val="00C868CD"/>
    <w:rsid w:val="00C86BCB"/>
    <w:rsid w:val="00C86C4F"/>
    <w:rsid w:val="00C86C96"/>
    <w:rsid w:val="00C86F50"/>
    <w:rsid w:val="00C87280"/>
    <w:rsid w:val="00C873A1"/>
    <w:rsid w:val="00C87563"/>
    <w:rsid w:val="00C8776A"/>
    <w:rsid w:val="00C87813"/>
    <w:rsid w:val="00C87A69"/>
    <w:rsid w:val="00C87D77"/>
    <w:rsid w:val="00C87FCB"/>
    <w:rsid w:val="00C87FE4"/>
    <w:rsid w:val="00C90007"/>
    <w:rsid w:val="00C901F5"/>
    <w:rsid w:val="00C9029C"/>
    <w:rsid w:val="00C90526"/>
    <w:rsid w:val="00C90704"/>
    <w:rsid w:val="00C9070D"/>
    <w:rsid w:val="00C9091A"/>
    <w:rsid w:val="00C90985"/>
    <w:rsid w:val="00C90B4D"/>
    <w:rsid w:val="00C90D56"/>
    <w:rsid w:val="00C90EC6"/>
    <w:rsid w:val="00C90FE3"/>
    <w:rsid w:val="00C9108B"/>
    <w:rsid w:val="00C911B4"/>
    <w:rsid w:val="00C91384"/>
    <w:rsid w:val="00C91B4D"/>
    <w:rsid w:val="00C91C43"/>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2ED2"/>
    <w:rsid w:val="00C931B0"/>
    <w:rsid w:val="00C9363D"/>
    <w:rsid w:val="00C93748"/>
    <w:rsid w:val="00C937CD"/>
    <w:rsid w:val="00C93C06"/>
    <w:rsid w:val="00C93D30"/>
    <w:rsid w:val="00C93F03"/>
    <w:rsid w:val="00C9401A"/>
    <w:rsid w:val="00C94046"/>
    <w:rsid w:val="00C94217"/>
    <w:rsid w:val="00C94307"/>
    <w:rsid w:val="00C943F1"/>
    <w:rsid w:val="00C944A8"/>
    <w:rsid w:val="00C94597"/>
    <w:rsid w:val="00C94603"/>
    <w:rsid w:val="00C9494B"/>
    <w:rsid w:val="00C94DFD"/>
    <w:rsid w:val="00C94F46"/>
    <w:rsid w:val="00C9513B"/>
    <w:rsid w:val="00C954B1"/>
    <w:rsid w:val="00C9574B"/>
    <w:rsid w:val="00C95772"/>
    <w:rsid w:val="00C95815"/>
    <w:rsid w:val="00C95C8D"/>
    <w:rsid w:val="00C95CF9"/>
    <w:rsid w:val="00C96206"/>
    <w:rsid w:val="00C96228"/>
    <w:rsid w:val="00C96360"/>
    <w:rsid w:val="00C96740"/>
    <w:rsid w:val="00C967D6"/>
    <w:rsid w:val="00C969E4"/>
    <w:rsid w:val="00C96A4F"/>
    <w:rsid w:val="00C96AD1"/>
    <w:rsid w:val="00C96B6A"/>
    <w:rsid w:val="00C96EC7"/>
    <w:rsid w:val="00C96F8E"/>
    <w:rsid w:val="00C970BA"/>
    <w:rsid w:val="00C97593"/>
    <w:rsid w:val="00C97987"/>
    <w:rsid w:val="00C97A3B"/>
    <w:rsid w:val="00C97C17"/>
    <w:rsid w:val="00C97E0D"/>
    <w:rsid w:val="00CA00C5"/>
    <w:rsid w:val="00CA0275"/>
    <w:rsid w:val="00CA02A2"/>
    <w:rsid w:val="00CA0369"/>
    <w:rsid w:val="00CA03A1"/>
    <w:rsid w:val="00CA056D"/>
    <w:rsid w:val="00CA0689"/>
    <w:rsid w:val="00CA0739"/>
    <w:rsid w:val="00CA0781"/>
    <w:rsid w:val="00CA07A7"/>
    <w:rsid w:val="00CA0A1B"/>
    <w:rsid w:val="00CA0A41"/>
    <w:rsid w:val="00CA0AF5"/>
    <w:rsid w:val="00CA0D82"/>
    <w:rsid w:val="00CA1040"/>
    <w:rsid w:val="00CA1044"/>
    <w:rsid w:val="00CA1196"/>
    <w:rsid w:val="00CA11C4"/>
    <w:rsid w:val="00CA1621"/>
    <w:rsid w:val="00CA17E3"/>
    <w:rsid w:val="00CA185A"/>
    <w:rsid w:val="00CA19E4"/>
    <w:rsid w:val="00CA1A72"/>
    <w:rsid w:val="00CA1BDA"/>
    <w:rsid w:val="00CA1DDD"/>
    <w:rsid w:val="00CA1F07"/>
    <w:rsid w:val="00CA1F96"/>
    <w:rsid w:val="00CA20F4"/>
    <w:rsid w:val="00CA2239"/>
    <w:rsid w:val="00CA228A"/>
    <w:rsid w:val="00CA2408"/>
    <w:rsid w:val="00CA241F"/>
    <w:rsid w:val="00CA2526"/>
    <w:rsid w:val="00CA2597"/>
    <w:rsid w:val="00CA2657"/>
    <w:rsid w:val="00CA2687"/>
    <w:rsid w:val="00CA26C7"/>
    <w:rsid w:val="00CA2C53"/>
    <w:rsid w:val="00CA2E39"/>
    <w:rsid w:val="00CA2FD9"/>
    <w:rsid w:val="00CA343A"/>
    <w:rsid w:val="00CA3759"/>
    <w:rsid w:val="00CA3B8B"/>
    <w:rsid w:val="00CA3BC2"/>
    <w:rsid w:val="00CA3C0D"/>
    <w:rsid w:val="00CA3C9A"/>
    <w:rsid w:val="00CA3E2C"/>
    <w:rsid w:val="00CA3F81"/>
    <w:rsid w:val="00CA40BE"/>
    <w:rsid w:val="00CA4185"/>
    <w:rsid w:val="00CA437D"/>
    <w:rsid w:val="00CA441C"/>
    <w:rsid w:val="00CA4793"/>
    <w:rsid w:val="00CA49AF"/>
    <w:rsid w:val="00CA4CA5"/>
    <w:rsid w:val="00CA4DBC"/>
    <w:rsid w:val="00CA4EA7"/>
    <w:rsid w:val="00CA518A"/>
    <w:rsid w:val="00CA543F"/>
    <w:rsid w:val="00CA54DD"/>
    <w:rsid w:val="00CA577B"/>
    <w:rsid w:val="00CA5934"/>
    <w:rsid w:val="00CA59B1"/>
    <w:rsid w:val="00CA5A65"/>
    <w:rsid w:val="00CA5C0D"/>
    <w:rsid w:val="00CA5C4A"/>
    <w:rsid w:val="00CA5EDE"/>
    <w:rsid w:val="00CA5F6D"/>
    <w:rsid w:val="00CA5F9E"/>
    <w:rsid w:val="00CA5FC4"/>
    <w:rsid w:val="00CA6822"/>
    <w:rsid w:val="00CA6BFF"/>
    <w:rsid w:val="00CA6DD8"/>
    <w:rsid w:val="00CA71F3"/>
    <w:rsid w:val="00CA7302"/>
    <w:rsid w:val="00CA7358"/>
    <w:rsid w:val="00CA7437"/>
    <w:rsid w:val="00CA74D2"/>
    <w:rsid w:val="00CA7A4A"/>
    <w:rsid w:val="00CA7A50"/>
    <w:rsid w:val="00CA7C9B"/>
    <w:rsid w:val="00CB026A"/>
    <w:rsid w:val="00CB02A2"/>
    <w:rsid w:val="00CB049A"/>
    <w:rsid w:val="00CB08D4"/>
    <w:rsid w:val="00CB09EB"/>
    <w:rsid w:val="00CB0CCB"/>
    <w:rsid w:val="00CB0D73"/>
    <w:rsid w:val="00CB1017"/>
    <w:rsid w:val="00CB11F4"/>
    <w:rsid w:val="00CB123C"/>
    <w:rsid w:val="00CB1265"/>
    <w:rsid w:val="00CB1976"/>
    <w:rsid w:val="00CB19C9"/>
    <w:rsid w:val="00CB19E2"/>
    <w:rsid w:val="00CB1A37"/>
    <w:rsid w:val="00CB1A42"/>
    <w:rsid w:val="00CB1B3E"/>
    <w:rsid w:val="00CB1B76"/>
    <w:rsid w:val="00CB1D72"/>
    <w:rsid w:val="00CB1E1E"/>
    <w:rsid w:val="00CB1E2A"/>
    <w:rsid w:val="00CB2391"/>
    <w:rsid w:val="00CB2823"/>
    <w:rsid w:val="00CB28E0"/>
    <w:rsid w:val="00CB2932"/>
    <w:rsid w:val="00CB2991"/>
    <w:rsid w:val="00CB2C76"/>
    <w:rsid w:val="00CB2D6D"/>
    <w:rsid w:val="00CB2DCD"/>
    <w:rsid w:val="00CB2E25"/>
    <w:rsid w:val="00CB2F04"/>
    <w:rsid w:val="00CB2FCE"/>
    <w:rsid w:val="00CB3338"/>
    <w:rsid w:val="00CB34DB"/>
    <w:rsid w:val="00CB382F"/>
    <w:rsid w:val="00CB3924"/>
    <w:rsid w:val="00CB3BAA"/>
    <w:rsid w:val="00CB3CD2"/>
    <w:rsid w:val="00CB3EB3"/>
    <w:rsid w:val="00CB3EDB"/>
    <w:rsid w:val="00CB3FE2"/>
    <w:rsid w:val="00CB40D0"/>
    <w:rsid w:val="00CB421E"/>
    <w:rsid w:val="00CB43B2"/>
    <w:rsid w:val="00CB4444"/>
    <w:rsid w:val="00CB4773"/>
    <w:rsid w:val="00CB47AE"/>
    <w:rsid w:val="00CB491E"/>
    <w:rsid w:val="00CB4CA1"/>
    <w:rsid w:val="00CB50E6"/>
    <w:rsid w:val="00CB5157"/>
    <w:rsid w:val="00CB5315"/>
    <w:rsid w:val="00CB56A0"/>
    <w:rsid w:val="00CB56D7"/>
    <w:rsid w:val="00CB5718"/>
    <w:rsid w:val="00CB588F"/>
    <w:rsid w:val="00CB58E2"/>
    <w:rsid w:val="00CB59B7"/>
    <w:rsid w:val="00CB5A35"/>
    <w:rsid w:val="00CB5A62"/>
    <w:rsid w:val="00CB5C53"/>
    <w:rsid w:val="00CB5DD8"/>
    <w:rsid w:val="00CB5EC7"/>
    <w:rsid w:val="00CB5ED5"/>
    <w:rsid w:val="00CB6010"/>
    <w:rsid w:val="00CB606B"/>
    <w:rsid w:val="00CB6215"/>
    <w:rsid w:val="00CB62FD"/>
    <w:rsid w:val="00CB63F6"/>
    <w:rsid w:val="00CB654A"/>
    <w:rsid w:val="00CB6888"/>
    <w:rsid w:val="00CB6935"/>
    <w:rsid w:val="00CB6F8A"/>
    <w:rsid w:val="00CB6FDB"/>
    <w:rsid w:val="00CB7081"/>
    <w:rsid w:val="00CB708A"/>
    <w:rsid w:val="00CB72E1"/>
    <w:rsid w:val="00CB73AA"/>
    <w:rsid w:val="00CB7479"/>
    <w:rsid w:val="00CB74DF"/>
    <w:rsid w:val="00CB74E3"/>
    <w:rsid w:val="00CB75E6"/>
    <w:rsid w:val="00CB774C"/>
    <w:rsid w:val="00CB78CA"/>
    <w:rsid w:val="00CB793E"/>
    <w:rsid w:val="00CB7969"/>
    <w:rsid w:val="00CB79C9"/>
    <w:rsid w:val="00CB7D95"/>
    <w:rsid w:val="00CC0302"/>
    <w:rsid w:val="00CC0502"/>
    <w:rsid w:val="00CC0543"/>
    <w:rsid w:val="00CC088F"/>
    <w:rsid w:val="00CC0FC3"/>
    <w:rsid w:val="00CC10A4"/>
    <w:rsid w:val="00CC156C"/>
    <w:rsid w:val="00CC15D9"/>
    <w:rsid w:val="00CC176F"/>
    <w:rsid w:val="00CC1956"/>
    <w:rsid w:val="00CC1A0E"/>
    <w:rsid w:val="00CC1BC5"/>
    <w:rsid w:val="00CC1C73"/>
    <w:rsid w:val="00CC1CB8"/>
    <w:rsid w:val="00CC1D6B"/>
    <w:rsid w:val="00CC1DA8"/>
    <w:rsid w:val="00CC1EF7"/>
    <w:rsid w:val="00CC20E1"/>
    <w:rsid w:val="00CC2382"/>
    <w:rsid w:val="00CC2478"/>
    <w:rsid w:val="00CC266A"/>
    <w:rsid w:val="00CC2AAF"/>
    <w:rsid w:val="00CC2BA0"/>
    <w:rsid w:val="00CC2C12"/>
    <w:rsid w:val="00CC2CB5"/>
    <w:rsid w:val="00CC2E02"/>
    <w:rsid w:val="00CC2E72"/>
    <w:rsid w:val="00CC2EEA"/>
    <w:rsid w:val="00CC3169"/>
    <w:rsid w:val="00CC3532"/>
    <w:rsid w:val="00CC35DA"/>
    <w:rsid w:val="00CC39CD"/>
    <w:rsid w:val="00CC3A5F"/>
    <w:rsid w:val="00CC3B1D"/>
    <w:rsid w:val="00CC3BD0"/>
    <w:rsid w:val="00CC3BE2"/>
    <w:rsid w:val="00CC3F21"/>
    <w:rsid w:val="00CC40D3"/>
    <w:rsid w:val="00CC40F6"/>
    <w:rsid w:val="00CC4150"/>
    <w:rsid w:val="00CC41E9"/>
    <w:rsid w:val="00CC4501"/>
    <w:rsid w:val="00CC45DC"/>
    <w:rsid w:val="00CC482F"/>
    <w:rsid w:val="00CC4843"/>
    <w:rsid w:val="00CC48FA"/>
    <w:rsid w:val="00CC4997"/>
    <w:rsid w:val="00CC49BD"/>
    <w:rsid w:val="00CC4D97"/>
    <w:rsid w:val="00CC5035"/>
    <w:rsid w:val="00CC52E6"/>
    <w:rsid w:val="00CC53E6"/>
    <w:rsid w:val="00CC53F6"/>
    <w:rsid w:val="00CC5502"/>
    <w:rsid w:val="00CC59BC"/>
    <w:rsid w:val="00CC5D7D"/>
    <w:rsid w:val="00CC5D9C"/>
    <w:rsid w:val="00CC672F"/>
    <w:rsid w:val="00CC6AB8"/>
    <w:rsid w:val="00CC6D56"/>
    <w:rsid w:val="00CC6FB7"/>
    <w:rsid w:val="00CC72B9"/>
    <w:rsid w:val="00CC765B"/>
    <w:rsid w:val="00CC78A0"/>
    <w:rsid w:val="00CC78F7"/>
    <w:rsid w:val="00CC7931"/>
    <w:rsid w:val="00CC79AA"/>
    <w:rsid w:val="00CC7A12"/>
    <w:rsid w:val="00CC7D27"/>
    <w:rsid w:val="00CC7DB8"/>
    <w:rsid w:val="00CD0062"/>
    <w:rsid w:val="00CD0149"/>
    <w:rsid w:val="00CD0492"/>
    <w:rsid w:val="00CD0693"/>
    <w:rsid w:val="00CD06FE"/>
    <w:rsid w:val="00CD0824"/>
    <w:rsid w:val="00CD090E"/>
    <w:rsid w:val="00CD0A06"/>
    <w:rsid w:val="00CD0A42"/>
    <w:rsid w:val="00CD0AF6"/>
    <w:rsid w:val="00CD0E09"/>
    <w:rsid w:val="00CD1053"/>
    <w:rsid w:val="00CD1192"/>
    <w:rsid w:val="00CD13BD"/>
    <w:rsid w:val="00CD15E6"/>
    <w:rsid w:val="00CD1627"/>
    <w:rsid w:val="00CD1B03"/>
    <w:rsid w:val="00CD1B28"/>
    <w:rsid w:val="00CD1B2D"/>
    <w:rsid w:val="00CD1CC1"/>
    <w:rsid w:val="00CD1CE6"/>
    <w:rsid w:val="00CD1D38"/>
    <w:rsid w:val="00CD1DD9"/>
    <w:rsid w:val="00CD1E0B"/>
    <w:rsid w:val="00CD1F05"/>
    <w:rsid w:val="00CD2054"/>
    <w:rsid w:val="00CD20A2"/>
    <w:rsid w:val="00CD20A6"/>
    <w:rsid w:val="00CD20F1"/>
    <w:rsid w:val="00CD2140"/>
    <w:rsid w:val="00CD228C"/>
    <w:rsid w:val="00CD2417"/>
    <w:rsid w:val="00CD2688"/>
    <w:rsid w:val="00CD2778"/>
    <w:rsid w:val="00CD288E"/>
    <w:rsid w:val="00CD2B5C"/>
    <w:rsid w:val="00CD2C3F"/>
    <w:rsid w:val="00CD2C51"/>
    <w:rsid w:val="00CD2D10"/>
    <w:rsid w:val="00CD2DBE"/>
    <w:rsid w:val="00CD2DCF"/>
    <w:rsid w:val="00CD2EF9"/>
    <w:rsid w:val="00CD3397"/>
    <w:rsid w:val="00CD33E3"/>
    <w:rsid w:val="00CD3678"/>
    <w:rsid w:val="00CD38B5"/>
    <w:rsid w:val="00CD3DB0"/>
    <w:rsid w:val="00CD3F1E"/>
    <w:rsid w:val="00CD400E"/>
    <w:rsid w:val="00CD40F5"/>
    <w:rsid w:val="00CD4126"/>
    <w:rsid w:val="00CD41C3"/>
    <w:rsid w:val="00CD442B"/>
    <w:rsid w:val="00CD4464"/>
    <w:rsid w:val="00CD4A37"/>
    <w:rsid w:val="00CD4AB3"/>
    <w:rsid w:val="00CD4B14"/>
    <w:rsid w:val="00CD4F3D"/>
    <w:rsid w:val="00CD5124"/>
    <w:rsid w:val="00CD53A0"/>
    <w:rsid w:val="00CD54FE"/>
    <w:rsid w:val="00CD5A08"/>
    <w:rsid w:val="00CD5B8B"/>
    <w:rsid w:val="00CD5CE3"/>
    <w:rsid w:val="00CD5D1D"/>
    <w:rsid w:val="00CD5F5F"/>
    <w:rsid w:val="00CD6312"/>
    <w:rsid w:val="00CD6317"/>
    <w:rsid w:val="00CD659A"/>
    <w:rsid w:val="00CD65F9"/>
    <w:rsid w:val="00CD69A0"/>
    <w:rsid w:val="00CD6A7B"/>
    <w:rsid w:val="00CD6B57"/>
    <w:rsid w:val="00CD6DD9"/>
    <w:rsid w:val="00CD6E4A"/>
    <w:rsid w:val="00CD6FB3"/>
    <w:rsid w:val="00CD7194"/>
    <w:rsid w:val="00CD7219"/>
    <w:rsid w:val="00CD72E7"/>
    <w:rsid w:val="00CD72F5"/>
    <w:rsid w:val="00CD7594"/>
    <w:rsid w:val="00CD7610"/>
    <w:rsid w:val="00CD7689"/>
    <w:rsid w:val="00CD77B5"/>
    <w:rsid w:val="00CD795D"/>
    <w:rsid w:val="00CD79A7"/>
    <w:rsid w:val="00CD7A2D"/>
    <w:rsid w:val="00CD7BE0"/>
    <w:rsid w:val="00CD7CA3"/>
    <w:rsid w:val="00CD7E8F"/>
    <w:rsid w:val="00CD7FCD"/>
    <w:rsid w:val="00CD7FF8"/>
    <w:rsid w:val="00CE005E"/>
    <w:rsid w:val="00CE0152"/>
    <w:rsid w:val="00CE037C"/>
    <w:rsid w:val="00CE038D"/>
    <w:rsid w:val="00CE0AF1"/>
    <w:rsid w:val="00CE0D92"/>
    <w:rsid w:val="00CE0E17"/>
    <w:rsid w:val="00CE1019"/>
    <w:rsid w:val="00CE1155"/>
    <w:rsid w:val="00CE1301"/>
    <w:rsid w:val="00CE14AC"/>
    <w:rsid w:val="00CE182A"/>
    <w:rsid w:val="00CE1A67"/>
    <w:rsid w:val="00CE1A6E"/>
    <w:rsid w:val="00CE1C91"/>
    <w:rsid w:val="00CE1CEF"/>
    <w:rsid w:val="00CE1D79"/>
    <w:rsid w:val="00CE1E33"/>
    <w:rsid w:val="00CE1F02"/>
    <w:rsid w:val="00CE20A2"/>
    <w:rsid w:val="00CE2325"/>
    <w:rsid w:val="00CE23DA"/>
    <w:rsid w:val="00CE2572"/>
    <w:rsid w:val="00CE29AD"/>
    <w:rsid w:val="00CE2E11"/>
    <w:rsid w:val="00CE2F52"/>
    <w:rsid w:val="00CE2F5F"/>
    <w:rsid w:val="00CE324A"/>
    <w:rsid w:val="00CE336E"/>
    <w:rsid w:val="00CE3372"/>
    <w:rsid w:val="00CE3841"/>
    <w:rsid w:val="00CE3883"/>
    <w:rsid w:val="00CE3A73"/>
    <w:rsid w:val="00CE3D03"/>
    <w:rsid w:val="00CE3D1D"/>
    <w:rsid w:val="00CE3EFF"/>
    <w:rsid w:val="00CE3F99"/>
    <w:rsid w:val="00CE425B"/>
    <w:rsid w:val="00CE43DC"/>
    <w:rsid w:val="00CE44CB"/>
    <w:rsid w:val="00CE473C"/>
    <w:rsid w:val="00CE482F"/>
    <w:rsid w:val="00CE4E8E"/>
    <w:rsid w:val="00CE4F8F"/>
    <w:rsid w:val="00CE5006"/>
    <w:rsid w:val="00CE50F9"/>
    <w:rsid w:val="00CE5305"/>
    <w:rsid w:val="00CE5D2C"/>
    <w:rsid w:val="00CE60A7"/>
    <w:rsid w:val="00CE6251"/>
    <w:rsid w:val="00CE64B5"/>
    <w:rsid w:val="00CE64FA"/>
    <w:rsid w:val="00CE656F"/>
    <w:rsid w:val="00CE65C7"/>
    <w:rsid w:val="00CE65D6"/>
    <w:rsid w:val="00CE65E9"/>
    <w:rsid w:val="00CE66B7"/>
    <w:rsid w:val="00CE66C0"/>
    <w:rsid w:val="00CE6AD1"/>
    <w:rsid w:val="00CE6E67"/>
    <w:rsid w:val="00CE7171"/>
    <w:rsid w:val="00CE739C"/>
    <w:rsid w:val="00CE78BF"/>
    <w:rsid w:val="00CE7993"/>
    <w:rsid w:val="00CE7BC8"/>
    <w:rsid w:val="00CE7C11"/>
    <w:rsid w:val="00CE7E88"/>
    <w:rsid w:val="00CE7EFC"/>
    <w:rsid w:val="00CE7FD6"/>
    <w:rsid w:val="00CE7FDC"/>
    <w:rsid w:val="00CF0192"/>
    <w:rsid w:val="00CF045B"/>
    <w:rsid w:val="00CF04EB"/>
    <w:rsid w:val="00CF059F"/>
    <w:rsid w:val="00CF05D3"/>
    <w:rsid w:val="00CF0721"/>
    <w:rsid w:val="00CF0879"/>
    <w:rsid w:val="00CF09B8"/>
    <w:rsid w:val="00CF0A09"/>
    <w:rsid w:val="00CF0AA2"/>
    <w:rsid w:val="00CF0B03"/>
    <w:rsid w:val="00CF0BC2"/>
    <w:rsid w:val="00CF0BE1"/>
    <w:rsid w:val="00CF0F10"/>
    <w:rsid w:val="00CF14A4"/>
    <w:rsid w:val="00CF166A"/>
    <w:rsid w:val="00CF1730"/>
    <w:rsid w:val="00CF173E"/>
    <w:rsid w:val="00CF17B1"/>
    <w:rsid w:val="00CF1995"/>
    <w:rsid w:val="00CF1B57"/>
    <w:rsid w:val="00CF1E87"/>
    <w:rsid w:val="00CF2220"/>
    <w:rsid w:val="00CF2776"/>
    <w:rsid w:val="00CF27AD"/>
    <w:rsid w:val="00CF2AD0"/>
    <w:rsid w:val="00CF2BDC"/>
    <w:rsid w:val="00CF2DB9"/>
    <w:rsid w:val="00CF30AC"/>
    <w:rsid w:val="00CF3192"/>
    <w:rsid w:val="00CF327D"/>
    <w:rsid w:val="00CF35D5"/>
    <w:rsid w:val="00CF37E0"/>
    <w:rsid w:val="00CF37FB"/>
    <w:rsid w:val="00CF3834"/>
    <w:rsid w:val="00CF38A8"/>
    <w:rsid w:val="00CF39DF"/>
    <w:rsid w:val="00CF3BC7"/>
    <w:rsid w:val="00CF3E6E"/>
    <w:rsid w:val="00CF3F93"/>
    <w:rsid w:val="00CF4204"/>
    <w:rsid w:val="00CF4219"/>
    <w:rsid w:val="00CF44BC"/>
    <w:rsid w:val="00CF4511"/>
    <w:rsid w:val="00CF472C"/>
    <w:rsid w:val="00CF4D18"/>
    <w:rsid w:val="00CF4DAB"/>
    <w:rsid w:val="00CF4F4E"/>
    <w:rsid w:val="00CF5066"/>
    <w:rsid w:val="00CF529A"/>
    <w:rsid w:val="00CF52D5"/>
    <w:rsid w:val="00CF5327"/>
    <w:rsid w:val="00CF549B"/>
    <w:rsid w:val="00CF57EB"/>
    <w:rsid w:val="00CF5805"/>
    <w:rsid w:val="00CF5869"/>
    <w:rsid w:val="00CF59C0"/>
    <w:rsid w:val="00CF5BFC"/>
    <w:rsid w:val="00CF5D9C"/>
    <w:rsid w:val="00CF5DB7"/>
    <w:rsid w:val="00CF5E3E"/>
    <w:rsid w:val="00CF5E95"/>
    <w:rsid w:val="00CF61E3"/>
    <w:rsid w:val="00CF64A6"/>
    <w:rsid w:val="00CF64BF"/>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53"/>
    <w:rsid w:val="00D00499"/>
    <w:rsid w:val="00D00693"/>
    <w:rsid w:val="00D00840"/>
    <w:rsid w:val="00D00B68"/>
    <w:rsid w:val="00D00C58"/>
    <w:rsid w:val="00D00DE6"/>
    <w:rsid w:val="00D01271"/>
    <w:rsid w:val="00D0133B"/>
    <w:rsid w:val="00D014DD"/>
    <w:rsid w:val="00D01697"/>
    <w:rsid w:val="00D01917"/>
    <w:rsid w:val="00D01A6F"/>
    <w:rsid w:val="00D01AE5"/>
    <w:rsid w:val="00D01B27"/>
    <w:rsid w:val="00D01B79"/>
    <w:rsid w:val="00D01C1D"/>
    <w:rsid w:val="00D01C6D"/>
    <w:rsid w:val="00D01D81"/>
    <w:rsid w:val="00D0204D"/>
    <w:rsid w:val="00D0236A"/>
    <w:rsid w:val="00D0285C"/>
    <w:rsid w:val="00D028F5"/>
    <w:rsid w:val="00D02A81"/>
    <w:rsid w:val="00D02C2B"/>
    <w:rsid w:val="00D02CBB"/>
    <w:rsid w:val="00D03024"/>
    <w:rsid w:val="00D031B6"/>
    <w:rsid w:val="00D031C5"/>
    <w:rsid w:val="00D0355F"/>
    <w:rsid w:val="00D038BE"/>
    <w:rsid w:val="00D0399A"/>
    <w:rsid w:val="00D03B4B"/>
    <w:rsid w:val="00D03E10"/>
    <w:rsid w:val="00D04165"/>
    <w:rsid w:val="00D0416D"/>
    <w:rsid w:val="00D042D2"/>
    <w:rsid w:val="00D04393"/>
    <w:rsid w:val="00D04581"/>
    <w:rsid w:val="00D0465E"/>
    <w:rsid w:val="00D048EA"/>
    <w:rsid w:val="00D04C89"/>
    <w:rsid w:val="00D050A5"/>
    <w:rsid w:val="00D0530D"/>
    <w:rsid w:val="00D053BA"/>
    <w:rsid w:val="00D0540F"/>
    <w:rsid w:val="00D05790"/>
    <w:rsid w:val="00D05866"/>
    <w:rsid w:val="00D058AC"/>
    <w:rsid w:val="00D05AB1"/>
    <w:rsid w:val="00D05E19"/>
    <w:rsid w:val="00D05EFA"/>
    <w:rsid w:val="00D05F3B"/>
    <w:rsid w:val="00D0604B"/>
    <w:rsid w:val="00D06340"/>
    <w:rsid w:val="00D0637A"/>
    <w:rsid w:val="00D066CE"/>
    <w:rsid w:val="00D0671F"/>
    <w:rsid w:val="00D06888"/>
    <w:rsid w:val="00D068E4"/>
    <w:rsid w:val="00D06965"/>
    <w:rsid w:val="00D06A96"/>
    <w:rsid w:val="00D06EC4"/>
    <w:rsid w:val="00D07033"/>
    <w:rsid w:val="00D07061"/>
    <w:rsid w:val="00D07330"/>
    <w:rsid w:val="00D07399"/>
    <w:rsid w:val="00D07664"/>
    <w:rsid w:val="00D079DD"/>
    <w:rsid w:val="00D07E98"/>
    <w:rsid w:val="00D07FB6"/>
    <w:rsid w:val="00D1021C"/>
    <w:rsid w:val="00D10274"/>
    <w:rsid w:val="00D10292"/>
    <w:rsid w:val="00D10424"/>
    <w:rsid w:val="00D104F4"/>
    <w:rsid w:val="00D1067E"/>
    <w:rsid w:val="00D10A4A"/>
    <w:rsid w:val="00D10C14"/>
    <w:rsid w:val="00D10D44"/>
    <w:rsid w:val="00D10E7B"/>
    <w:rsid w:val="00D11030"/>
    <w:rsid w:val="00D111CB"/>
    <w:rsid w:val="00D11204"/>
    <w:rsid w:val="00D1151F"/>
    <w:rsid w:val="00D1167F"/>
    <w:rsid w:val="00D11716"/>
    <w:rsid w:val="00D11785"/>
    <w:rsid w:val="00D11DA0"/>
    <w:rsid w:val="00D11ED6"/>
    <w:rsid w:val="00D11F97"/>
    <w:rsid w:val="00D12083"/>
    <w:rsid w:val="00D12733"/>
    <w:rsid w:val="00D1273F"/>
    <w:rsid w:val="00D12749"/>
    <w:rsid w:val="00D1276B"/>
    <w:rsid w:val="00D127EE"/>
    <w:rsid w:val="00D128BE"/>
    <w:rsid w:val="00D12B13"/>
    <w:rsid w:val="00D12BA8"/>
    <w:rsid w:val="00D12DB3"/>
    <w:rsid w:val="00D12ED9"/>
    <w:rsid w:val="00D1352A"/>
    <w:rsid w:val="00D1355A"/>
    <w:rsid w:val="00D1387A"/>
    <w:rsid w:val="00D139FA"/>
    <w:rsid w:val="00D13C5C"/>
    <w:rsid w:val="00D13C6E"/>
    <w:rsid w:val="00D13F7E"/>
    <w:rsid w:val="00D13FC3"/>
    <w:rsid w:val="00D1438A"/>
    <w:rsid w:val="00D1451F"/>
    <w:rsid w:val="00D14591"/>
    <w:rsid w:val="00D1481B"/>
    <w:rsid w:val="00D149F4"/>
    <w:rsid w:val="00D14EA9"/>
    <w:rsid w:val="00D14ED0"/>
    <w:rsid w:val="00D14ED7"/>
    <w:rsid w:val="00D14EF4"/>
    <w:rsid w:val="00D15078"/>
    <w:rsid w:val="00D152B9"/>
    <w:rsid w:val="00D15500"/>
    <w:rsid w:val="00D15947"/>
    <w:rsid w:val="00D159CB"/>
    <w:rsid w:val="00D15E76"/>
    <w:rsid w:val="00D16201"/>
    <w:rsid w:val="00D16226"/>
    <w:rsid w:val="00D16349"/>
    <w:rsid w:val="00D163E8"/>
    <w:rsid w:val="00D164B5"/>
    <w:rsid w:val="00D167D8"/>
    <w:rsid w:val="00D16913"/>
    <w:rsid w:val="00D16A50"/>
    <w:rsid w:val="00D16BE3"/>
    <w:rsid w:val="00D16CB2"/>
    <w:rsid w:val="00D16ED5"/>
    <w:rsid w:val="00D16F9D"/>
    <w:rsid w:val="00D17237"/>
    <w:rsid w:val="00D1736C"/>
    <w:rsid w:val="00D1756B"/>
    <w:rsid w:val="00D176E9"/>
    <w:rsid w:val="00D1774F"/>
    <w:rsid w:val="00D17822"/>
    <w:rsid w:val="00D17AAA"/>
    <w:rsid w:val="00D17BFA"/>
    <w:rsid w:val="00D17EAB"/>
    <w:rsid w:val="00D17F20"/>
    <w:rsid w:val="00D20034"/>
    <w:rsid w:val="00D20424"/>
    <w:rsid w:val="00D207BC"/>
    <w:rsid w:val="00D208E1"/>
    <w:rsid w:val="00D209BC"/>
    <w:rsid w:val="00D20AD6"/>
    <w:rsid w:val="00D20C0E"/>
    <w:rsid w:val="00D2137B"/>
    <w:rsid w:val="00D213B8"/>
    <w:rsid w:val="00D215A6"/>
    <w:rsid w:val="00D2188D"/>
    <w:rsid w:val="00D218FA"/>
    <w:rsid w:val="00D21A94"/>
    <w:rsid w:val="00D21B55"/>
    <w:rsid w:val="00D21E2C"/>
    <w:rsid w:val="00D21E43"/>
    <w:rsid w:val="00D21E9B"/>
    <w:rsid w:val="00D21F83"/>
    <w:rsid w:val="00D2217B"/>
    <w:rsid w:val="00D222BE"/>
    <w:rsid w:val="00D223DF"/>
    <w:rsid w:val="00D22425"/>
    <w:rsid w:val="00D22496"/>
    <w:rsid w:val="00D22694"/>
    <w:rsid w:val="00D226B3"/>
    <w:rsid w:val="00D23195"/>
    <w:rsid w:val="00D23645"/>
    <w:rsid w:val="00D23B3F"/>
    <w:rsid w:val="00D23E21"/>
    <w:rsid w:val="00D23E86"/>
    <w:rsid w:val="00D23F6E"/>
    <w:rsid w:val="00D2428C"/>
    <w:rsid w:val="00D242F9"/>
    <w:rsid w:val="00D2452C"/>
    <w:rsid w:val="00D24597"/>
    <w:rsid w:val="00D245E5"/>
    <w:rsid w:val="00D24802"/>
    <w:rsid w:val="00D24CE6"/>
    <w:rsid w:val="00D24DCE"/>
    <w:rsid w:val="00D24DD8"/>
    <w:rsid w:val="00D250B0"/>
    <w:rsid w:val="00D25414"/>
    <w:rsid w:val="00D2549B"/>
    <w:rsid w:val="00D25628"/>
    <w:rsid w:val="00D25A30"/>
    <w:rsid w:val="00D25AE7"/>
    <w:rsid w:val="00D25B77"/>
    <w:rsid w:val="00D25D23"/>
    <w:rsid w:val="00D25F1B"/>
    <w:rsid w:val="00D2637C"/>
    <w:rsid w:val="00D263F7"/>
    <w:rsid w:val="00D264A4"/>
    <w:rsid w:val="00D2654E"/>
    <w:rsid w:val="00D266FB"/>
    <w:rsid w:val="00D26739"/>
    <w:rsid w:val="00D26814"/>
    <w:rsid w:val="00D26947"/>
    <w:rsid w:val="00D26BB7"/>
    <w:rsid w:val="00D26CFF"/>
    <w:rsid w:val="00D26DE3"/>
    <w:rsid w:val="00D27003"/>
    <w:rsid w:val="00D274A4"/>
    <w:rsid w:val="00D27999"/>
    <w:rsid w:val="00D27B3E"/>
    <w:rsid w:val="00D27BB6"/>
    <w:rsid w:val="00D27CB2"/>
    <w:rsid w:val="00D3005C"/>
    <w:rsid w:val="00D300F3"/>
    <w:rsid w:val="00D3012C"/>
    <w:rsid w:val="00D30524"/>
    <w:rsid w:val="00D3056B"/>
    <w:rsid w:val="00D307C1"/>
    <w:rsid w:val="00D308F2"/>
    <w:rsid w:val="00D311CC"/>
    <w:rsid w:val="00D31364"/>
    <w:rsid w:val="00D3145E"/>
    <w:rsid w:val="00D31664"/>
    <w:rsid w:val="00D3168F"/>
    <w:rsid w:val="00D3176C"/>
    <w:rsid w:val="00D31782"/>
    <w:rsid w:val="00D3181A"/>
    <w:rsid w:val="00D319B9"/>
    <w:rsid w:val="00D31A66"/>
    <w:rsid w:val="00D31CA5"/>
    <w:rsid w:val="00D321BD"/>
    <w:rsid w:val="00D32465"/>
    <w:rsid w:val="00D324A8"/>
    <w:rsid w:val="00D3257F"/>
    <w:rsid w:val="00D32821"/>
    <w:rsid w:val="00D32953"/>
    <w:rsid w:val="00D32D0C"/>
    <w:rsid w:val="00D3335E"/>
    <w:rsid w:val="00D334DD"/>
    <w:rsid w:val="00D3350D"/>
    <w:rsid w:val="00D33B1C"/>
    <w:rsid w:val="00D33B82"/>
    <w:rsid w:val="00D33D4D"/>
    <w:rsid w:val="00D33EFE"/>
    <w:rsid w:val="00D341DB"/>
    <w:rsid w:val="00D34446"/>
    <w:rsid w:val="00D347B4"/>
    <w:rsid w:val="00D349D3"/>
    <w:rsid w:val="00D34BC3"/>
    <w:rsid w:val="00D34F2E"/>
    <w:rsid w:val="00D350FF"/>
    <w:rsid w:val="00D352AF"/>
    <w:rsid w:val="00D35667"/>
    <w:rsid w:val="00D3570C"/>
    <w:rsid w:val="00D35806"/>
    <w:rsid w:val="00D35941"/>
    <w:rsid w:val="00D359E8"/>
    <w:rsid w:val="00D35B8D"/>
    <w:rsid w:val="00D35D37"/>
    <w:rsid w:val="00D35E4D"/>
    <w:rsid w:val="00D35EF3"/>
    <w:rsid w:val="00D35FE9"/>
    <w:rsid w:val="00D36580"/>
    <w:rsid w:val="00D36646"/>
    <w:rsid w:val="00D368BF"/>
    <w:rsid w:val="00D36961"/>
    <w:rsid w:val="00D36DB6"/>
    <w:rsid w:val="00D36F59"/>
    <w:rsid w:val="00D37133"/>
    <w:rsid w:val="00D37764"/>
    <w:rsid w:val="00D377AB"/>
    <w:rsid w:val="00D37931"/>
    <w:rsid w:val="00D37BD3"/>
    <w:rsid w:val="00D37E6F"/>
    <w:rsid w:val="00D37F7C"/>
    <w:rsid w:val="00D4059D"/>
    <w:rsid w:val="00D4076B"/>
    <w:rsid w:val="00D408DE"/>
    <w:rsid w:val="00D40A04"/>
    <w:rsid w:val="00D40AF5"/>
    <w:rsid w:val="00D40B6B"/>
    <w:rsid w:val="00D40BF6"/>
    <w:rsid w:val="00D40C0E"/>
    <w:rsid w:val="00D40C7C"/>
    <w:rsid w:val="00D40F5A"/>
    <w:rsid w:val="00D410AF"/>
    <w:rsid w:val="00D410B9"/>
    <w:rsid w:val="00D410C1"/>
    <w:rsid w:val="00D41172"/>
    <w:rsid w:val="00D41182"/>
    <w:rsid w:val="00D412F4"/>
    <w:rsid w:val="00D41319"/>
    <w:rsid w:val="00D41322"/>
    <w:rsid w:val="00D415E3"/>
    <w:rsid w:val="00D4168F"/>
    <w:rsid w:val="00D41862"/>
    <w:rsid w:val="00D41ABD"/>
    <w:rsid w:val="00D41F05"/>
    <w:rsid w:val="00D41F64"/>
    <w:rsid w:val="00D4201D"/>
    <w:rsid w:val="00D425BE"/>
    <w:rsid w:val="00D42687"/>
    <w:rsid w:val="00D42778"/>
    <w:rsid w:val="00D42983"/>
    <w:rsid w:val="00D42A4E"/>
    <w:rsid w:val="00D42AE3"/>
    <w:rsid w:val="00D42C2F"/>
    <w:rsid w:val="00D430EE"/>
    <w:rsid w:val="00D43503"/>
    <w:rsid w:val="00D436D4"/>
    <w:rsid w:val="00D43784"/>
    <w:rsid w:val="00D438D4"/>
    <w:rsid w:val="00D43915"/>
    <w:rsid w:val="00D439F4"/>
    <w:rsid w:val="00D43D2D"/>
    <w:rsid w:val="00D4408E"/>
    <w:rsid w:val="00D4409F"/>
    <w:rsid w:val="00D440B7"/>
    <w:rsid w:val="00D440EF"/>
    <w:rsid w:val="00D4436A"/>
    <w:rsid w:val="00D4436E"/>
    <w:rsid w:val="00D44470"/>
    <w:rsid w:val="00D445D4"/>
    <w:rsid w:val="00D44641"/>
    <w:rsid w:val="00D447E4"/>
    <w:rsid w:val="00D44879"/>
    <w:rsid w:val="00D448B0"/>
    <w:rsid w:val="00D448D7"/>
    <w:rsid w:val="00D44CFD"/>
    <w:rsid w:val="00D45084"/>
    <w:rsid w:val="00D452D3"/>
    <w:rsid w:val="00D45BAB"/>
    <w:rsid w:val="00D45E70"/>
    <w:rsid w:val="00D45E72"/>
    <w:rsid w:val="00D460C8"/>
    <w:rsid w:val="00D46176"/>
    <w:rsid w:val="00D461CC"/>
    <w:rsid w:val="00D46222"/>
    <w:rsid w:val="00D462BB"/>
    <w:rsid w:val="00D46317"/>
    <w:rsid w:val="00D4645A"/>
    <w:rsid w:val="00D464CF"/>
    <w:rsid w:val="00D465D0"/>
    <w:rsid w:val="00D46777"/>
    <w:rsid w:val="00D46917"/>
    <w:rsid w:val="00D46C70"/>
    <w:rsid w:val="00D46F37"/>
    <w:rsid w:val="00D46FED"/>
    <w:rsid w:val="00D47123"/>
    <w:rsid w:val="00D47243"/>
    <w:rsid w:val="00D47375"/>
    <w:rsid w:val="00D474BF"/>
    <w:rsid w:val="00D474E4"/>
    <w:rsid w:val="00D4765F"/>
    <w:rsid w:val="00D47697"/>
    <w:rsid w:val="00D476C2"/>
    <w:rsid w:val="00D477C4"/>
    <w:rsid w:val="00D477FA"/>
    <w:rsid w:val="00D47B1A"/>
    <w:rsid w:val="00D47CA5"/>
    <w:rsid w:val="00D47CEB"/>
    <w:rsid w:val="00D50210"/>
    <w:rsid w:val="00D5039A"/>
    <w:rsid w:val="00D50411"/>
    <w:rsid w:val="00D50413"/>
    <w:rsid w:val="00D5049C"/>
    <w:rsid w:val="00D504BA"/>
    <w:rsid w:val="00D5059E"/>
    <w:rsid w:val="00D50A5E"/>
    <w:rsid w:val="00D50B02"/>
    <w:rsid w:val="00D50E2B"/>
    <w:rsid w:val="00D51033"/>
    <w:rsid w:val="00D5104F"/>
    <w:rsid w:val="00D51192"/>
    <w:rsid w:val="00D511CC"/>
    <w:rsid w:val="00D514A1"/>
    <w:rsid w:val="00D51903"/>
    <w:rsid w:val="00D51910"/>
    <w:rsid w:val="00D51A18"/>
    <w:rsid w:val="00D51F6C"/>
    <w:rsid w:val="00D51F6E"/>
    <w:rsid w:val="00D51F9A"/>
    <w:rsid w:val="00D52265"/>
    <w:rsid w:val="00D52267"/>
    <w:rsid w:val="00D52360"/>
    <w:rsid w:val="00D524DC"/>
    <w:rsid w:val="00D52733"/>
    <w:rsid w:val="00D5279C"/>
    <w:rsid w:val="00D528C8"/>
    <w:rsid w:val="00D52A81"/>
    <w:rsid w:val="00D52DC8"/>
    <w:rsid w:val="00D5316B"/>
    <w:rsid w:val="00D5351D"/>
    <w:rsid w:val="00D535FE"/>
    <w:rsid w:val="00D53705"/>
    <w:rsid w:val="00D539A7"/>
    <w:rsid w:val="00D539D9"/>
    <w:rsid w:val="00D539DC"/>
    <w:rsid w:val="00D53B15"/>
    <w:rsid w:val="00D53C0D"/>
    <w:rsid w:val="00D53C48"/>
    <w:rsid w:val="00D53ED3"/>
    <w:rsid w:val="00D53F0B"/>
    <w:rsid w:val="00D54157"/>
    <w:rsid w:val="00D5441A"/>
    <w:rsid w:val="00D54420"/>
    <w:rsid w:val="00D546FE"/>
    <w:rsid w:val="00D54B9C"/>
    <w:rsid w:val="00D54BE5"/>
    <w:rsid w:val="00D54BED"/>
    <w:rsid w:val="00D54C3A"/>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9D2"/>
    <w:rsid w:val="00D55B3A"/>
    <w:rsid w:val="00D55EF2"/>
    <w:rsid w:val="00D56015"/>
    <w:rsid w:val="00D56130"/>
    <w:rsid w:val="00D56325"/>
    <w:rsid w:val="00D56850"/>
    <w:rsid w:val="00D568FE"/>
    <w:rsid w:val="00D56921"/>
    <w:rsid w:val="00D56F28"/>
    <w:rsid w:val="00D56F83"/>
    <w:rsid w:val="00D56FD7"/>
    <w:rsid w:val="00D56FDF"/>
    <w:rsid w:val="00D57019"/>
    <w:rsid w:val="00D5701A"/>
    <w:rsid w:val="00D57144"/>
    <w:rsid w:val="00D57437"/>
    <w:rsid w:val="00D574D4"/>
    <w:rsid w:val="00D57622"/>
    <w:rsid w:val="00D57761"/>
    <w:rsid w:val="00D57B9E"/>
    <w:rsid w:val="00D57C5D"/>
    <w:rsid w:val="00D603A4"/>
    <w:rsid w:val="00D603CB"/>
    <w:rsid w:val="00D6063F"/>
    <w:rsid w:val="00D6065F"/>
    <w:rsid w:val="00D60750"/>
    <w:rsid w:val="00D60B3F"/>
    <w:rsid w:val="00D60D32"/>
    <w:rsid w:val="00D60DE4"/>
    <w:rsid w:val="00D60F16"/>
    <w:rsid w:val="00D611F0"/>
    <w:rsid w:val="00D6138F"/>
    <w:rsid w:val="00D613DE"/>
    <w:rsid w:val="00D614BD"/>
    <w:rsid w:val="00D615E2"/>
    <w:rsid w:val="00D6162D"/>
    <w:rsid w:val="00D6177F"/>
    <w:rsid w:val="00D61818"/>
    <w:rsid w:val="00D61909"/>
    <w:rsid w:val="00D61A53"/>
    <w:rsid w:val="00D61C94"/>
    <w:rsid w:val="00D61D43"/>
    <w:rsid w:val="00D61FE7"/>
    <w:rsid w:val="00D623A3"/>
    <w:rsid w:val="00D6244F"/>
    <w:rsid w:val="00D6278C"/>
    <w:rsid w:val="00D629F9"/>
    <w:rsid w:val="00D62BB9"/>
    <w:rsid w:val="00D62BE2"/>
    <w:rsid w:val="00D62EE4"/>
    <w:rsid w:val="00D62F9A"/>
    <w:rsid w:val="00D63003"/>
    <w:rsid w:val="00D631B0"/>
    <w:rsid w:val="00D631C4"/>
    <w:rsid w:val="00D63291"/>
    <w:rsid w:val="00D638EF"/>
    <w:rsid w:val="00D63903"/>
    <w:rsid w:val="00D63967"/>
    <w:rsid w:val="00D639FC"/>
    <w:rsid w:val="00D63AC0"/>
    <w:rsid w:val="00D63F68"/>
    <w:rsid w:val="00D640EC"/>
    <w:rsid w:val="00D64221"/>
    <w:rsid w:val="00D64783"/>
    <w:rsid w:val="00D649C9"/>
    <w:rsid w:val="00D64AA7"/>
    <w:rsid w:val="00D64B1C"/>
    <w:rsid w:val="00D64B53"/>
    <w:rsid w:val="00D64B7A"/>
    <w:rsid w:val="00D64D3F"/>
    <w:rsid w:val="00D64F6F"/>
    <w:rsid w:val="00D65018"/>
    <w:rsid w:val="00D6511F"/>
    <w:rsid w:val="00D65141"/>
    <w:rsid w:val="00D651E0"/>
    <w:rsid w:val="00D651FE"/>
    <w:rsid w:val="00D652B4"/>
    <w:rsid w:val="00D65363"/>
    <w:rsid w:val="00D6553D"/>
    <w:rsid w:val="00D65599"/>
    <w:rsid w:val="00D656BA"/>
    <w:rsid w:val="00D65744"/>
    <w:rsid w:val="00D65850"/>
    <w:rsid w:val="00D658B8"/>
    <w:rsid w:val="00D65BEA"/>
    <w:rsid w:val="00D65D2D"/>
    <w:rsid w:val="00D65D80"/>
    <w:rsid w:val="00D6603C"/>
    <w:rsid w:val="00D66242"/>
    <w:rsid w:val="00D664E4"/>
    <w:rsid w:val="00D66513"/>
    <w:rsid w:val="00D66A42"/>
    <w:rsid w:val="00D66B39"/>
    <w:rsid w:val="00D66B77"/>
    <w:rsid w:val="00D66DE5"/>
    <w:rsid w:val="00D66FE4"/>
    <w:rsid w:val="00D6705B"/>
    <w:rsid w:val="00D67129"/>
    <w:rsid w:val="00D67282"/>
    <w:rsid w:val="00D672C7"/>
    <w:rsid w:val="00D67438"/>
    <w:rsid w:val="00D676BB"/>
    <w:rsid w:val="00D67724"/>
    <w:rsid w:val="00D67BA3"/>
    <w:rsid w:val="00D67D0F"/>
    <w:rsid w:val="00D67D66"/>
    <w:rsid w:val="00D67DD0"/>
    <w:rsid w:val="00D67FED"/>
    <w:rsid w:val="00D7018D"/>
    <w:rsid w:val="00D70280"/>
    <w:rsid w:val="00D704E2"/>
    <w:rsid w:val="00D707D2"/>
    <w:rsid w:val="00D7129E"/>
    <w:rsid w:val="00D71675"/>
    <w:rsid w:val="00D716CF"/>
    <w:rsid w:val="00D716FD"/>
    <w:rsid w:val="00D71767"/>
    <w:rsid w:val="00D71A31"/>
    <w:rsid w:val="00D71B4A"/>
    <w:rsid w:val="00D71DB1"/>
    <w:rsid w:val="00D72045"/>
    <w:rsid w:val="00D7208A"/>
    <w:rsid w:val="00D720BB"/>
    <w:rsid w:val="00D7242D"/>
    <w:rsid w:val="00D72473"/>
    <w:rsid w:val="00D724B7"/>
    <w:rsid w:val="00D725F4"/>
    <w:rsid w:val="00D72775"/>
    <w:rsid w:val="00D72844"/>
    <w:rsid w:val="00D728AB"/>
    <w:rsid w:val="00D72A4E"/>
    <w:rsid w:val="00D72B2B"/>
    <w:rsid w:val="00D72C7C"/>
    <w:rsid w:val="00D72DF2"/>
    <w:rsid w:val="00D72E86"/>
    <w:rsid w:val="00D72EA3"/>
    <w:rsid w:val="00D72ED2"/>
    <w:rsid w:val="00D73123"/>
    <w:rsid w:val="00D734E9"/>
    <w:rsid w:val="00D73793"/>
    <w:rsid w:val="00D738EE"/>
    <w:rsid w:val="00D73A19"/>
    <w:rsid w:val="00D73A51"/>
    <w:rsid w:val="00D73ACB"/>
    <w:rsid w:val="00D73B9F"/>
    <w:rsid w:val="00D73BC2"/>
    <w:rsid w:val="00D73C8D"/>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63"/>
    <w:rsid w:val="00D75562"/>
    <w:rsid w:val="00D755A5"/>
    <w:rsid w:val="00D757A6"/>
    <w:rsid w:val="00D75ACF"/>
    <w:rsid w:val="00D75ADE"/>
    <w:rsid w:val="00D75D39"/>
    <w:rsid w:val="00D75D5B"/>
    <w:rsid w:val="00D76324"/>
    <w:rsid w:val="00D76593"/>
    <w:rsid w:val="00D768E3"/>
    <w:rsid w:val="00D76BEE"/>
    <w:rsid w:val="00D77179"/>
    <w:rsid w:val="00D771D9"/>
    <w:rsid w:val="00D772F2"/>
    <w:rsid w:val="00D77490"/>
    <w:rsid w:val="00D778D7"/>
    <w:rsid w:val="00D778EE"/>
    <w:rsid w:val="00D77C30"/>
    <w:rsid w:val="00D77CE8"/>
    <w:rsid w:val="00D77E21"/>
    <w:rsid w:val="00D77F5D"/>
    <w:rsid w:val="00D80055"/>
    <w:rsid w:val="00D80149"/>
    <w:rsid w:val="00D803EF"/>
    <w:rsid w:val="00D80401"/>
    <w:rsid w:val="00D80818"/>
    <w:rsid w:val="00D80B8C"/>
    <w:rsid w:val="00D80E25"/>
    <w:rsid w:val="00D80E8B"/>
    <w:rsid w:val="00D8187D"/>
    <w:rsid w:val="00D81CD1"/>
    <w:rsid w:val="00D81CE4"/>
    <w:rsid w:val="00D81D28"/>
    <w:rsid w:val="00D820C7"/>
    <w:rsid w:val="00D8247A"/>
    <w:rsid w:val="00D825C6"/>
    <w:rsid w:val="00D82ED6"/>
    <w:rsid w:val="00D832DF"/>
    <w:rsid w:val="00D83339"/>
    <w:rsid w:val="00D833FE"/>
    <w:rsid w:val="00D8381B"/>
    <w:rsid w:val="00D83861"/>
    <w:rsid w:val="00D8386E"/>
    <w:rsid w:val="00D83879"/>
    <w:rsid w:val="00D83ABA"/>
    <w:rsid w:val="00D83FBC"/>
    <w:rsid w:val="00D84618"/>
    <w:rsid w:val="00D84C65"/>
    <w:rsid w:val="00D84E00"/>
    <w:rsid w:val="00D85185"/>
    <w:rsid w:val="00D851FA"/>
    <w:rsid w:val="00D8530A"/>
    <w:rsid w:val="00D8544C"/>
    <w:rsid w:val="00D854B6"/>
    <w:rsid w:val="00D8565E"/>
    <w:rsid w:val="00D8588B"/>
    <w:rsid w:val="00D85E7D"/>
    <w:rsid w:val="00D8611A"/>
    <w:rsid w:val="00D862BB"/>
    <w:rsid w:val="00D86636"/>
    <w:rsid w:val="00D86718"/>
    <w:rsid w:val="00D868E2"/>
    <w:rsid w:val="00D86A2E"/>
    <w:rsid w:val="00D86A8A"/>
    <w:rsid w:val="00D86C29"/>
    <w:rsid w:val="00D86C7D"/>
    <w:rsid w:val="00D87058"/>
    <w:rsid w:val="00D87244"/>
    <w:rsid w:val="00D8726A"/>
    <w:rsid w:val="00D87558"/>
    <w:rsid w:val="00D8773C"/>
    <w:rsid w:val="00D878CA"/>
    <w:rsid w:val="00D87B77"/>
    <w:rsid w:val="00D87E4C"/>
    <w:rsid w:val="00D901E0"/>
    <w:rsid w:val="00D902C8"/>
    <w:rsid w:val="00D90313"/>
    <w:rsid w:val="00D905F0"/>
    <w:rsid w:val="00D9070A"/>
    <w:rsid w:val="00D90A6E"/>
    <w:rsid w:val="00D90AA7"/>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13B"/>
    <w:rsid w:val="00D92517"/>
    <w:rsid w:val="00D925B9"/>
    <w:rsid w:val="00D92785"/>
    <w:rsid w:val="00D92BB5"/>
    <w:rsid w:val="00D92F5F"/>
    <w:rsid w:val="00D92F9B"/>
    <w:rsid w:val="00D93036"/>
    <w:rsid w:val="00D93054"/>
    <w:rsid w:val="00D932FB"/>
    <w:rsid w:val="00D9335D"/>
    <w:rsid w:val="00D933F2"/>
    <w:rsid w:val="00D938C5"/>
    <w:rsid w:val="00D93992"/>
    <w:rsid w:val="00D939A1"/>
    <w:rsid w:val="00D939C3"/>
    <w:rsid w:val="00D93D99"/>
    <w:rsid w:val="00D93F1B"/>
    <w:rsid w:val="00D93F4D"/>
    <w:rsid w:val="00D940D9"/>
    <w:rsid w:val="00D942B0"/>
    <w:rsid w:val="00D943E0"/>
    <w:rsid w:val="00D9468B"/>
    <w:rsid w:val="00D9476C"/>
    <w:rsid w:val="00D947E2"/>
    <w:rsid w:val="00D94C34"/>
    <w:rsid w:val="00D94E56"/>
    <w:rsid w:val="00D94FA8"/>
    <w:rsid w:val="00D95210"/>
    <w:rsid w:val="00D954A8"/>
    <w:rsid w:val="00D956C8"/>
    <w:rsid w:val="00D9579A"/>
    <w:rsid w:val="00D95987"/>
    <w:rsid w:val="00D95A5E"/>
    <w:rsid w:val="00D95BAA"/>
    <w:rsid w:val="00D95D01"/>
    <w:rsid w:val="00D95D92"/>
    <w:rsid w:val="00D95E01"/>
    <w:rsid w:val="00D95FE7"/>
    <w:rsid w:val="00D966D5"/>
    <w:rsid w:val="00D96942"/>
    <w:rsid w:val="00D969BE"/>
    <w:rsid w:val="00D96B84"/>
    <w:rsid w:val="00D96DD8"/>
    <w:rsid w:val="00D96E10"/>
    <w:rsid w:val="00D970BD"/>
    <w:rsid w:val="00D97265"/>
    <w:rsid w:val="00D9733F"/>
    <w:rsid w:val="00D97384"/>
    <w:rsid w:val="00D97444"/>
    <w:rsid w:val="00D977FF"/>
    <w:rsid w:val="00D97B63"/>
    <w:rsid w:val="00D97C3F"/>
    <w:rsid w:val="00D97CDD"/>
    <w:rsid w:val="00D97F8B"/>
    <w:rsid w:val="00DA005B"/>
    <w:rsid w:val="00DA0241"/>
    <w:rsid w:val="00DA0447"/>
    <w:rsid w:val="00DA06D2"/>
    <w:rsid w:val="00DA0881"/>
    <w:rsid w:val="00DA0AAF"/>
    <w:rsid w:val="00DA0BB7"/>
    <w:rsid w:val="00DA0F3E"/>
    <w:rsid w:val="00DA117F"/>
    <w:rsid w:val="00DA1434"/>
    <w:rsid w:val="00DA1442"/>
    <w:rsid w:val="00DA1680"/>
    <w:rsid w:val="00DA1903"/>
    <w:rsid w:val="00DA1985"/>
    <w:rsid w:val="00DA1CCE"/>
    <w:rsid w:val="00DA1E90"/>
    <w:rsid w:val="00DA1F23"/>
    <w:rsid w:val="00DA1F6D"/>
    <w:rsid w:val="00DA1FDB"/>
    <w:rsid w:val="00DA1FFA"/>
    <w:rsid w:val="00DA2001"/>
    <w:rsid w:val="00DA208B"/>
    <w:rsid w:val="00DA2158"/>
    <w:rsid w:val="00DA2661"/>
    <w:rsid w:val="00DA2738"/>
    <w:rsid w:val="00DA27AF"/>
    <w:rsid w:val="00DA2A0D"/>
    <w:rsid w:val="00DA2CA7"/>
    <w:rsid w:val="00DA3034"/>
    <w:rsid w:val="00DA317F"/>
    <w:rsid w:val="00DA3244"/>
    <w:rsid w:val="00DA331F"/>
    <w:rsid w:val="00DA3697"/>
    <w:rsid w:val="00DA380F"/>
    <w:rsid w:val="00DA3934"/>
    <w:rsid w:val="00DA39F0"/>
    <w:rsid w:val="00DA3AB7"/>
    <w:rsid w:val="00DA3B3C"/>
    <w:rsid w:val="00DA3C5A"/>
    <w:rsid w:val="00DA3CC1"/>
    <w:rsid w:val="00DA3ED5"/>
    <w:rsid w:val="00DA4488"/>
    <w:rsid w:val="00DA4545"/>
    <w:rsid w:val="00DA463A"/>
    <w:rsid w:val="00DA47B7"/>
    <w:rsid w:val="00DA4879"/>
    <w:rsid w:val="00DA48E6"/>
    <w:rsid w:val="00DA4B16"/>
    <w:rsid w:val="00DA4D23"/>
    <w:rsid w:val="00DA4E3A"/>
    <w:rsid w:val="00DA5007"/>
    <w:rsid w:val="00DA5122"/>
    <w:rsid w:val="00DA541A"/>
    <w:rsid w:val="00DA573A"/>
    <w:rsid w:val="00DA5A2C"/>
    <w:rsid w:val="00DA5BDB"/>
    <w:rsid w:val="00DA5E08"/>
    <w:rsid w:val="00DA5F45"/>
    <w:rsid w:val="00DA603A"/>
    <w:rsid w:val="00DA609F"/>
    <w:rsid w:val="00DA6326"/>
    <w:rsid w:val="00DA6368"/>
    <w:rsid w:val="00DA6558"/>
    <w:rsid w:val="00DA6625"/>
    <w:rsid w:val="00DA67CF"/>
    <w:rsid w:val="00DA6A5C"/>
    <w:rsid w:val="00DA6B15"/>
    <w:rsid w:val="00DA6DE5"/>
    <w:rsid w:val="00DA7167"/>
    <w:rsid w:val="00DA72D0"/>
    <w:rsid w:val="00DA733A"/>
    <w:rsid w:val="00DA73D5"/>
    <w:rsid w:val="00DA7418"/>
    <w:rsid w:val="00DA75D0"/>
    <w:rsid w:val="00DA75D2"/>
    <w:rsid w:val="00DA77C2"/>
    <w:rsid w:val="00DA77CA"/>
    <w:rsid w:val="00DA78EA"/>
    <w:rsid w:val="00DA7A0C"/>
    <w:rsid w:val="00DA7A8F"/>
    <w:rsid w:val="00DA7A95"/>
    <w:rsid w:val="00DA7AAE"/>
    <w:rsid w:val="00DA7C9B"/>
    <w:rsid w:val="00DA7CD1"/>
    <w:rsid w:val="00DA7EA7"/>
    <w:rsid w:val="00DB023F"/>
    <w:rsid w:val="00DB04EA"/>
    <w:rsid w:val="00DB0578"/>
    <w:rsid w:val="00DB05EB"/>
    <w:rsid w:val="00DB05ED"/>
    <w:rsid w:val="00DB0667"/>
    <w:rsid w:val="00DB0695"/>
    <w:rsid w:val="00DB0A3A"/>
    <w:rsid w:val="00DB0B1C"/>
    <w:rsid w:val="00DB0B72"/>
    <w:rsid w:val="00DB0B91"/>
    <w:rsid w:val="00DB0B94"/>
    <w:rsid w:val="00DB0C5F"/>
    <w:rsid w:val="00DB0D09"/>
    <w:rsid w:val="00DB0D8F"/>
    <w:rsid w:val="00DB0DF1"/>
    <w:rsid w:val="00DB13E1"/>
    <w:rsid w:val="00DB17A1"/>
    <w:rsid w:val="00DB1A0F"/>
    <w:rsid w:val="00DB1C03"/>
    <w:rsid w:val="00DB1DA0"/>
    <w:rsid w:val="00DB1DEC"/>
    <w:rsid w:val="00DB1E72"/>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01"/>
    <w:rsid w:val="00DB2E9E"/>
    <w:rsid w:val="00DB2EE7"/>
    <w:rsid w:val="00DB31FD"/>
    <w:rsid w:val="00DB33DC"/>
    <w:rsid w:val="00DB340E"/>
    <w:rsid w:val="00DB34BC"/>
    <w:rsid w:val="00DB370C"/>
    <w:rsid w:val="00DB3726"/>
    <w:rsid w:val="00DB3B95"/>
    <w:rsid w:val="00DB3C1F"/>
    <w:rsid w:val="00DB3C25"/>
    <w:rsid w:val="00DB3CE3"/>
    <w:rsid w:val="00DB3DA5"/>
    <w:rsid w:val="00DB41E6"/>
    <w:rsid w:val="00DB425D"/>
    <w:rsid w:val="00DB42EB"/>
    <w:rsid w:val="00DB43FD"/>
    <w:rsid w:val="00DB4588"/>
    <w:rsid w:val="00DB45A3"/>
    <w:rsid w:val="00DB461A"/>
    <w:rsid w:val="00DB4662"/>
    <w:rsid w:val="00DB46BF"/>
    <w:rsid w:val="00DB46E8"/>
    <w:rsid w:val="00DB48DA"/>
    <w:rsid w:val="00DB5035"/>
    <w:rsid w:val="00DB5140"/>
    <w:rsid w:val="00DB51B0"/>
    <w:rsid w:val="00DB51B1"/>
    <w:rsid w:val="00DB547E"/>
    <w:rsid w:val="00DB54A6"/>
    <w:rsid w:val="00DB55AC"/>
    <w:rsid w:val="00DB581C"/>
    <w:rsid w:val="00DB592E"/>
    <w:rsid w:val="00DB5B27"/>
    <w:rsid w:val="00DB5F65"/>
    <w:rsid w:val="00DB5F83"/>
    <w:rsid w:val="00DB6167"/>
    <w:rsid w:val="00DB625D"/>
    <w:rsid w:val="00DB64EF"/>
    <w:rsid w:val="00DB65B2"/>
    <w:rsid w:val="00DB665C"/>
    <w:rsid w:val="00DB67CB"/>
    <w:rsid w:val="00DB6B14"/>
    <w:rsid w:val="00DB6C0C"/>
    <w:rsid w:val="00DB6E5F"/>
    <w:rsid w:val="00DB70DA"/>
    <w:rsid w:val="00DB7531"/>
    <w:rsid w:val="00DB7621"/>
    <w:rsid w:val="00DB7961"/>
    <w:rsid w:val="00DB7AA5"/>
    <w:rsid w:val="00DB7FB8"/>
    <w:rsid w:val="00DB7FF5"/>
    <w:rsid w:val="00DC0339"/>
    <w:rsid w:val="00DC03D5"/>
    <w:rsid w:val="00DC05BE"/>
    <w:rsid w:val="00DC07BD"/>
    <w:rsid w:val="00DC07C4"/>
    <w:rsid w:val="00DC090B"/>
    <w:rsid w:val="00DC0C4E"/>
    <w:rsid w:val="00DC0C55"/>
    <w:rsid w:val="00DC0CC3"/>
    <w:rsid w:val="00DC0D30"/>
    <w:rsid w:val="00DC0E21"/>
    <w:rsid w:val="00DC0FE7"/>
    <w:rsid w:val="00DC11FB"/>
    <w:rsid w:val="00DC1462"/>
    <w:rsid w:val="00DC15CD"/>
    <w:rsid w:val="00DC1672"/>
    <w:rsid w:val="00DC17BE"/>
    <w:rsid w:val="00DC1E17"/>
    <w:rsid w:val="00DC1FD2"/>
    <w:rsid w:val="00DC21C0"/>
    <w:rsid w:val="00DC21CE"/>
    <w:rsid w:val="00DC2290"/>
    <w:rsid w:val="00DC2442"/>
    <w:rsid w:val="00DC25D7"/>
    <w:rsid w:val="00DC26CB"/>
    <w:rsid w:val="00DC2770"/>
    <w:rsid w:val="00DC2928"/>
    <w:rsid w:val="00DC2AA7"/>
    <w:rsid w:val="00DC2B36"/>
    <w:rsid w:val="00DC2C67"/>
    <w:rsid w:val="00DC2E31"/>
    <w:rsid w:val="00DC2E96"/>
    <w:rsid w:val="00DC2F0C"/>
    <w:rsid w:val="00DC30C0"/>
    <w:rsid w:val="00DC33C1"/>
    <w:rsid w:val="00DC366D"/>
    <w:rsid w:val="00DC38B5"/>
    <w:rsid w:val="00DC3FD2"/>
    <w:rsid w:val="00DC413D"/>
    <w:rsid w:val="00DC41A3"/>
    <w:rsid w:val="00DC42A2"/>
    <w:rsid w:val="00DC42F0"/>
    <w:rsid w:val="00DC4606"/>
    <w:rsid w:val="00DC4737"/>
    <w:rsid w:val="00DC4989"/>
    <w:rsid w:val="00DC49E0"/>
    <w:rsid w:val="00DC4C48"/>
    <w:rsid w:val="00DC4CE8"/>
    <w:rsid w:val="00DC4DAB"/>
    <w:rsid w:val="00DC520A"/>
    <w:rsid w:val="00DC5514"/>
    <w:rsid w:val="00DC55C9"/>
    <w:rsid w:val="00DC56B3"/>
    <w:rsid w:val="00DC580E"/>
    <w:rsid w:val="00DC5866"/>
    <w:rsid w:val="00DC58F6"/>
    <w:rsid w:val="00DC597B"/>
    <w:rsid w:val="00DC598D"/>
    <w:rsid w:val="00DC59D1"/>
    <w:rsid w:val="00DC5AC3"/>
    <w:rsid w:val="00DC5EBC"/>
    <w:rsid w:val="00DC5EF7"/>
    <w:rsid w:val="00DC60F6"/>
    <w:rsid w:val="00DC6444"/>
    <w:rsid w:val="00DC6511"/>
    <w:rsid w:val="00DC6679"/>
    <w:rsid w:val="00DC6880"/>
    <w:rsid w:val="00DC68C8"/>
    <w:rsid w:val="00DC69FD"/>
    <w:rsid w:val="00DC6B89"/>
    <w:rsid w:val="00DC6C27"/>
    <w:rsid w:val="00DC6C29"/>
    <w:rsid w:val="00DC7202"/>
    <w:rsid w:val="00DC7320"/>
    <w:rsid w:val="00DC76DC"/>
    <w:rsid w:val="00DC7732"/>
    <w:rsid w:val="00DC7803"/>
    <w:rsid w:val="00DC783D"/>
    <w:rsid w:val="00DC7C5C"/>
    <w:rsid w:val="00DC7C8E"/>
    <w:rsid w:val="00DD0943"/>
    <w:rsid w:val="00DD09F7"/>
    <w:rsid w:val="00DD0C07"/>
    <w:rsid w:val="00DD0C85"/>
    <w:rsid w:val="00DD0E63"/>
    <w:rsid w:val="00DD0EC6"/>
    <w:rsid w:val="00DD0ED2"/>
    <w:rsid w:val="00DD0F7E"/>
    <w:rsid w:val="00DD10D2"/>
    <w:rsid w:val="00DD1108"/>
    <w:rsid w:val="00DD112F"/>
    <w:rsid w:val="00DD13E9"/>
    <w:rsid w:val="00DD1541"/>
    <w:rsid w:val="00DD1B62"/>
    <w:rsid w:val="00DD1DA1"/>
    <w:rsid w:val="00DD1F15"/>
    <w:rsid w:val="00DD20D8"/>
    <w:rsid w:val="00DD2287"/>
    <w:rsid w:val="00DD24EE"/>
    <w:rsid w:val="00DD2561"/>
    <w:rsid w:val="00DD2BC4"/>
    <w:rsid w:val="00DD2BCC"/>
    <w:rsid w:val="00DD2D99"/>
    <w:rsid w:val="00DD2EB9"/>
    <w:rsid w:val="00DD2F01"/>
    <w:rsid w:val="00DD3803"/>
    <w:rsid w:val="00DD3831"/>
    <w:rsid w:val="00DD38D1"/>
    <w:rsid w:val="00DD3C7F"/>
    <w:rsid w:val="00DD3E56"/>
    <w:rsid w:val="00DD3EC9"/>
    <w:rsid w:val="00DD3F3C"/>
    <w:rsid w:val="00DD3F3D"/>
    <w:rsid w:val="00DD415E"/>
    <w:rsid w:val="00DD4377"/>
    <w:rsid w:val="00DD4440"/>
    <w:rsid w:val="00DD4C56"/>
    <w:rsid w:val="00DD4D11"/>
    <w:rsid w:val="00DD5031"/>
    <w:rsid w:val="00DD50BD"/>
    <w:rsid w:val="00DD51F5"/>
    <w:rsid w:val="00DD528F"/>
    <w:rsid w:val="00DD573E"/>
    <w:rsid w:val="00DD5C91"/>
    <w:rsid w:val="00DD6068"/>
    <w:rsid w:val="00DD6126"/>
    <w:rsid w:val="00DD61B2"/>
    <w:rsid w:val="00DD63C7"/>
    <w:rsid w:val="00DD63E4"/>
    <w:rsid w:val="00DD650B"/>
    <w:rsid w:val="00DD661A"/>
    <w:rsid w:val="00DD677C"/>
    <w:rsid w:val="00DD6AC8"/>
    <w:rsid w:val="00DD6ED9"/>
    <w:rsid w:val="00DD6F08"/>
    <w:rsid w:val="00DD735E"/>
    <w:rsid w:val="00DD763D"/>
    <w:rsid w:val="00DD7685"/>
    <w:rsid w:val="00DD7728"/>
    <w:rsid w:val="00DD77EE"/>
    <w:rsid w:val="00DD77F3"/>
    <w:rsid w:val="00DD7802"/>
    <w:rsid w:val="00DD7923"/>
    <w:rsid w:val="00DD797D"/>
    <w:rsid w:val="00DD7A27"/>
    <w:rsid w:val="00DD7AB1"/>
    <w:rsid w:val="00DD7C29"/>
    <w:rsid w:val="00DD7E10"/>
    <w:rsid w:val="00DD7F9A"/>
    <w:rsid w:val="00DE0124"/>
    <w:rsid w:val="00DE01EC"/>
    <w:rsid w:val="00DE0422"/>
    <w:rsid w:val="00DE06AE"/>
    <w:rsid w:val="00DE0918"/>
    <w:rsid w:val="00DE0B9D"/>
    <w:rsid w:val="00DE0BCB"/>
    <w:rsid w:val="00DE0F82"/>
    <w:rsid w:val="00DE12CE"/>
    <w:rsid w:val="00DE132F"/>
    <w:rsid w:val="00DE13AF"/>
    <w:rsid w:val="00DE14CE"/>
    <w:rsid w:val="00DE14EB"/>
    <w:rsid w:val="00DE1577"/>
    <w:rsid w:val="00DE16C4"/>
    <w:rsid w:val="00DE1857"/>
    <w:rsid w:val="00DE1AD5"/>
    <w:rsid w:val="00DE1B8A"/>
    <w:rsid w:val="00DE1E3D"/>
    <w:rsid w:val="00DE1FED"/>
    <w:rsid w:val="00DE26C9"/>
    <w:rsid w:val="00DE2A72"/>
    <w:rsid w:val="00DE2C2B"/>
    <w:rsid w:val="00DE2C81"/>
    <w:rsid w:val="00DE2EB8"/>
    <w:rsid w:val="00DE2F14"/>
    <w:rsid w:val="00DE30DD"/>
    <w:rsid w:val="00DE325A"/>
    <w:rsid w:val="00DE3353"/>
    <w:rsid w:val="00DE3488"/>
    <w:rsid w:val="00DE34A2"/>
    <w:rsid w:val="00DE351E"/>
    <w:rsid w:val="00DE3566"/>
    <w:rsid w:val="00DE38FC"/>
    <w:rsid w:val="00DE3A11"/>
    <w:rsid w:val="00DE3A15"/>
    <w:rsid w:val="00DE3A56"/>
    <w:rsid w:val="00DE3E49"/>
    <w:rsid w:val="00DE3E4B"/>
    <w:rsid w:val="00DE3FC6"/>
    <w:rsid w:val="00DE40FF"/>
    <w:rsid w:val="00DE4173"/>
    <w:rsid w:val="00DE4B30"/>
    <w:rsid w:val="00DE4CF4"/>
    <w:rsid w:val="00DE4EC0"/>
    <w:rsid w:val="00DE51BE"/>
    <w:rsid w:val="00DE526B"/>
    <w:rsid w:val="00DE5338"/>
    <w:rsid w:val="00DE55E5"/>
    <w:rsid w:val="00DE6152"/>
    <w:rsid w:val="00DE63B0"/>
    <w:rsid w:val="00DE6446"/>
    <w:rsid w:val="00DE6671"/>
    <w:rsid w:val="00DE680B"/>
    <w:rsid w:val="00DE6901"/>
    <w:rsid w:val="00DE6AE8"/>
    <w:rsid w:val="00DE6BB7"/>
    <w:rsid w:val="00DE6D50"/>
    <w:rsid w:val="00DE6DAD"/>
    <w:rsid w:val="00DE6DE9"/>
    <w:rsid w:val="00DE6EF0"/>
    <w:rsid w:val="00DE6FCA"/>
    <w:rsid w:val="00DE7143"/>
    <w:rsid w:val="00DE71C7"/>
    <w:rsid w:val="00DE7382"/>
    <w:rsid w:val="00DE74DA"/>
    <w:rsid w:val="00DE77D7"/>
    <w:rsid w:val="00DE788F"/>
    <w:rsid w:val="00DE79B6"/>
    <w:rsid w:val="00DE7CED"/>
    <w:rsid w:val="00DE7D61"/>
    <w:rsid w:val="00DE7F0A"/>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BB5"/>
    <w:rsid w:val="00DF2DEC"/>
    <w:rsid w:val="00DF30E4"/>
    <w:rsid w:val="00DF35CC"/>
    <w:rsid w:val="00DF3711"/>
    <w:rsid w:val="00DF39B9"/>
    <w:rsid w:val="00DF3A93"/>
    <w:rsid w:val="00DF3FBB"/>
    <w:rsid w:val="00DF401C"/>
    <w:rsid w:val="00DF40F7"/>
    <w:rsid w:val="00DF4393"/>
    <w:rsid w:val="00DF446E"/>
    <w:rsid w:val="00DF46DB"/>
    <w:rsid w:val="00DF49BD"/>
    <w:rsid w:val="00DF4D47"/>
    <w:rsid w:val="00DF4E32"/>
    <w:rsid w:val="00DF5014"/>
    <w:rsid w:val="00DF53C7"/>
    <w:rsid w:val="00DF56F3"/>
    <w:rsid w:val="00DF58CC"/>
    <w:rsid w:val="00DF5C45"/>
    <w:rsid w:val="00DF5C67"/>
    <w:rsid w:val="00DF5C99"/>
    <w:rsid w:val="00DF5F7D"/>
    <w:rsid w:val="00DF6076"/>
    <w:rsid w:val="00DF62E2"/>
    <w:rsid w:val="00DF6317"/>
    <w:rsid w:val="00DF63DD"/>
    <w:rsid w:val="00DF649E"/>
    <w:rsid w:val="00DF64C6"/>
    <w:rsid w:val="00DF69BF"/>
    <w:rsid w:val="00DF6D6C"/>
    <w:rsid w:val="00DF6E1F"/>
    <w:rsid w:val="00DF6E30"/>
    <w:rsid w:val="00DF7140"/>
    <w:rsid w:val="00DF719C"/>
    <w:rsid w:val="00DF71C4"/>
    <w:rsid w:val="00DF7952"/>
    <w:rsid w:val="00DF7AC4"/>
    <w:rsid w:val="00DF7B2B"/>
    <w:rsid w:val="00DF7CB2"/>
    <w:rsid w:val="00DF7D59"/>
    <w:rsid w:val="00DF7D80"/>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CB8"/>
    <w:rsid w:val="00E01F7A"/>
    <w:rsid w:val="00E0211F"/>
    <w:rsid w:val="00E02215"/>
    <w:rsid w:val="00E022F5"/>
    <w:rsid w:val="00E023E6"/>
    <w:rsid w:val="00E023FE"/>
    <w:rsid w:val="00E02833"/>
    <w:rsid w:val="00E0287E"/>
    <w:rsid w:val="00E0288D"/>
    <w:rsid w:val="00E02A89"/>
    <w:rsid w:val="00E02B61"/>
    <w:rsid w:val="00E02B7E"/>
    <w:rsid w:val="00E02DF8"/>
    <w:rsid w:val="00E02FEF"/>
    <w:rsid w:val="00E032DC"/>
    <w:rsid w:val="00E033DB"/>
    <w:rsid w:val="00E034C4"/>
    <w:rsid w:val="00E03529"/>
    <w:rsid w:val="00E03680"/>
    <w:rsid w:val="00E0386D"/>
    <w:rsid w:val="00E03954"/>
    <w:rsid w:val="00E03A32"/>
    <w:rsid w:val="00E03AA8"/>
    <w:rsid w:val="00E03D0D"/>
    <w:rsid w:val="00E03E30"/>
    <w:rsid w:val="00E03FCD"/>
    <w:rsid w:val="00E041AC"/>
    <w:rsid w:val="00E044E8"/>
    <w:rsid w:val="00E045DE"/>
    <w:rsid w:val="00E0461F"/>
    <w:rsid w:val="00E0463C"/>
    <w:rsid w:val="00E04A4F"/>
    <w:rsid w:val="00E04A8E"/>
    <w:rsid w:val="00E04EAD"/>
    <w:rsid w:val="00E04ED5"/>
    <w:rsid w:val="00E0509B"/>
    <w:rsid w:val="00E05875"/>
    <w:rsid w:val="00E0598A"/>
    <w:rsid w:val="00E05BD0"/>
    <w:rsid w:val="00E05E93"/>
    <w:rsid w:val="00E062D0"/>
    <w:rsid w:val="00E064BE"/>
    <w:rsid w:val="00E0661C"/>
    <w:rsid w:val="00E0662A"/>
    <w:rsid w:val="00E06812"/>
    <w:rsid w:val="00E06945"/>
    <w:rsid w:val="00E0695C"/>
    <w:rsid w:val="00E06B7C"/>
    <w:rsid w:val="00E06BF5"/>
    <w:rsid w:val="00E06DE5"/>
    <w:rsid w:val="00E06DE7"/>
    <w:rsid w:val="00E070FD"/>
    <w:rsid w:val="00E072EF"/>
    <w:rsid w:val="00E07348"/>
    <w:rsid w:val="00E07650"/>
    <w:rsid w:val="00E076A0"/>
    <w:rsid w:val="00E07727"/>
    <w:rsid w:val="00E07744"/>
    <w:rsid w:val="00E0787C"/>
    <w:rsid w:val="00E07880"/>
    <w:rsid w:val="00E07ACF"/>
    <w:rsid w:val="00E07CDD"/>
    <w:rsid w:val="00E07CE8"/>
    <w:rsid w:val="00E07D6F"/>
    <w:rsid w:val="00E100E5"/>
    <w:rsid w:val="00E1015F"/>
    <w:rsid w:val="00E105BD"/>
    <w:rsid w:val="00E10618"/>
    <w:rsid w:val="00E106E2"/>
    <w:rsid w:val="00E1095B"/>
    <w:rsid w:val="00E10AD2"/>
    <w:rsid w:val="00E10C3B"/>
    <w:rsid w:val="00E10D64"/>
    <w:rsid w:val="00E10E99"/>
    <w:rsid w:val="00E1107A"/>
    <w:rsid w:val="00E11258"/>
    <w:rsid w:val="00E112FE"/>
    <w:rsid w:val="00E11594"/>
    <w:rsid w:val="00E11743"/>
    <w:rsid w:val="00E11795"/>
    <w:rsid w:val="00E11926"/>
    <w:rsid w:val="00E11A97"/>
    <w:rsid w:val="00E11D29"/>
    <w:rsid w:val="00E11D32"/>
    <w:rsid w:val="00E11E8B"/>
    <w:rsid w:val="00E11F83"/>
    <w:rsid w:val="00E120F0"/>
    <w:rsid w:val="00E12688"/>
    <w:rsid w:val="00E12770"/>
    <w:rsid w:val="00E12829"/>
    <w:rsid w:val="00E12A8D"/>
    <w:rsid w:val="00E12B57"/>
    <w:rsid w:val="00E12C71"/>
    <w:rsid w:val="00E12E08"/>
    <w:rsid w:val="00E12F81"/>
    <w:rsid w:val="00E12FD1"/>
    <w:rsid w:val="00E13133"/>
    <w:rsid w:val="00E13338"/>
    <w:rsid w:val="00E134FC"/>
    <w:rsid w:val="00E135A0"/>
    <w:rsid w:val="00E1396C"/>
    <w:rsid w:val="00E13AE3"/>
    <w:rsid w:val="00E13BB8"/>
    <w:rsid w:val="00E13CCB"/>
    <w:rsid w:val="00E13CFB"/>
    <w:rsid w:val="00E13E76"/>
    <w:rsid w:val="00E13FF0"/>
    <w:rsid w:val="00E14131"/>
    <w:rsid w:val="00E1433D"/>
    <w:rsid w:val="00E14441"/>
    <w:rsid w:val="00E144BC"/>
    <w:rsid w:val="00E14525"/>
    <w:rsid w:val="00E14C52"/>
    <w:rsid w:val="00E14CC3"/>
    <w:rsid w:val="00E14F26"/>
    <w:rsid w:val="00E14F3F"/>
    <w:rsid w:val="00E14F98"/>
    <w:rsid w:val="00E15068"/>
    <w:rsid w:val="00E15094"/>
    <w:rsid w:val="00E154E0"/>
    <w:rsid w:val="00E15663"/>
    <w:rsid w:val="00E15681"/>
    <w:rsid w:val="00E157D4"/>
    <w:rsid w:val="00E15C82"/>
    <w:rsid w:val="00E15FF5"/>
    <w:rsid w:val="00E1627D"/>
    <w:rsid w:val="00E16669"/>
    <w:rsid w:val="00E16791"/>
    <w:rsid w:val="00E16811"/>
    <w:rsid w:val="00E16AA2"/>
    <w:rsid w:val="00E16E04"/>
    <w:rsid w:val="00E16E88"/>
    <w:rsid w:val="00E171BF"/>
    <w:rsid w:val="00E172BE"/>
    <w:rsid w:val="00E1747C"/>
    <w:rsid w:val="00E17511"/>
    <w:rsid w:val="00E17591"/>
    <w:rsid w:val="00E17698"/>
    <w:rsid w:val="00E17849"/>
    <w:rsid w:val="00E17967"/>
    <w:rsid w:val="00E2038D"/>
    <w:rsid w:val="00E203EC"/>
    <w:rsid w:val="00E2082D"/>
    <w:rsid w:val="00E20971"/>
    <w:rsid w:val="00E20A79"/>
    <w:rsid w:val="00E20AB0"/>
    <w:rsid w:val="00E20B07"/>
    <w:rsid w:val="00E20D99"/>
    <w:rsid w:val="00E2142A"/>
    <w:rsid w:val="00E21433"/>
    <w:rsid w:val="00E21965"/>
    <w:rsid w:val="00E21F32"/>
    <w:rsid w:val="00E21FCD"/>
    <w:rsid w:val="00E220E1"/>
    <w:rsid w:val="00E22144"/>
    <w:rsid w:val="00E22167"/>
    <w:rsid w:val="00E224BC"/>
    <w:rsid w:val="00E22502"/>
    <w:rsid w:val="00E225A8"/>
    <w:rsid w:val="00E228C7"/>
    <w:rsid w:val="00E2299A"/>
    <w:rsid w:val="00E22ABB"/>
    <w:rsid w:val="00E22F82"/>
    <w:rsid w:val="00E2304A"/>
    <w:rsid w:val="00E23146"/>
    <w:rsid w:val="00E2335F"/>
    <w:rsid w:val="00E23395"/>
    <w:rsid w:val="00E233E6"/>
    <w:rsid w:val="00E233EB"/>
    <w:rsid w:val="00E2356B"/>
    <w:rsid w:val="00E23580"/>
    <w:rsid w:val="00E23937"/>
    <w:rsid w:val="00E23C9A"/>
    <w:rsid w:val="00E23D01"/>
    <w:rsid w:val="00E23D3B"/>
    <w:rsid w:val="00E23E3C"/>
    <w:rsid w:val="00E2410F"/>
    <w:rsid w:val="00E242B3"/>
    <w:rsid w:val="00E24636"/>
    <w:rsid w:val="00E24977"/>
    <w:rsid w:val="00E24AB5"/>
    <w:rsid w:val="00E24F29"/>
    <w:rsid w:val="00E25586"/>
    <w:rsid w:val="00E2565C"/>
    <w:rsid w:val="00E25672"/>
    <w:rsid w:val="00E25A47"/>
    <w:rsid w:val="00E25A7B"/>
    <w:rsid w:val="00E25B6E"/>
    <w:rsid w:val="00E25BE3"/>
    <w:rsid w:val="00E25D8E"/>
    <w:rsid w:val="00E25E38"/>
    <w:rsid w:val="00E25F01"/>
    <w:rsid w:val="00E261DB"/>
    <w:rsid w:val="00E26597"/>
    <w:rsid w:val="00E265AA"/>
    <w:rsid w:val="00E2671A"/>
    <w:rsid w:val="00E267E3"/>
    <w:rsid w:val="00E26AD8"/>
    <w:rsid w:val="00E26C43"/>
    <w:rsid w:val="00E2727F"/>
    <w:rsid w:val="00E273FD"/>
    <w:rsid w:val="00E2788B"/>
    <w:rsid w:val="00E278DB"/>
    <w:rsid w:val="00E27B03"/>
    <w:rsid w:val="00E27B3F"/>
    <w:rsid w:val="00E27BF0"/>
    <w:rsid w:val="00E27CC0"/>
    <w:rsid w:val="00E27E25"/>
    <w:rsid w:val="00E30261"/>
    <w:rsid w:val="00E30262"/>
    <w:rsid w:val="00E3031A"/>
    <w:rsid w:val="00E3039F"/>
    <w:rsid w:val="00E303DD"/>
    <w:rsid w:val="00E305BB"/>
    <w:rsid w:val="00E30709"/>
    <w:rsid w:val="00E307BB"/>
    <w:rsid w:val="00E307F8"/>
    <w:rsid w:val="00E30818"/>
    <w:rsid w:val="00E30824"/>
    <w:rsid w:val="00E309BD"/>
    <w:rsid w:val="00E30A0D"/>
    <w:rsid w:val="00E30B1A"/>
    <w:rsid w:val="00E30BD8"/>
    <w:rsid w:val="00E30DF1"/>
    <w:rsid w:val="00E30FBE"/>
    <w:rsid w:val="00E31005"/>
    <w:rsid w:val="00E31119"/>
    <w:rsid w:val="00E31190"/>
    <w:rsid w:val="00E313BE"/>
    <w:rsid w:val="00E31695"/>
    <w:rsid w:val="00E31718"/>
    <w:rsid w:val="00E31801"/>
    <w:rsid w:val="00E31861"/>
    <w:rsid w:val="00E319AA"/>
    <w:rsid w:val="00E31B2B"/>
    <w:rsid w:val="00E31C12"/>
    <w:rsid w:val="00E31CDC"/>
    <w:rsid w:val="00E31D69"/>
    <w:rsid w:val="00E31DFD"/>
    <w:rsid w:val="00E31F60"/>
    <w:rsid w:val="00E31FE5"/>
    <w:rsid w:val="00E32081"/>
    <w:rsid w:val="00E320DF"/>
    <w:rsid w:val="00E321C2"/>
    <w:rsid w:val="00E32244"/>
    <w:rsid w:val="00E32615"/>
    <w:rsid w:val="00E329BC"/>
    <w:rsid w:val="00E32AA6"/>
    <w:rsid w:val="00E32D49"/>
    <w:rsid w:val="00E33321"/>
    <w:rsid w:val="00E333D7"/>
    <w:rsid w:val="00E334E4"/>
    <w:rsid w:val="00E33624"/>
    <w:rsid w:val="00E336E7"/>
    <w:rsid w:val="00E33C6D"/>
    <w:rsid w:val="00E33C80"/>
    <w:rsid w:val="00E33CCA"/>
    <w:rsid w:val="00E33E4A"/>
    <w:rsid w:val="00E3420E"/>
    <w:rsid w:val="00E34224"/>
    <w:rsid w:val="00E3428E"/>
    <w:rsid w:val="00E3428F"/>
    <w:rsid w:val="00E34DC1"/>
    <w:rsid w:val="00E34EA5"/>
    <w:rsid w:val="00E34F04"/>
    <w:rsid w:val="00E34F4F"/>
    <w:rsid w:val="00E3523A"/>
    <w:rsid w:val="00E3528F"/>
    <w:rsid w:val="00E3529A"/>
    <w:rsid w:val="00E354F2"/>
    <w:rsid w:val="00E355DE"/>
    <w:rsid w:val="00E35776"/>
    <w:rsid w:val="00E35A5B"/>
    <w:rsid w:val="00E35ED2"/>
    <w:rsid w:val="00E35FD7"/>
    <w:rsid w:val="00E36259"/>
    <w:rsid w:val="00E364B6"/>
    <w:rsid w:val="00E365C4"/>
    <w:rsid w:val="00E3673A"/>
    <w:rsid w:val="00E3679E"/>
    <w:rsid w:val="00E367FC"/>
    <w:rsid w:val="00E3684B"/>
    <w:rsid w:val="00E36933"/>
    <w:rsid w:val="00E36A00"/>
    <w:rsid w:val="00E36B19"/>
    <w:rsid w:val="00E36BE4"/>
    <w:rsid w:val="00E36D09"/>
    <w:rsid w:val="00E37100"/>
    <w:rsid w:val="00E37251"/>
    <w:rsid w:val="00E3762B"/>
    <w:rsid w:val="00E37700"/>
    <w:rsid w:val="00E37998"/>
    <w:rsid w:val="00E37B64"/>
    <w:rsid w:val="00E37C50"/>
    <w:rsid w:val="00E37C61"/>
    <w:rsid w:val="00E401E5"/>
    <w:rsid w:val="00E40437"/>
    <w:rsid w:val="00E404D4"/>
    <w:rsid w:val="00E405A9"/>
    <w:rsid w:val="00E407A9"/>
    <w:rsid w:val="00E4114C"/>
    <w:rsid w:val="00E411B8"/>
    <w:rsid w:val="00E412BF"/>
    <w:rsid w:val="00E417CE"/>
    <w:rsid w:val="00E41B49"/>
    <w:rsid w:val="00E41B77"/>
    <w:rsid w:val="00E41BDC"/>
    <w:rsid w:val="00E41E2B"/>
    <w:rsid w:val="00E41EA2"/>
    <w:rsid w:val="00E41F5F"/>
    <w:rsid w:val="00E41FED"/>
    <w:rsid w:val="00E420CC"/>
    <w:rsid w:val="00E420D4"/>
    <w:rsid w:val="00E42208"/>
    <w:rsid w:val="00E42578"/>
    <w:rsid w:val="00E42725"/>
    <w:rsid w:val="00E427A7"/>
    <w:rsid w:val="00E42C96"/>
    <w:rsid w:val="00E42E12"/>
    <w:rsid w:val="00E4310A"/>
    <w:rsid w:val="00E43532"/>
    <w:rsid w:val="00E43679"/>
    <w:rsid w:val="00E4384B"/>
    <w:rsid w:val="00E43B0C"/>
    <w:rsid w:val="00E43B66"/>
    <w:rsid w:val="00E43BB0"/>
    <w:rsid w:val="00E43D2C"/>
    <w:rsid w:val="00E43D8F"/>
    <w:rsid w:val="00E43E06"/>
    <w:rsid w:val="00E43E46"/>
    <w:rsid w:val="00E43FBE"/>
    <w:rsid w:val="00E44B09"/>
    <w:rsid w:val="00E44C98"/>
    <w:rsid w:val="00E44E13"/>
    <w:rsid w:val="00E44EA4"/>
    <w:rsid w:val="00E44F04"/>
    <w:rsid w:val="00E45017"/>
    <w:rsid w:val="00E450B7"/>
    <w:rsid w:val="00E4512A"/>
    <w:rsid w:val="00E45386"/>
    <w:rsid w:val="00E45503"/>
    <w:rsid w:val="00E45786"/>
    <w:rsid w:val="00E45839"/>
    <w:rsid w:val="00E45B2A"/>
    <w:rsid w:val="00E45F74"/>
    <w:rsid w:val="00E46063"/>
    <w:rsid w:val="00E46105"/>
    <w:rsid w:val="00E461B7"/>
    <w:rsid w:val="00E463E0"/>
    <w:rsid w:val="00E46463"/>
    <w:rsid w:val="00E4652F"/>
    <w:rsid w:val="00E46634"/>
    <w:rsid w:val="00E466A3"/>
    <w:rsid w:val="00E469E8"/>
    <w:rsid w:val="00E46D13"/>
    <w:rsid w:val="00E470D8"/>
    <w:rsid w:val="00E47343"/>
    <w:rsid w:val="00E47439"/>
    <w:rsid w:val="00E4758C"/>
    <w:rsid w:val="00E4790A"/>
    <w:rsid w:val="00E47C76"/>
    <w:rsid w:val="00E501C9"/>
    <w:rsid w:val="00E5028A"/>
    <w:rsid w:val="00E50347"/>
    <w:rsid w:val="00E503FD"/>
    <w:rsid w:val="00E504B3"/>
    <w:rsid w:val="00E50538"/>
    <w:rsid w:val="00E5055D"/>
    <w:rsid w:val="00E50C86"/>
    <w:rsid w:val="00E50E41"/>
    <w:rsid w:val="00E51198"/>
    <w:rsid w:val="00E51210"/>
    <w:rsid w:val="00E5125D"/>
    <w:rsid w:val="00E51604"/>
    <w:rsid w:val="00E51983"/>
    <w:rsid w:val="00E51A2E"/>
    <w:rsid w:val="00E51A87"/>
    <w:rsid w:val="00E51D2F"/>
    <w:rsid w:val="00E52196"/>
    <w:rsid w:val="00E52393"/>
    <w:rsid w:val="00E52731"/>
    <w:rsid w:val="00E52927"/>
    <w:rsid w:val="00E5299D"/>
    <w:rsid w:val="00E52C4D"/>
    <w:rsid w:val="00E52EC3"/>
    <w:rsid w:val="00E52FE8"/>
    <w:rsid w:val="00E53074"/>
    <w:rsid w:val="00E5329F"/>
    <w:rsid w:val="00E536D1"/>
    <w:rsid w:val="00E53868"/>
    <w:rsid w:val="00E538A0"/>
    <w:rsid w:val="00E5397E"/>
    <w:rsid w:val="00E53BF4"/>
    <w:rsid w:val="00E53E6B"/>
    <w:rsid w:val="00E54367"/>
    <w:rsid w:val="00E54596"/>
    <w:rsid w:val="00E5459D"/>
    <w:rsid w:val="00E54718"/>
    <w:rsid w:val="00E547CA"/>
    <w:rsid w:val="00E54A35"/>
    <w:rsid w:val="00E54AEA"/>
    <w:rsid w:val="00E54BB9"/>
    <w:rsid w:val="00E551F3"/>
    <w:rsid w:val="00E5536A"/>
    <w:rsid w:val="00E55617"/>
    <w:rsid w:val="00E5573B"/>
    <w:rsid w:val="00E558C0"/>
    <w:rsid w:val="00E558E2"/>
    <w:rsid w:val="00E55CF8"/>
    <w:rsid w:val="00E56137"/>
    <w:rsid w:val="00E5617C"/>
    <w:rsid w:val="00E561FA"/>
    <w:rsid w:val="00E564E1"/>
    <w:rsid w:val="00E564FB"/>
    <w:rsid w:val="00E56703"/>
    <w:rsid w:val="00E567A8"/>
    <w:rsid w:val="00E56906"/>
    <w:rsid w:val="00E56985"/>
    <w:rsid w:val="00E56B49"/>
    <w:rsid w:val="00E56BF8"/>
    <w:rsid w:val="00E56C34"/>
    <w:rsid w:val="00E56FCB"/>
    <w:rsid w:val="00E571D9"/>
    <w:rsid w:val="00E572B1"/>
    <w:rsid w:val="00E57388"/>
    <w:rsid w:val="00E57498"/>
    <w:rsid w:val="00E5780F"/>
    <w:rsid w:val="00E579ED"/>
    <w:rsid w:val="00E57A5F"/>
    <w:rsid w:val="00E57C1A"/>
    <w:rsid w:val="00E6007D"/>
    <w:rsid w:val="00E60131"/>
    <w:rsid w:val="00E606B7"/>
    <w:rsid w:val="00E60957"/>
    <w:rsid w:val="00E60AA0"/>
    <w:rsid w:val="00E60AA7"/>
    <w:rsid w:val="00E60B37"/>
    <w:rsid w:val="00E60D9E"/>
    <w:rsid w:val="00E60E7A"/>
    <w:rsid w:val="00E60F5A"/>
    <w:rsid w:val="00E60FA8"/>
    <w:rsid w:val="00E611FB"/>
    <w:rsid w:val="00E61250"/>
    <w:rsid w:val="00E613AE"/>
    <w:rsid w:val="00E613DB"/>
    <w:rsid w:val="00E6143A"/>
    <w:rsid w:val="00E6178E"/>
    <w:rsid w:val="00E61978"/>
    <w:rsid w:val="00E619BB"/>
    <w:rsid w:val="00E61A3C"/>
    <w:rsid w:val="00E61C43"/>
    <w:rsid w:val="00E61D23"/>
    <w:rsid w:val="00E61FA5"/>
    <w:rsid w:val="00E621B1"/>
    <w:rsid w:val="00E625FC"/>
    <w:rsid w:val="00E627A4"/>
    <w:rsid w:val="00E62987"/>
    <w:rsid w:val="00E629BE"/>
    <w:rsid w:val="00E629D6"/>
    <w:rsid w:val="00E62C28"/>
    <w:rsid w:val="00E62C74"/>
    <w:rsid w:val="00E62C9F"/>
    <w:rsid w:val="00E630A5"/>
    <w:rsid w:val="00E631A5"/>
    <w:rsid w:val="00E6347F"/>
    <w:rsid w:val="00E63699"/>
    <w:rsid w:val="00E636D3"/>
    <w:rsid w:val="00E638B4"/>
    <w:rsid w:val="00E63D72"/>
    <w:rsid w:val="00E63ECC"/>
    <w:rsid w:val="00E63ED0"/>
    <w:rsid w:val="00E640DA"/>
    <w:rsid w:val="00E640E4"/>
    <w:rsid w:val="00E6419A"/>
    <w:rsid w:val="00E641C1"/>
    <w:rsid w:val="00E641CF"/>
    <w:rsid w:val="00E6430F"/>
    <w:rsid w:val="00E64413"/>
    <w:rsid w:val="00E6448A"/>
    <w:rsid w:val="00E645AC"/>
    <w:rsid w:val="00E645BB"/>
    <w:rsid w:val="00E64600"/>
    <w:rsid w:val="00E64898"/>
    <w:rsid w:val="00E64A04"/>
    <w:rsid w:val="00E64ACF"/>
    <w:rsid w:val="00E64D6E"/>
    <w:rsid w:val="00E6509B"/>
    <w:rsid w:val="00E6514C"/>
    <w:rsid w:val="00E65219"/>
    <w:rsid w:val="00E654E6"/>
    <w:rsid w:val="00E65538"/>
    <w:rsid w:val="00E6556C"/>
    <w:rsid w:val="00E65587"/>
    <w:rsid w:val="00E657E9"/>
    <w:rsid w:val="00E658FA"/>
    <w:rsid w:val="00E65912"/>
    <w:rsid w:val="00E65B34"/>
    <w:rsid w:val="00E65C4F"/>
    <w:rsid w:val="00E660CF"/>
    <w:rsid w:val="00E6644A"/>
    <w:rsid w:val="00E666B6"/>
    <w:rsid w:val="00E668B3"/>
    <w:rsid w:val="00E66A03"/>
    <w:rsid w:val="00E66A77"/>
    <w:rsid w:val="00E66C03"/>
    <w:rsid w:val="00E66EDE"/>
    <w:rsid w:val="00E670C6"/>
    <w:rsid w:val="00E676C6"/>
    <w:rsid w:val="00E67738"/>
    <w:rsid w:val="00E679BF"/>
    <w:rsid w:val="00E67ECB"/>
    <w:rsid w:val="00E70013"/>
    <w:rsid w:val="00E7008B"/>
    <w:rsid w:val="00E70467"/>
    <w:rsid w:val="00E7054E"/>
    <w:rsid w:val="00E70756"/>
    <w:rsid w:val="00E708CA"/>
    <w:rsid w:val="00E70AB8"/>
    <w:rsid w:val="00E70BD4"/>
    <w:rsid w:val="00E70D60"/>
    <w:rsid w:val="00E70DA9"/>
    <w:rsid w:val="00E71059"/>
    <w:rsid w:val="00E7123A"/>
    <w:rsid w:val="00E7129B"/>
    <w:rsid w:val="00E716A8"/>
    <w:rsid w:val="00E7172F"/>
    <w:rsid w:val="00E719A1"/>
    <w:rsid w:val="00E719D5"/>
    <w:rsid w:val="00E71A2C"/>
    <w:rsid w:val="00E71C46"/>
    <w:rsid w:val="00E71C56"/>
    <w:rsid w:val="00E71C6C"/>
    <w:rsid w:val="00E71E00"/>
    <w:rsid w:val="00E71F2D"/>
    <w:rsid w:val="00E72073"/>
    <w:rsid w:val="00E72357"/>
    <w:rsid w:val="00E72833"/>
    <w:rsid w:val="00E72C0E"/>
    <w:rsid w:val="00E72CDC"/>
    <w:rsid w:val="00E72D7B"/>
    <w:rsid w:val="00E73395"/>
    <w:rsid w:val="00E7394D"/>
    <w:rsid w:val="00E73A9F"/>
    <w:rsid w:val="00E73AC7"/>
    <w:rsid w:val="00E73C53"/>
    <w:rsid w:val="00E73D97"/>
    <w:rsid w:val="00E73E68"/>
    <w:rsid w:val="00E73EF5"/>
    <w:rsid w:val="00E73F15"/>
    <w:rsid w:val="00E7433B"/>
    <w:rsid w:val="00E745B3"/>
    <w:rsid w:val="00E745CC"/>
    <w:rsid w:val="00E74D8B"/>
    <w:rsid w:val="00E74E8A"/>
    <w:rsid w:val="00E74EFB"/>
    <w:rsid w:val="00E74F3C"/>
    <w:rsid w:val="00E74F9F"/>
    <w:rsid w:val="00E750CA"/>
    <w:rsid w:val="00E75680"/>
    <w:rsid w:val="00E75889"/>
    <w:rsid w:val="00E75C60"/>
    <w:rsid w:val="00E75F97"/>
    <w:rsid w:val="00E7604A"/>
    <w:rsid w:val="00E762AD"/>
    <w:rsid w:val="00E76355"/>
    <w:rsid w:val="00E767EE"/>
    <w:rsid w:val="00E76CA5"/>
    <w:rsid w:val="00E76EB6"/>
    <w:rsid w:val="00E76F1B"/>
    <w:rsid w:val="00E773DA"/>
    <w:rsid w:val="00E774A2"/>
    <w:rsid w:val="00E774EE"/>
    <w:rsid w:val="00E77612"/>
    <w:rsid w:val="00E77683"/>
    <w:rsid w:val="00E77720"/>
    <w:rsid w:val="00E8005A"/>
    <w:rsid w:val="00E80110"/>
    <w:rsid w:val="00E801AA"/>
    <w:rsid w:val="00E8024D"/>
    <w:rsid w:val="00E802EE"/>
    <w:rsid w:val="00E8055D"/>
    <w:rsid w:val="00E8055E"/>
    <w:rsid w:val="00E80623"/>
    <w:rsid w:val="00E80636"/>
    <w:rsid w:val="00E807EF"/>
    <w:rsid w:val="00E80C2E"/>
    <w:rsid w:val="00E80C90"/>
    <w:rsid w:val="00E810A3"/>
    <w:rsid w:val="00E813D4"/>
    <w:rsid w:val="00E8157A"/>
    <w:rsid w:val="00E8183E"/>
    <w:rsid w:val="00E81D56"/>
    <w:rsid w:val="00E81D6B"/>
    <w:rsid w:val="00E81DF3"/>
    <w:rsid w:val="00E8206D"/>
    <w:rsid w:val="00E8215A"/>
    <w:rsid w:val="00E8237A"/>
    <w:rsid w:val="00E823CF"/>
    <w:rsid w:val="00E8247A"/>
    <w:rsid w:val="00E82694"/>
    <w:rsid w:val="00E827DB"/>
    <w:rsid w:val="00E829BE"/>
    <w:rsid w:val="00E82A1C"/>
    <w:rsid w:val="00E82BC8"/>
    <w:rsid w:val="00E82CAC"/>
    <w:rsid w:val="00E82E5F"/>
    <w:rsid w:val="00E82E92"/>
    <w:rsid w:val="00E83021"/>
    <w:rsid w:val="00E83348"/>
    <w:rsid w:val="00E833F8"/>
    <w:rsid w:val="00E8366D"/>
    <w:rsid w:val="00E83AA3"/>
    <w:rsid w:val="00E83AD1"/>
    <w:rsid w:val="00E83B80"/>
    <w:rsid w:val="00E83C06"/>
    <w:rsid w:val="00E83D30"/>
    <w:rsid w:val="00E83D8A"/>
    <w:rsid w:val="00E83E4A"/>
    <w:rsid w:val="00E83F3C"/>
    <w:rsid w:val="00E8405E"/>
    <w:rsid w:val="00E8442E"/>
    <w:rsid w:val="00E84664"/>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F17"/>
    <w:rsid w:val="00E86FF7"/>
    <w:rsid w:val="00E87062"/>
    <w:rsid w:val="00E87073"/>
    <w:rsid w:val="00E87153"/>
    <w:rsid w:val="00E87473"/>
    <w:rsid w:val="00E876A1"/>
    <w:rsid w:val="00E8776A"/>
    <w:rsid w:val="00E8779B"/>
    <w:rsid w:val="00E877C7"/>
    <w:rsid w:val="00E8797D"/>
    <w:rsid w:val="00E879BA"/>
    <w:rsid w:val="00E87AD8"/>
    <w:rsid w:val="00E9020A"/>
    <w:rsid w:val="00E905AE"/>
    <w:rsid w:val="00E9094C"/>
    <w:rsid w:val="00E90B32"/>
    <w:rsid w:val="00E90BF6"/>
    <w:rsid w:val="00E90C7A"/>
    <w:rsid w:val="00E90D2B"/>
    <w:rsid w:val="00E90F4A"/>
    <w:rsid w:val="00E90FEC"/>
    <w:rsid w:val="00E910C2"/>
    <w:rsid w:val="00E914AC"/>
    <w:rsid w:val="00E914C7"/>
    <w:rsid w:val="00E918BD"/>
    <w:rsid w:val="00E91907"/>
    <w:rsid w:val="00E91B34"/>
    <w:rsid w:val="00E91BF3"/>
    <w:rsid w:val="00E91F12"/>
    <w:rsid w:val="00E921C4"/>
    <w:rsid w:val="00E92218"/>
    <w:rsid w:val="00E92791"/>
    <w:rsid w:val="00E92839"/>
    <w:rsid w:val="00E9285E"/>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EC9"/>
    <w:rsid w:val="00E94F23"/>
    <w:rsid w:val="00E950B9"/>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62F"/>
    <w:rsid w:val="00E969AB"/>
    <w:rsid w:val="00E96D3A"/>
    <w:rsid w:val="00E96E38"/>
    <w:rsid w:val="00E970F7"/>
    <w:rsid w:val="00E97125"/>
    <w:rsid w:val="00E97128"/>
    <w:rsid w:val="00E972E4"/>
    <w:rsid w:val="00E9743C"/>
    <w:rsid w:val="00E97465"/>
    <w:rsid w:val="00E974EA"/>
    <w:rsid w:val="00E97833"/>
    <w:rsid w:val="00E97C62"/>
    <w:rsid w:val="00E97CE3"/>
    <w:rsid w:val="00E97F12"/>
    <w:rsid w:val="00EA00C0"/>
    <w:rsid w:val="00EA0144"/>
    <w:rsid w:val="00EA03A8"/>
    <w:rsid w:val="00EA0487"/>
    <w:rsid w:val="00EA04E4"/>
    <w:rsid w:val="00EA0604"/>
    <w:rsid w:val="00EA0683"/>
    <w:rsid w:val="00EA0974"/>
    <w:rsid w:val="00EA0BE1"/>
    <w:rsid w:val="00EA0D51"/>
    <w:rsid w:val="00EA0D95"/>
    <w:rsid w:val="00EA0D99"/>
    <w:rsid w:val="00EA0F7F"/>
    <w:rsid w:val="00EA0FFC"/>
    <w:rsid w:val="00EA1063"/>
    <w:rsid w:val="00EA1082"/>
    <w:rsid w:val="00EA119E"/>
    <w:rsid w:val="00EA126F"/>
    <w:rsid w:val="00EA1339"/>
    <w:rsid w:val="00EA14BF"/>
    <w:rsid w:val="00EA1B48"/>
    <w:rsid w:val="00EA1E37"/>
    <w:rsid w:val="00EA1E94"/>
    <w:rsid w:val="00EA21ED"/>
    <w:rsid w:val="00EA2207"/>
    <w:rsid w:val="00EA22E9"/>
    <w:rsid w:val="00EA246F"/>
    <w:rsid w:val="00EA24BB"/>
    <w:rsid w:val="00EA25CC"/>
    <w:rsid w:val="00EA2699"/>
    <w:rsid w:val="00EA2B44"/>
    <w:rsid w:val="00EA2D7E"/>
    <w:rsid w:val="00EA2DBC"/>
    <w:rsid w:val="00EA2DC6"/>
    <w:rsid w:val="00EA2E07"/>
    <w:rsid w:val="00EA3024"/>
    <w:rsid w:val="00EA33F2"/>
    <w:rsid w:val="00EA345D"/>
    <w:rsid w:val="00EA366B"/>
    <w:rsid w:val="00EA39FF"/>
    <w:rsid w:val="00EA3C8D"/>
    <w:rsid w:val="00EA3C9F"/>
    <w:rsid w:val="00EA3D9F"/>
    <w:rsid w:val="00EA3F2E"/>
    <w:rsid w:val="00EA4051"/>
    <w:rsid w:val="00EA4267"/>
    <w:rsid w:val="00EA44DD"/>
    <w:rsid w:val="00EA459D"/>
    <w:rsid w:val="00EA45FB"/>
    <w:rsid w:val="00EA4781"/>
    <w:rsid w:val="00EA4811"/>
    <w:rsid w:val="00EA481F"/>
    <w:rsid w:val="00EA4E78"/>
    <w:rsid w:val="00EA4E7E"/>
    <w:rsid w:val="00EA4EC3"/>
    <w:rsid w:val="00EA4F1D"/>
    <w:rsid w:val="00EA4FD9"/>
    <w:rsid w:val="00EA5431"/>
    <w:rsid w:val="00EA5460"/>
    <w:rsid w:val="00EA5670"/>
    <w:rsid w:val="00EA5680"/>
    <w:rsid w:val="00EA56B1"/>
    <w:rsid w:val="00EA57FE"/>
    <w:rsid w:val="00EA5AB1"/>
    <w:rsid w:val="00EA5C14"/>
    <w:rsid w:val="00EA5C2B"/>
    <w:rsid w:val="00EA5C7B"/>
    <w:rsid w:val="00EA5E07"/>
    <w:rsid w:val="00EA5E37"/>
    <w:rsid w:val="00EA5F82"/>
    <w:rsid w:val="00EA6035"/>
    <w:rsid w:val="00EA6505"/>
    <w:rsid w:val="00EA6806"/>
    <w:rsid w:val="00EA6B58"/>
    <w:rsid w:val="00EA6C38"/>
    <w:rsid w:val="00EA6D2F"/>
    <w:rsid w:val="00EA6DFC"/>
    <w:rsid w:val="00EA7151"/>
    <w:rsid w:val="00EA7311"/>
    <w:rsid w:val="00EA7598"/>
    <w:rsid w:val="00EA7678"/>
    <w:rsid w:val="00EA76F2"/>
    <w:rsid w:val="00EA7714"/>
    <w:rsid w:val="00EA773B"/>
    <w:rsid w:val="00EA7847"/>
    <w:rsid w:val="00EA7BA3"/>
    <w:rsid w:val="00EA7BBA"/>
    <w:rsid w:val="00EA7D41"/>
    <w:rsid w:val="00EA7FE9"/>
    <w:rsid w:val="00EB020C"/>
    <w:rsid w:val="00EB0290"/>
    <w:rsid w:val="00EB02E4"/>
    <w:rsid w:val="00EB038F"/>
    <w:rsid w:val="00EB0477"/>
    <w:rsid w:val="00EB0788"/>
    <w:rsid w:val="00EB0BFE"/>
    <w:rsid w:val="00EB0D4B"/>
    <w:rsid w:val="00EB138E"/>
    <w:rsid w:val="00EB1485"/>
    <w:rsid w:val="00EB1807"/>
    <w:rsid w:val="00EB1AA7"/>
    <w:rsid w:val="00EB2109"/>
    <w:rsid w:val="00EB2223"/>
    <w:rsid w:val="00EB2433"/>
    <w:rsid w:val="00EB248A"/>
    <w:rsid w:val="00EB2490"/>
    <w:rsid w:val="00EB24DA"/>
    <w:rsid w:val="00EB24F1"/>
    <w:rsid w:val="00EB2631"/>
    <w:rsid w:val="00EB27F0"/>
    <w:rsid w:val="00EB28EE"/>
    <w:rsid w:val="00EB2AA1"/>
    <w:rsid w:val="00EB2EE3"/>
    <w:rsid w:val="00EB36E6"/>
    <w:rsid w:val="00EB378B"/>
    <w:rsid w:val="00EB37BF"/>
    <w:rsid w:val="00EB387F"/>
    <w:rsid w:val="00EB3B28"/>
    <w:rsid w:val="00EB3E6C"/>
    <w:rsid w:val="00EB3F80"/>
    <w:rsid w:val="00EB426C"/>
    <w:rsid w:val="00EB4304"/>
    <w:rsid w:val="00EB43A7"/>
    <w:rsid w:val="00EB472F"/>
    <w:rsid w:val="00EB4813"/>
    <w:rsid w:val="00EB48A3"/>
    <w:rsid w:val="00EB4B8D"/>
    <w:rsid w:val="00EB50E9"/>
    <w:rsid w:val="00EB5132"/>
    <w:rsid w:val="00EB5286"/>
    <w:rsid w:val="00EB52B2"/>
    <w:rsid w:val="00EB53B6"/>
    <w:rsid w:val="00EB5623"/>
    <w:rsid w:val="00EB57BD"/>
    <w:rsid w:val="00EB5838"/>
    <w:rsid w:val="00EB5897"/>
    <w:rsid w:val="00EB59EF"/>
    <w:rsid w:val="00EB5BD1"/>
    <w:rsid w:val="00EB6097"/>
    <w:rsid w:val="00EB6325"/>
    <w:rsid w:val="00EB644B"/>
    <w:rsid w:val="00EB6510"/>
    <w:rsid w:val="00EB6632"/>
    <w:rsid w:val="00EB6946"/>
    <w:rsid w:val="00EB697C"/>
    <w:rsid w:val="00EB6D77"/>
    <w:rsid w:val="00EB6DA7"/>
    <w:rsid w:val="00EB6DAF"/>
    <w:rsid w:val="00EB6E82"/>
    <w:rsid w:val="00EB733C"/>
    <w:rsid w:val="00EB75B9"/>
    <w:rsid w:val="00EB766F"/>
    <w:rsid w:val="00EB794E"/>
    <w:rsid w:val="00EB79CE"/>
    <w:rsid w:val="00EB7A9B"/>
    <w:rsid w:val="00EB7BE3"/>
    <w:rsid w:val="00EB7F51"/>
    <w:rsid w:val="00EB7FB8"/>
    <w:rsid w:val="00EC0073"/>
    <w:rsid w:val="00EC0323"/>
    <w:rsid w:val="00EC05BF"/>
    <w:rsid w:val="00EC0727"/>
    <w:rsid w:val="00EC074E"/>
    <w:rsid w:val="00EC084E"/>
    <w:rsid w:val="00EC0E46"/>
    <w:rsid w:val="00EC17D9"/>
    <w:rsid w:val="00EC18D1"/>
    <w:rsid w:val="00EC1A31"/>
    <w:rsid w:val="00EC1CEC"/>
    <w:rsid w:val="00EC1CFC"/>
    <w:rsid w:val="00EC1FC4"/>
    <w:rsid w:val="00EC232B"/>
    <w:rsid w:val="00EC2550"/>
    <w:rsid w:val="00EC262E"/>
    <w:rsid w:val="00EC2664"/>
    <w:rsid w:val="00EC2761"/>
    <w:rsid w:val="00EC29B3"/>
    <w:rsid w:val="00EC2B1D"/>
    <w:rsid w:val="00EC2B87"/>
    <w:rsid w:val="00EC2F52"/>
    <w:rsid w:val="00EC3393"/>
    <w:rsid w:val="00EC346A"/>
    <w:rsid w:val="00EC3485"/>
    <w:rsid w:val="00EC350B"/>
    <w:rsid w:val="00EC3574"/>
    <w:rsid w:val="00EC35AC"/>
    <w:rsid w:val="00EC35FD"/>
    <w:rsid w:val="00EC360C"/>
    <w:rsid w:val="00EC3836"/>
    <w:rsid w:val="00EC3921"/>
    <w:rsid w:val="00EC3A13"/>
    <w:rsid w:val="00EC3C90"/>
    <w:rsid w:val="00EC3CA7"/>
    <w:rsid w:val="00EC3D20"/>
    <w:rsid w:val="00EC3F49"/>
    <w:rsid w:val="00EC3F83"/>
    <w:rsid w:val="00EC4480"/>
    <w:rsid w:val="00EC493D"/>
    <w:rsid w:val="00EC4B1E"/>
    <w:rsid w:val="00EC4B89"/>
    <w:rsid w:val="00EC4FD0"/>
    <w:rsid w:val="00EC50E7"/>
    <w:rsid w:val="00EC5606"/>
    <w:rsid w:val="00EC574D"/>
    <w:rsid w:val="00EC5840"/>
    <w:rsid w:val="00EC593F"/>
    <w:rsid w:val="00EC599D"/>
    <w:rsid w:val="00EC5A78"/>
    <w:rsid w:val="00EC5ABF"/>
    <w:rsid w:val="00EC5B34"/>
    <w:rsid w:val="00EC5B7C"/>
    <w:rsid w:val="00EC5E00"/>
    <w:rsid w:val="00EC5F58"/>
    <w:rsid w:val="00EC60C1"/>
    <w:rsid w:val="00EC60E1"/>
    <w:rsid w:val="00EC61B8"/>
    <w:rsid w:val="00EC64A8"/>
    <w:rsid w:val="00EC6573"/>
    <w:rsid w:val="00EC66B5"/>
    <w:rsid w:val="00EC66E8"/>
    <w:rsid w:val="00EC671E"/>
    <w:rsid w:val="00EC6AD9"/>
    <w:rsid w:val="00EC6D5E"/>
    <w:rsid w:val="00EC6E0E"/>
    <w:rsid w:val="00EC6E83"/>
    <w:rsid w:val="00EC6EBA"/>
    <w:rsid w:val="00EC6ED2"/>
    <w:rsid w:val="00EC7002"/>
    <w:rsid w:val="00EC7218"/>
    <w:rsid w:val="00EC73E8"/>
    <w:rsid w:val="00EC74CB"/>
    <w:rsid w:val="00EC75E7"/>
    <w:rsid w:val="00EC7890"/>
    <w:rsid w:val="00EC7952"/>
    <w:rsid w:val="00EC799A"/>
    <w:rsid w:val="00EC7A9F"/>
    <w:rsid w:val="00EC7BE0"/>
    <w:rsid w:val="00EC7C52"/>
    <w:rsid w:val="00EC7CD3"/>
    <w:rsid w:val="00EC7E34"/>
    <w:rsid w:val="00ED0300"/>
    <w:rsid w:val="00ED039B"/>
    <w:rsid w:val="00ED0483"/>
    <w:rsid w:val="00ED0490"/>
    <w:rsid w:val="00ED0868"/>
    <w:rsid w:val="00ED0BB7"/>
    <w:rsid w:val="00ED1151"/>
    <w:rsid w:val="00ED1198"/>
    <w:rsid w:val="00ED1379"/>
    <w:rsid w:val="00ED1404"/>
    <w:rsid w:val="00ED147B"/>
    <w:rsid w:val="00ED1534"/>
    <w:rsid w:val="00ED17A5"/>
    <w:rsid w:val="00ED19CE"/>
    <w:rsid w:val="00ED1CBE"/>
    <w:rsid w:val="00ED1E55"/>
    <w:rsid w:val="00ED2120"/>
    <w:rsid w:val="00ED21DB"/>
    <w:rsid w:val="00ED259D"/>
    <w:rsid w:val="00ED2758"/>
    <w:rsid w:val="00ED2861"/>
    <w:rsid w:val="00ED290F"/>
    <w:rsid w:val="00ED29CA"/>
    <w:rsid w:val="00ED2C70"/>
    <w:rsid w:val="00ED2D9C"/>
    <w:rsid w:val="00ED2EBF"/>
    <w:rsid w:val="00ED2EC7"/>
    <w:rsid w:val="00ED3145"/>
    <w:rsid w:val="00ED385D"/>
    <w:rsid w:val="00ED3CD7"/>
    <w:rsid w:val="00ED3D79"/>
    <w:rsid w:val="00ED3FA9"/>
    <w:rsid w:val="00ED3FF4"/>
    <w:rsid w:val="00ED420C"/>
    <w:rsid w:val="00ED43E9"/>
    <w:rsid w:val="00ED442D"/>
    <w:rsid w:val="00ED4B73"/>
    <w:rsid w:val="00ED4C6A"/>
    <w:rsid w:val="00ED4F53"/>
    <w:rsid w:val="00ED4FC5"/>
    <w:rsid w:val="00ED5090"/>
    <w:rsid w:val="00ED52A1"/>
    <w:rsid w:val="00ED54B5"/>
    <w:rsid w:val="00ED5589"/>
    <w:rsid w:val="00ED5990"/>
    <w:rsid w:val="00ED5A6E"/>
    <w:rsid w:val="00ED5F01"/>
    <w:rsid w:val="00ED6189"/>
    <w:rsid w:val="00ED6403"/>
    <w:rsid w:val="00ED64F6"/>
    <w:rsid w:val="00ED64FE"/>
    <w:rsid w:val="00ED66B2"/>
    <w:rsid w:val="00ED69CD"/>
    <w:rsid w:val="00ED6ACF"/>
    <w:rsid w:val="00ED6AD9"/>
    <w:rsid w:val="00ED6B41"/>
    <w:rsid w:val="00ED6BBB"/>
    <w:rsid w:val="00ED6E0F"/>
    <w:rsid w:val="00ED7102"/>
    <w:rsid w:val="00ED740D"/>
    <w:rsid w:val="00ED757A"/>
    <w:rsid w:val="00ED7960"/>
    <w:rsid w:val="00ED7A07"/>
    <w:rsid w:val="00ED7B9E"/>
    <w:rsid w:val="00ED7EE4"/>
    <w:rsid w:val="00EE005B"/>
    <w:rsid w:val="00EE04EA"/>
    <w:rsid w:val="00EE0528"/>
    <w:rsid w:val="00EE05E3"/>
    <w:rsid w:val="00EE0656"/>
    <w:rsid w:val="00EE0997"/>
    <w:rsid w:val="00EE0ACF"/>
    <w:rsid w:val="00EE0C14"/>
    <w:rsid w:val="00EE0E1D"/>
    <w:rsid w:val="00EE0E8C"/>
    <w:rsid w:val="00EE0E94"/>
    <w:rsid w:val="00EE0EF2"/>
    <w:rsid w:val="00EE12F0"/>
    <w:rsid w:val="00EE1515"/>
    <w:rsid w:val="00EE15CF"/>
    <w:rsid w:val="00EE16A2"/>
    <w:rsid w:val="00EE18DC"/>
    <w:rsid w:val="00EE1C23"/>
    <w:rsid w:val="00EE1C61"/>
    <w:rsid w:val="00EE1C9B"/>
    <w:rsid w:val="00EE1CB7"/>
    <w:rsid w:val="00EE1CFF"/>
    <w:rsid w:val="00EE1DCD"/>
    <w:rsid w:val="00EE1E69"/>
    <w:rsid w:val="00EE1EF9"/>
    <w:rsid w:val="00EE20AC"/>
    <w:rsid w:val="00EE268C"/>
    <w:rsid w:val="00EE2CC0"/>
    <w:rsid w:val="00EE2EF2"/>
    <w:rsid w:val="00EE2F51"/>
    <w:rsid w:val="00EE2F93"/>
    <w:rsid w:val="00EE31E1"/>
    <w:rsid w:val="00EE31FE"/>
    <w:rsid w:val="00EE33A8"/>
    <w:rsid w:val="00EE359A"/>
    <w:rsid w:val="00EE369D"/>
    <w:rsid w:val="00EE37DA"/>
    <w:rsid w:val="00EE389F"/>
    <w:rsid w:val="00EE3AE0"/>
    <w:rsid w:val="00EE3CD8"/>
    <w:rsid w:val="00EE3EF9"/>
    <w:rsid w:val="00EE41F3"/>
    <w:rsid w:val="00EE4203"/>
    <w:rsid w:val="00EE429E"/>
    <w:rsid w:val="00EE42B1"/>
    <w:rsid w:val="00EE42B4"/>
    <w:rsid w:val="00EE44B9"/>
    <w:rsid w:val="00EE461F"/>
    <w:rsid w:val="00EE4767"/>
    <w:rsid w:val="00EE4A50"/>
    <w:rsid w:val="00EE4AD1"/>
    <w:rsid w:val="00EE4E84"/>
    <w:rsid w:val="00EE4F90"/>
    <w:rsid w:val="00EE5088"/>
    <w:rsid w:val="00EE51E6"/>
    <w:rsid w:val="00EE52BF"/>
    <w:rsid w:val="00EE54FA"/>
    <w:rsid w:val="00EE5529"/>
    <w:rsid w:val="00EE5559"/>
    <w:rsid w:val="00EE5657"/>
    <w:rsid w:val="00EE56AA"/>
    <w:rsid w:val="00EE5909"/>
    <w:rsid w:val="00EE5979"/>
    <w:rsid w:val="00EE5B1E"/>
    <w:rsid w:val="00EE5CEF"/>
    <w:rsid w:val="00EE5F33"/>
    <w:rsid w:val="00EE6063"/>
    <w:rsid w:val="00EE611E"/>
    <w:rsid w:val="00EE61FA"/>
    <w:rsid w:val="00EE6239"/>
    <w:rsid w:val="00EE6560"/>
    <w:rsid w:val="00EE6604"/>
    <w:rsid w:val="00EE671E"/>
    <w:rsid w:val="00EE699C"/>
    <w:rsid w:val="00EE69F7"/>
    <w:rsid w:val="00EE6C55"/>
    <w:rsid w:val="00EE6EAC"/>
    <w:rsid w:val="00EE7240"/>
    <w:rsid w:val="00EE7253"/>
    <w:rsid w:val="00EE72B6"/>
    <w:rsid w:val="00EE7B01"/>
    <w:rsid w:val="00EE7E75"/>
    <w:rsid w:val="00EE7FBD"/>
    <w:rsid w:val="00EF00B9"/>
    <w:rsid w:val="00EF0145"/>
    <w:rsid w:val="00EF018E"/>
    <w:rsid w:val="00EF0325"/>
    <w:rsid w:val="00EF03B5"/>
    <w:rsid w:val="00EF03EC"/>
    <w:rsid w:val="00EF047E"/>
    <w:rsid w:val="00EF048A"/>
    <w:rsid w:val="00EF0C73"/>
    <w:rsid w:val="00EF0C7B"/>
    <w:rsid w:val="00EF110A"/>
    <w:rsid w:val="00EF1154"/>
    <w:rsid w:val="00EF11DD"/>
    <w:rsid w:val="00EF121F"/>
    <w:rsid w:val="00EF14BC"/>
    <w:rsid w:val="00EF169E"/>
    <w:rsid w:val="00EF186A"/>
    <w:rsid w:val="00EF1A91"/>
    <w:rsid w:val="00EF1B15"/>
    <w:rsid w:val="00EF1C6C"/>
    <w:rsid w:val="00EF1FED"/>
    <w:rsid w:val="00EF203B"/>
    <w:rsid w:val="00EF20CE"/>
    <w:rsid w:val="00EF22DC"/>
    <w:rsid w:val="00EF2624"/>
    <w:rsid w:val="00EF264D"/>
    <w:rsid w:val="00EF269D"/>
    <w:rsid w:val="00EF2A06"/>
    <w:rsid w:val="00EF2AE0"/>
    <w:rsid w:val="00EF2B59"/>
    <w:rsid w:val="00EF2B94"/>
    <w:rsid w:val="00EF2E45"/>
    <w:rsid w:val="00EF2E46"/>
    <w:rsid w:val="00EF2FB7"/>
    <w:rsid w:val="00EF3093"/>
    <w:rsid w:val="00EF32B7"/>
    <w:rsid w:val="00EF32C9"/>
    <w:rsid w:val="00EF341A"/>
    <w:rsid w:val="00EF346D"/>
    <w:rsid w:val="00EF352E"/>
    <w:rsid w:val="00EF38EB"/>
    <w:rsid w:val="00EF39A0"/>
    <w:rsid w:val="00EF3AB3"/>
    <w:rsid w:val="00EF3AB7"/>
    <w:rsid w:val="00EF3B1D"/>
    <w:rsid w:val="00EF3C18"/>
    <w:rsid w:val="00EF3FAB"/>
    <w:rsid w:val="00EF4084"/>
    <w:rsid w:val="00EF4153"/>
    <w:rsid w:val="00EF44B1"/>
    <w:rsid w:val="00EF44BC"/>
    <w:rsid w:val="00EF4594"/>
    <w:rsid w:val="00EF469A"/>
    <w:rsid w:val="00EF4735"/>
    <w:rsid w:val="00EF4AB3"/>
    <w:rsid w:val="00EF4CA3"/>
    <w:rsid w:val="00EF4E42"/>
    <w:rsid w:val="00EF4F3F"/>
    <w:rsid w:val="00EF5108"/>
    <w:rsid w:val="00EF52FF"/>
    <w:rsid w:val="00EF5326"/>
    <w:rsid w:val="00EF549A"/>
    <w:rsid w:val="00EF54EC"/>
    <w:rsid w:val="00EF5697"/>
    <w:rsid w:val="00EF57CA"/>
    <w:rsid w:val="00EF5837"/>
    <w:rsid w:val="00EF594F"/>
    <w:rsid w:val="00EF5DD4"/>
    <w:rsid w:val="00EF5F4D"/>
    <w:rsid w:val="00EF5FE5"/>
    <w:rsid w:val="00EF611D"/>
    <w:rsid w:val="00EF639A"/>
    <w:rsid w:val="00EF63AB"/>
    <w:rsid w:val="00EF63F5"/>
    <w:rsid w:val="00EF6528"/>
    <w:rsid w:val="00EF66DB"/>
    <w:rsid w:val="00EF676D"/>
    <w:rsid w:val="00EF678B"/>
    <w:rsid w:val="00EF68AA"/>
    <w:rsid w:val="00EF69EC"/>
    <w:rsid w:val="00EF6A86"/>
    <w:rsid w:val="00EF6CF9"/>
    <w:rsid w:val="00EF70CF"/>
    <w:rsid w:val="00EF711C"/>
    <w:rsid w:val="00EF7129"/>
    <w:rsid w:val="00EF7369"/>
    <w:rsid w:val="00EF740E"/>
    <w:rsid w:val="00EF7778"/>
    <w:rsid w:val="00EF785F"/>
    <w:rsid w:val="00EF7898"/>
    <w:rsid w:val="00EF7927"/>
    <w:rsid w:val="00EF7AD5"/>
    <w:rsid w:val="00EF7AD7"/>
    <w:rsid w:val="00EF7B68"/>
    <w:rsid w:val="00EF7D20"/>
    <w:rsid w:val="00F002FA"/>
    <w:rsid w:val="00F005D2"/>
    <w:rsid w:val="00F005DE"/>
    <w:rsid w:val="00F006FE"/>
    <w:rsid w:val="00F0090A"/>
    <w:rsid w:val="00F00A9C"/>
    <w:rsid w:val="00F00BA3"/>
    <w:rsid w:val="00F00C39"/>
    <w:rsid w:val="00F00EE0"/>
    <w:rsid w:val="00F0115D"/>
    <w:rsid w:val="00F01395"/>
    <w:rsid w:val="00F01494"/>
    <w:rsid w:val="00F01E55"/>
    <w:rsid w:val="00F01E65"/>
    <w:rsid w:val="00F023D3"/>
    <w:rsid w:val="00F02440"/>
    <w:rsid w:val="00F02743"/>
    <w:rsid w:val="00F027B4"/>
    <w:rsid w:val="00F02975"/>
    <w:rsid w:val="00F02BF5"/>
    <w:rsid w:val="00F02C20"/>
    <w:rsid w:val="00F02C32"/>
    <w:rsid w:val="00F02C42"/>
    <w:rsid w:val="00F02FCB"/>
    <w:rsid w:val="00F02FE7"/>
    <w:rsid w:val="00F0321F"/>
    <w:rsid w:val="00F03296"/>
    <w:rsid w:val="00F032AE"/>
    <w:rsid w:val="00F03591"/>
    <w:rsid w:val="00F036B5"/>
    <w:rsid w:val="00F03C2C"/>
    <w:rsid w:val="00F03D0F"/>
    <w:rsid w:val="00F04244"/>
    <w:rsid w:val="00F0448E"/>
    <w:rsid w:val="00F0456B"/>
    <w:rsid w:val="00F045F2"/>
    <w:rsid w:val="00F0494A"/>
    <w:rsid w:val="00F054EB"/>
    <w:rsid w:val="00F05681"/>
    <w:rsid w:val="00F05877"/>
    <w:rsid w:val="00F0592E"/>
    <w:rsid w:val="00F0594D"/>
    <w:rsid w:val="00F059BA"/>
    <w:rsid w:val="00F059EF"/>
    <w:rsid w:val="00F05B1A"/>
    <w:rsid w:val="00F05D4A"/>
    <w:rsid w:val="00F05DAC"/>
    <w:rsid w:val="00F05F4D"/>
    <w:rsid w:val="00F0602B"/>
    <w:rsid w:val="00F06190"/>
    <w:rsid w:val="00F06207"/>
    <w:rsid w:val="00F06294"/>
    <w:rsid w:val="00F062F4"/>
    <w:rsid w:val="00F064A0"/>
    <w:rsid w:val="00F0684B"/>
    <w:rsid w:val="00F068E4"/>
    <w:rsid w:val="00F068E9"/>
    <w:rsid w:val="00F069A0"/>
    <w:rsid w:val="00F06B15"/>
    <w:rsid w:val="00F06B21"/>
    <w:rsid w:val="00F06F73"/>
    <w:rsid w:val="00F0704E"/>
    <w:rsid w:val="00F07432"/>
    <w:rsid w:val="00F07580"/>
    <w:rsid w:val="00F07B57"/>
    <w:rsid w:val="00F07BCF"/>
    <w:rsid w:val="00F07F3E"/>
    <w:rsid w:val="00F07FE7"/>
    <w:rsid w:val="00F1026C"/>
    <w:rsid w:val="00F10276"/>
    <w:rsid w:val="00F10302"/>
    <w:rsid w:val="00F10381"/>
    <w:rsid w:val="00F10517"/>
    <w:rsid w:val="00F10ADD"/>
    <w:rsid w:val="00F11090"/>
    <w:rsid w:val="00F11323"/>
    <w:rsid w:val="00F11410"/>
    <w:rsid w:val="00F11499"/>
    <w:rsid w:val="00F1172B"/>
    <w:rsid w:val="00F11806"/>
    <w:rsid w:val="00F118B9"/>
    <w:rsid w:val="00F118DA"/>
    <w:rsid w:val="00F11D89"/>
    <w:rsid w:val="00F11DB7"/>
    <w:rsid w:val="00F11EE3"/>
    <w:rsid w:val="00F11FCD"/>
    <w:rsid w:val="00F12126"/>
    <w:rsid w:val="00F123BD"/>
    <w:rsid w:val="00F124EE"/>
    <w:rsid w:val="00F12802"/>
    <w:rsid w:val="00F12870"/>
    <w:rsid w:val="00F12B99"/>
    <w:rsid w:val="00F12BEB"/>
    <w:rsid w:val="00F130C9"/>
    <w:rsid w:val="00F1339B"/>
    <w:rsid w:val="00F1351A"/>
    <w:rsid w:val="00F136C2"/>
    <w:rsid w:val="00F13B8A"/>
    <w:rsid w:val="00F13D03"/>
    <w:rsid w:val="00F13D07"/>
    <w:rsid w:val="00F13EC6"/>
    <w:rsid w:val="00F13F1D"/>
    <w:rsid w:val="00F1409C"/>
    <w:rsid w:val="00F1427E"/>
    <w:rsid w:val="00F14444"/>
    <w:rsid w:val="00F14896"/>
    <w:rsid w:val="00F1489B"/>
    <w:rsid w:val="00F148C3"/>
    <w:rsid w:val="00F149E7"/>
    <w:rsid w:val="00F14A2A"/>
    <w:rsid w:val="00F14ABB"/>
    <w:rsid w:val="00F14E6F"/>
    <w:rsid w:val="00F14E72"/>
    <w:rsid w:val="00F15265"/>
    <w:rsid w:val="00F152BD"/>
    <w:rsid w:val="00F152D2"/>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BD8"/>
    <w:rsid w:val="00F17E22"/>
    <w:rsid w:val="00F17FCD"/>
    <w:rsid w:val="00F200AC"/>
    <w:rsid w:val="00F200F3"/>
    <w:rsid w:val="00F20335"/>
    <w:rsid w:val="00F20545"/>
    <w:rsid w:val="00F20B0E"/>
    <w:rsid w:val="00F20DAF"/>
    <w:rsid w:val="00F213A3"/>
    <w:rsid w:val="00F2173E"/>
    <w:rsid w:val="00F219D0"/>
    <w:rsid w:val="00F21BCA"/>
    <w:rsid w:val="00F21F63"/>
    <w:rsid w:val="00F2215F"/>
    <w:rsid w:val="00F22276"/>
    <w:rsid w:val="00F22358"/>
    <w:rsid w:val="00F22394"/>
    <w:rsid w:val="00F224FA"/>
    <w:rsid w:val="00F22523"/>
    <w:rsid w:val="00F22555"/>
    <w:rsid w:val="00F226B5"/>
    <w:rsid w:val="00F2276B"/>
    <w:rsid w:val="00F22816"/>
    <w:rsid w:val="00F228DE"/>
    <w:rsid w:val="00F22F99"/>
    <w:rsid w:val="00F2358B"/>
    <w:rsid w:val="00F23620"/>
    <w:rsid w:val="00F2364B"/>
    <w:rsid w:val="00F2364C"/>
    <w:rsid w:val="00F238CE"/>
    <w:rsid w:val="00F238ED"/>
    <w:rsid w:val="00F23A89"/>
    <w:rsid w:val="00F23B31"/>
    <w:rsid w:val="00F23C74"/>
    <w:rsid w:val="00F2415E"/>
    <w:rsid w:val="00F245D2"/>
    <w:rsid w:val="00F248F5"/>
    <w:rsid w:val="00F24AC4"/>
    <w:rsid w:val="00F24F57"/>
    <w:rsid w:val="00F24FC5"/>
    <w:rsid w:val="00F24FC6"/>
    <w:rsid w:val="00F25129"/>
    <w:rsid w:val="00F25539"/>
    <w:rsid w:val="00F25621"/>
    <w:rsid w:val="00F256B2"/>
    <w:rsid w:val="00F257D9"/>
    <w:rsid w:val="00F25805"/>
    <w:rsid w:val="00F25888"/>
    <w:rsid w:val="00F259FD"/>
    <w:rsid w:val="00F25BF1"/>
    <w:rsid w:val="00F25D1A"/>
    <w:rsid w:val="00F26336"/>
    <w:rsid w:val="00F26497"/>
    <w:rsid w:val="00F264DE"/>
    <w:rsid w:val="00F2652A"/>
    <w:rsid w:val="00F2665A"/>
    <w:rsid w:val="00F266AE"/>
    <w:rsid w:val="00F26726"/>
    <w:rsid w:val="00F268AB"/>
    <w:rsid w:val="00F26B43"/>
    <w:rsid w:val="00F26B48"/>
    <w:rsid w:val="00F2719F"/>
    <w:rsid w:val="00F273D4"/>
    <w:rsid w:val="00F27417"/>
    <w:rsid w:val="00F275C1"/>
    <w:rsid w:val="00F2770F"/>
    <w:rsid w:val="00F27748"/>
    <w:rsid w:val="00F27808"/>
    <w:rsid w:val="00F278B3"/>
    <w:rsid w:val="00F27A0E"/>
    <w:rsid w:val="00F27BFB"/>
    <w:rsid w:val="00F27D19"/>
    <w:rsid w:val="00F27F8F"/>
    <w:rsid w:val="00F3066A"/>
    <w:rsid w:val="00F3077B"/>
    <w:rsid w:val="00F30A01"/>
    <w:rsid w:val="00F310D8"/>
    <w:rsid w:val="00F31135"/>
    <w:rsid w:val="00F3145B"/>
    <w:rsid w:val="00F314AD"/>
    <w:rsid w:val="00F31631"/>
    <w:rsid w:val="00F316DE"/>
    <w:rsid w:val="00F3178D"/>
    <w:rsid w:val="00F318FC"/>
    <w:rsid w:val="00F31D9E"/>
    <w:rsid w:val="00F31EE2"/>
    <w:rsid w:val="00F31EEC"/>
    <w:rsid w:val="00F31F70"/>
    <w:rsid w:val="00F31FF3"/>
    <w:rsid w:val="00F3228B"/>
    <w:rsid w:val="00F32334"/>
    <w:rsid w:val="00F3237F"/>
    <w:rsid w:val="00F323F7"/>
    <w:rsid w:val="00F32689"/>
    <w:rsid w:val="00F32925"/>
    <w:rsid w:val="00F32C7F"/>
    <w:rsid w:val="00F32D82"/>
    <w:rsid w:val="00F32EAA"/>
    <w:rsid w:val="00F32FAC"/>
    <w:rsid w:val="00F330F8"/>
    <w:rsid w:val="00F33576"/>
    <w:rsid w:val="00F3372C"/>
    <w:rsid w:val="00F33908"/>
    <w:rsid w:val="00F339DC"/>
    <w:rsid w:val="00F33A19"/>
    <w:rsid w:val="00F33D03"/>
    <w:rsid w:val="00F33EDD"/>
    <w:rsid w:val="00F34027"/>
    <w:rsid w:val="00F34059"/>
    <w:rsid w:val="00F343CF"/>
    <w:rsid w:val="00F34A6E"/>
    <w:rsid w:val="00F34A91"/>
    <w:rsid w:val="00F34A9C"/>
    <w:rsid w:val="00F34AB9"/>
    <w:rsid w:val="00F34CF6"/>
    <w:rsid w:val="00F34E61"/>
    <w:rsid w:val="00F3521D"/>
    <w:rsid w:val="00F35229"/>
    <w:rsid w:val="00F353EA"/>
    <w:rsid w:val="00F35522"/>
    <w:rsid w:val="00F35A33"/>
    <w:rsid w:val="00F35A61"/>
    <w:rsid w:val="00F35C79"/>
    <w:rsid w:val="00F35D57"/>
    <w:rsid w:val="00F35DA8"/>
    <w:rsid w:val="00F35DCB"/>
    <w:rsid w:val="00F35ECE"/>
    <w:rsid w:val="00F35ED5"/>
    <w:rsid w:val="00F360C4"/>
    <w:rsid w:val="00F361A2"/>
    <w:rsid w:val="00F361E2"/>
    <w:rsid w:val="00F362E9"/>
    <w:rsid w:val="00F36649"/>
    <w:rsid w:val="00F3698E"/>
    <w:rsid w:val="00F369AB"/>
    <w:rsid w:val="00F36E2F"/>
    <w:rsid w:val="00F36EE6"/>
    <w:rsid w:val="00F3705C"/>
    <w:rsid w:val="00F37452"/>
    <w:rsid w:val="00F3748D"/>
    <w:rsid w:val="00F3776D"/>
    <w:rsid w:val="00F3779D"/>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C47"/>
    <w:rsid w:val="00F40D6D"/>
    <w:rsid w:val="00F40DD5"/>
    <w:rsid w:val="00F40F89"/>
    <w:rsid w:val="00F41361"/>
    <w:rsid w:val="00F413D2"/>
    <w:rsid w:val="00F41526"/>
    <w:rsid w:val="00F41601"/>
    <w:rsid w:val="00F423B0"/>
    <w:rsid w:val="00F42685"/>
    <w:rsid w:val="00F4268E"/>
    <w:rsid w:val="00F426FC"/>
    <w:rsid w:val="00F4297B"/>
    <w:rsid w:val="00F42B10"/>
    <w:rsid w:val="00F42B1B"/>
    <w:rsid w:val="00F42C18"/>
    <w:rsid w:val="00F42FF0"/>
    <w:rsid w:val="00F432E1"/>
    <w:rsid w:val="00F43687"/>
    <w:rsid w:val="00F4396A"/>
    <w:rsid w:val="00F43E6D"/>
    <w:rsid w:val="00F44007"/>
    <w:rsid w:val="00F44039"/>
    <w:rsid w:val="00F44213"/>
    <w:rsid w:val="00F44263"/>
    <w:rsid w:val="00F44368"/>
    <w:rsid w:val="00F4444D"/>
    <w:rsid w:val="00F444D5"/>
    <w:rsid w:val="00F44545"/>
    <w:rsid w:val="00F445A9"/>
    <w:rsid w:val="00F4469F"/>
    <w:rsid w:val="00F447C7"/>
    <w:rsid w:val="00F44923"/>
    <w:rsid w:val="00F44AFF"/>
    <w:rsid w:val="00F44BEB"/>
    <w:rsid w:val="00F44C06"/>
    <w:rsid w:val="00F44D1D"/>
    <w:rsid w:val="00F44E51"/>
    <w:rsid w:val="00F44EB5"/>
    <w:rsid w:val="00F44F7E"/>
    <w:rsid w:val="00F450C9"/>
    <w:rsid w:val="00F45177"/>
    <w:rsid w:val="00F451FA"/>
    <w:rsid w:val="00F45231"/>
    <w:rsid w:val="00F452F0"/>
    <w:rsid w:val="00F45374"/>
    <w:rsid w:val="00F453E8"/>
    <w:rsid w:val="00F45404"/>
    <w:rsid w:val="00F457CB"/>
    <w:rsid w:val="00F458C2"/>
    <w:rsid w:val="00F458DA"/>
    <w:rsid w:val="00F45E7A"/>
    <w:rsid w:val="00F461CE"/>
    <w:rsid w:val="00F46291"/>
    <w:rsid w:val="00F46519"/>
    <w:rsid w:val="00F4667B"/>
    <w:rsid w:val="00F467B0"/>
    <w:rsid w:val="00F46806"/>
    <w:rsid w:val="00F46AC9"/>
    <w:rsid w:val="00F46B0C"/>
    <w:rsid w:val="00F46CAE"/>
    <w:rsid w:val="00F46E21"/>
    <w:rsid w:val="00F4714B"/>
    <w:rsid w:val="00F471F4"/>
    <w:rsid w:val="00F47242"/>
    <w:rsid w:val="00F472F4"/>
    <w:rsid w:val="00F475ED"/>
    <w:rsid w:val="00F47734"/>
    <w:rsid w:val="00F4781B"/>
    <w:rsid w:val="00F47E8F"/>
    <w:rsid w:val="00F50017"/>
    <w:rsid w:val="00F50058"/>
    <w:rsid w:val="00F503FF"/>
    <w:rsid w:val="00F50513"/>
    <w:rsid w:val="00F50517"/>
    <w:rsid w:val="00F506A9"/>
    <w:rsid w:val="00F50866"/>
    <w:rsid w:val="00F50963"/>
    <w:rsid w:val="00F509D2"/>
    <w:rsid w:val="00F50D67"/>
    <w:rsid w:val="00F50DCE"/>
    <w:rsid w:val="00F50F75"/>
    <w:rsid w:val="00F511FC"/>
    <w:rsid w:val="00F51377"/>
    <w:rsid w:val="00F513A2"/>
    <w:rsid w:val="00F514C6"/>
    <w:rsid w:val="00F51531"/>
    <w:rsid w:val="00F51585"/>
    <w:rsid w:val="00F517B3"/>
    <w:rsid w:val="00F51813"/>
    <w:rsid w:val="00F5199A"/>
    <w:rsid w:val="00F51C1D"/>
    <w:rsid w:val="00F51C71"/>
    <w:rsid w:val="00F51CF0"/>
    <w:rsid w:val="00F51D81"/>
    <w:rsid w:val="00F52012"/>
    <w:rsid w:val="00F5219B"/>
    <w:rsid w:val="00F52224"/>
    <w:rsid w:val="00F52282"/>
    <w:rsid w:val="00F522F5"/>
    <w:rsid w:val="00F52379"/>
    <w:rsid w:val="00F525F4"/>
    <w:rsid w:val="00F52BE1"/>
    <w:rsid w:val="00F52D34"/>
    <w:rsid w:val="00F52F11"/>
    <w:rsid w:val="00F53110"/>
    <w:rsid w:val="00F5318F"/>
    <w:rsid w:val="00F53285"/>
    <w:rsid w:val="00F5367A"/>
    <w:rsid w:val="00F536DB"/>
    <w:rsid w:val="00F5396D"/>
    <w:rsid w:val="00F53A75"/>
    <w:rsid w:val="00F53AC9"/>
    <w:rsid w:val="00F53B7A"/>
    <w:rsid w:val="00F53BC6"/>
    <w:rsid w:val="00F53C3A"/>
    <w:rsid w:val="00F53D5C"/>
    <w:rsid w:val="00F54009"/>
    <w:rsid w:val="00F54451"/>
    <w:rsid w:val="00F544D1"/>
    <w:rsid w:val="00F544F0"/>
    <w:rsid w:val="00F5465B"/>
    <w:rsid w:val="00F54B8C"/>
    <w:rsid w:val="00F54E9D"/>
    <w:rsid w:val="00F55002"/>
    <w:rsid w:val="00F5561F"/>
    <w:rsid w:val="00F5567B"/>
    <w:rsid w:val="00F55A27"/>
    <w:rsid w:val="00F55A8B"/>
    <w:rsid w:val="00F55AB3"/>
    <w:rsid w:val="00F55AE7"/>
    <w:rsid w:val="00F55B28"/>
    <w:rsid w:val="00F55E62"/>
    <w:rsid w:val="00F55FC6"/>
    <w:rsid w:val="00F5611C"/>
    <w:rsid w:val="00F56451"/>
    <w:rsid w:val="00F5645E"/>
    <w:rsid w:val="00F5678C"/>
    <w:rsid w:val="00F56956"/>
    <w:rsid w:val="00F56A72"/>
    <w:rsid w:val="00F56BDE"/>
    <w:rsid w:val="00F56D16"/>
    <w:rsid w:val="00F56F9A"/>
    <w:rsid w:val="00F570C9"/>
    <w:rsid w:val="00F574AE"/>
    <w:rsid w:val="00F57653"/>
    <w:rsid w:val="00F57746"/>
    <w:rsid w:val="00F57764"/>
    <w:rsid w:val="00F57BA2"/>
    <w:rsid w:val="00F57C20"/>
    <w:rsid w:val="00F57D56"/>
    <w:rsid w:val="00F60207"/>
    <w:rsid w:val="00F602BA"/>
    <w:rsid w:val="00F603B1"/>
    <w:rsid w:val="00F60558"/>
    <w:rsid w:val="00F6058C"/>
    <w:rsid w:val="00F60858"/>
    <w:rsid w:val="00F60A4A"/>
    <w:rsid w:val="00F60A72"/>
    <w:rsid w:val="00F60B30"/>
    <w:rsid w:val="00F6111F"/>
    <w:rsid w:val="00F61371"/>
    <w:rsid w:val="00F61503"/>
    <w:rsid w:val="00F61672"/>
    <w:rsid w:val="00F6192E"/>
    <w:rsid w:val="00F6197A"/>
    <w:rsid w:val="00F61B21"/>
    <w:rsid w:val="00F61EEB"/>
    <w:rsid w:val="00F62018"/>
    <w:rsid w:val="00F62430"/>
    <w:rsid w:val="00F62663"/>
    <w:rsid w:val="00F62671"/>
    <w:rsid w:val="00F62B5F"/>
    <w:rsid w:val="00F62B98"/>
    <w:rsid w:val="00F62BC5"/>
    <w:rsid w:val="00F62C2F"/>
    <w:rsid w:val="00F62D5C"/>
    <w:rsid w:val="00F62D7E"/>
    <w:rsid w:val="00F62DE0"/>
    <w:rsid w:val="00F62F8E"/>
    <w:rsid w:val="00F63159"/>
    <w:rsid w:val="00F63481"/>
    <w:rsid w:val="00F63599"/>
    <w:rsid w:val="00F63604"/>
    <w:rsid w:val="00F6369E"/>
    <w:rsid w:val="00F63776"/>
    <w:rsid w:val="00F63891"/>
    <w:rsid w:val="00F63B2A"/>
    <w:rsid w:val="00F63DCE"/>
    <w:rsid w:val="00F64254"/>
    <w:rsid w:val="00F6430B"/>
    <w:rsid w:val="00F64416"/>
    <w:rsid w:val="00F645AD"/>
    <w:rsid w:val="00F6467C"/>
    <w:rsid w:val="00F6490A"/>
    <w:rsid w:val="00F64ABE"/>
    <w:rsid w:val="00F64BB7"/>
    <w:rsid w:val="00F64C80"/>
    <w:rsid w:val="00F64E5A"/>
    <w:rsid w:val="00F64E6A"/>
    <w:rsid w:val="00F64EC3"/>
    <w:rsid w:val="00F64F3F"/>
    <w:rsid w:val="00F650FC"/>
    <w:rsid w:val="00F65860"/>
    <w:rsid w:val="00F65976"/>
    <w:rsid w:val="00F65AFF"/>
    <w:rsid w:val="00F65EC8"/>
    <w:rsid w:val="00F65F22"/>
    <w:rsid w:val="00F661C8"/>
    <w:rsid w:val="00F661D9"/>
    <w:rsid w:val="00F66226"/>
    <w:rsid w:val="00F663C6"/>
    <w:rsid w:val="00F6642D"/>
    <w:rsid w:val="00F66587"/>
    <w:rsid w:val="00F66612"/>
    <w:rsid w:val="00F666AB"/>
    <w:rsid w:val="00F6674B"/>
    <w:rsid w:val="00F66FCF"/>
    <w:rsid w:val="00F671B3"/>
    <w:rsid w:val="00F67562"/>
    <w:rsid w:val="00F6769F"/>
    <w:rsid w:val="00F6791F"/>
    <w:rsid w:val="00F67D4F"/>
    <w:rsid w:val="00F700F3"/>
    <w:rsid w:val="00F70211"/>
    <w:rsid w:val="00F7059D"/>
    <w:rsid w:val="00F70766"/>
    <w:rsid w:val="00F707B7"/>
    <w:rsid w:val="00F70A1A"/>
    <w:rsid w:val="00F70A34"/>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7D0"/>
    <w:rsid w:val="00F71822"/>
    <w:rsid w:val="00F71835"/>
    <w:rsid w:val="00F718AB"/>
    <w:rsid w:val="00F71A54"/>
    <w:rsid w:val="00F71CC2"/>
    <w:rsid w:val="00F71D60"/>
    <w:rsid w:val="00F71D90"/>
    <w:rsid w:val="00F71EE7"/>
    <w:rsid w:val="00F71F9E"/>
    <w:rsid w:val="00F72066"/>
    <w:rsid w:val="00F7262E"/>
    <w:rsid w:val="00F7272D"/>
    <w:rsid w:val="00F7274D"/>
    <w:rsid w:val="00F72761"/>
    <w:rsid w:val="00F727C4"/>
    <w:rsid w:val="00F7298C"/>
    <w:rsid w:val="00F72B85"/>
    <w:rsid w:val="00F72C45"/>
    <w:rsid w:val="00F72EC4"/>
    <w:rsid w:val="00F72FBD"/>
    <w:rsid w:val="00F731D5"/>
    <w:rsid w:val="00F7326E"/>
    <w:rsid w:val="00F7344F"/>
    <w:rsid w:val="00F73A13"/>
    <w:rsid w:val="00F73AE8"/>
    <w:rsid w:val="00F73B07"/>
    <w:rsid w:val="00F73B5A"/>
    <w:rsid w:val="00F73D92"/>
    <w:rsid w:val="00F73E98"/>
    <w:rsid w:val="00F73EE8"/>
    <w:rsid w:val="00F73F37"/>
    <w:rsid w:val="00F73F93"/>
    <w:rsid w:val="00F740A9"/>
    <w:rsid w:val="00F74499"/>
    <w:rsid w:val="00F745D7"/>
    <w:rsid w:val="00F745DC"/>
    <w:rsid w:val="00F7486A"/>
    <w:rsid w:val="00F74897"/>
    <w:rsid w:val="00F7494F"/>
    <w:rsid w:val="00F74A04"/>
    <w:rsid w:val="00F74A34"/>
    <w:rsid w:val="00F74A86"/>
    <w:rsid w:val="00F74AE6"/>
    <w:rsid w:val="00F75041"/>
    <w:rsid w:val="00F75228"/>
    <w:rsid w:val="00F75260"/>
    <w:rsid w:val="00F7528E"/>
    <w:rsid w:val="00F752F6"/>
    <w:rsid w:val="00F75537"/>
    <w:rsid w:val="00F758BE"/>
    <w:rsid w:val="00F7593B"/>
    <w:rsid w:val="00F75A85"/>
    <w:rsid w:val="00F75A86"/>
    <w:rsid w:val="00F75E13"/>
    <w:rsid w:val="00F75E3D"/>
    <w:rsid w:val="00F75F06"/>
    <w:rsid w:val="00F75F07"/>
    <w:rsid w:val="00F7619C"/>
    <w:rsid w:val="00F761C4"/>
    <w:rsid w:val="00F7633E"/>
    <w:rsid w:val="00F764EC"/>
    <w:rsid w:val="00F7650E"/>
    <w:rsid w:val="00F76783"/>
    <w:rsid w:val="00F76791"/>
    <w:rsid w:val="00F76838"/>
    <w:rsid w:val="00F768ED"/>
    <w:rsid w:val="00F76A37"/>
    <w:rsid w:val="00F76B68"/>
    <w:rsid w:val="00F76CB9"/>
    <w:rsid w:val="00F76CD6"/>
    <w:rsid w:val="00F76D9D"/>
    <w:rsid w:val="00F76E9E"/>
    <w:rsid w:val="00F76EDB"/>
    <w:rsid w:val="00F77087"/>
    <w:rsid w:val="00F771A5"/>
    <w:rsid w:val="00F7725F"/>
    <w:rsid w:val="00F77542"/>
    <w:rsid w:val="00F7758B"/>
    <w:rsid w:val="00F77601"/>
    <w:rsid w:val="00F776EF"/>
    <w:rsid w:val="00F779E7"/>
    <w:rsid w:val="00F77AAE"/>
    <w:rsid w:val="00F77B44"/>
    <w:rsid w:val="00F77B7F"/>
    <w:rsid w:val="00F77BF4"/>
    <w:rsid w:val="00F77D88"/>
    <w:rsid w:val="00F80751"/>
    <w:rsid w:val="00F8079B"/>
    <w:rsid w:val="00F807F0"/>
    <w:rsid w:val="00F8084D"/>
    <w:rsid w:val="00F80E25"/>
    <w:rsid w:val="00F80F53"/>
    <w:rsid w:val="00F80F92"/>
    <w:rsid w:val="00F8122C"/>
    <w:rsid w:val="00F81277"/>
    <w:rsid w:val="00F8145E"/>
    <w:rsid w:val="00F81547"/>
    <w:rsid w:val="00F81640"/>
    <w:rsid w:val="00F81906"/>
    <w:rsid w:val="00F81970"/>
    <w:rsid w:val="00F819B6"/>
    <w:rsid w:val="00F81BE9"/>
    <w:rsid w:val="00F81E28"/>
    <w:rsid w:val="00F820B3"/>
    <w:rsid w:val="00F822E5"/>
    <w:rsid w:val="00F823B0"/>
    <w:rsid w:val="00F823F2"/>
    <w:rsid w:val="00F82465"/>
    <w:rsid w:val="00F82511"/>
    <w:rsid w:val="00F82567"/>
    <w:rsid w:val="00F828A6"/>
    <w:rsid w:val="00F829EA"/>
    <w:rsid w:val="00F82AD2"/>
    <w:rsid w:val="00F82BC8"/>
    <w:rsid w:val="00F82CCE"/>
    <w:rsid w:val="00F82E48"/>
    <w:rsid w:val="00F82FCD"/>
    <w:rsid w:val="00F83063"/>
    <w:rsid w:val="00F83416"/>
    <w:rsid w:val="00F8361D"/>
    <w:rsid w:val="00F8363F"/>
    <w:rsid w:val="00F837C9"/>
    <w:rsid w:val="00F83971"/>
    <w:rsid w:val="00F83F19"/>
    <w:rsid w:val="00F8417B"/>
    <w:rsid w:val="00F84256"/>
    <w:rsid w:val="00F8429A"/>
    <w:rsid w:val="00F843E8"/>
    <w:rsid w:val="00F8492B"/>
    <w:rsid w:val="00F84BB6"/>
    <w:rsid w:val="00F84D06"/>
    <w:rsid w:val="00F84EB9"/>
    <w:rsid w:val="00F84F03"/>
    <w:rsid w:val="00F84FA1"/>
    <w:rsid w:val="00F84FBF"/>
    <w:rsid w:val="00F852DF"/>
    <w:rsid w:val="00F85312"/>
    <w:rsid w:val="00F8536A"/>
    <w:rsid w:val="00F859D4"/>
    <w:rsid w:val="00F85C0F"/>
    <w:rsid w:val="00F85CD5"/>
    <w:rsid w:val="00F85DD1"/>
    <w:rsid w:val="00F85E51"/>
    <w:rsid w:val="00F85EE7"/>
    <w:rsid w:val="00F85F16"/>
    <w:rsid w:val="00F86074"/>
    <w:rsid w:val="00F86161"/>
    <w:rsid w:val="00F864D0"/>
    <w:rsid w:val="00F864E5"/>
    <w:rsid w:val="00F8655A"/>
    <w:rsid w:val="00F86575"/>
    <w:rsid w:val="00F8684B"/>
    <w:rsid w:val="00F86978"/>
    <w:rsid w:val="00F86B48"/>
    <w:rsid w:val="00F86BFF"/>
    <w:rsid w:val="00F86C6D"/>
    <w:rsid w:val="00F86C99"/>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1CE"/>
    <w:rsid w:val="00F90726"/>
    <w:rsid w:val="00F9085B"/>
    <w:rsid w:val="00F90B44"/>
    <w:rsid w:val="00F90B93"/>
    <w:rsid w:val="00F90BDF"/>
    <w:rsid w:val="00F90BE0"/>
    <w:rsid w:val="00F90D01"/>
    <w:rsid w:val="00F91011"/>
    <w:rsid w:val="00F911EA"/>
    <w:rsid w:val="00F9125B"/>
    <w:rsid w:val="00F9125D"/>
    <w:rsid w:val="00F91773"/>
    <w:rsid w:val="00F9184B"/>
    <w:rsid w:val="00F92049"/>
    <w:rsid w:val="00F920D0"/>
    <w:rsid w:val="00F92232"/>
    <w:rsid w:val="00F92958"/>
    <w:rsid w:val="00F92A97"/>
    <w:rsid w:val="00F92F25"/>
    <w:rsid w:val="00F9304D"/>
    <w:rsid w:val="00F9329F"/>
    <w:rsid w:val="00F93871"/>
    <w:rsid w:val="00F938A0"/>
    <w:rsid w:val="00F93941"/>
    <w:rsid w:val="00F93B80"/>
    <w:rsid w:val="00F93C3B"/>
    <w:rsid w:val="00F93C7F"/>
    <w:rsid w:val="00F94198"/>
    <w:rsid w:val="00F94247"/>
    <w:rsid w:val="00F943C6"/>
    <w:rsid w:val="00F9445C"/>
    <w:rsid w:val="00F944D4"/>
    <w:rsid w:val="00F944D7"/>
    <w:rsid w:val="00F94546"/>
    <w:rsid w:val="00F946E8"/>
    <w:rsid w:val="00F9494B"/>
    <w:rsid w:val="00F94A66"/>
    <w:rsid w:val="00F94AA3"/>
    <w:rsid w:val="00F94B89"/>
    <w:rsid w:val="00F94C6B"/>
    <w:rsid w:val="00F94F01"/>
    <w:rsid w:val="00F95195"/>
    <w:rsid w:val="00F9536B"/>
    <w:rsid w:val="00F953F4"/>
    <w:rsid w:val="00F9551E"/>
    <w:rsid w:val="00F95551"/>
    <w:rsid w:val="00F955D2"/>
    <w:rsid w:val="00F95740"/>
    <w:rsid w:val="00F95863"/>
    <w:rsid w:val="00F959C0"/>
    <w:rsid w:val="00F95ABC"/>
    <w:rsid w:val="00F95AD2"/>
    <w:rsid w:val="00F95AED"/>
    <w:rsid w:val="00F95E54"/>
    <w:rsid w:val="00F95E71"/>
    <w:rsid w:val="00F96224"/>
    <w:rsid w:val="00F96433"/>
    <w:rsid w:val="00F96679"/>
    <w:rsid w:val="00F968B9"/>
    <w:rsid w:val="00F968E5"/>
    <w:rsid w:val="00F96944"/>
    <w:rsid w:val="00F96C9C"/>
    <w:rsid w:val="00F97051"/>
    <w:rsid w:val="00F9712C"/>
    <w:rsid w:val="00F97429"/>
    <w:rsid w:val="00F97A1B"/>
    <w:rsid w:val="00F97A1C"/>
    <w:rsid w:val="00F97BBE"/>
    <w:rsid w:val="00F97C97"/>
    <w:rsid w:val="00F97D54"/>
    <w:rsid w:val="00F97F18"/>
    <w:rsid w:val="00FA00F0"/>
    <w:rsid w:val="00FA02BF"/>
    <w:rsid w:val="00FA0441"/>
    <w:rsid w:val="00FA0564"/>
    <w:rsid w:val="00FA09EE"/>
    <w:rsid w:val="00FA0DF2"/>
    <w:rsid w:val="00FA0E3C"/>
    <w:rsid w:val="00FA0E46"/>
    <w:rsid w:val="00FA0F49"/>
    <w:rsid w:val="00FA0F77"/>
    <w:rsid w:val="00FA10F3"/>
    <w:rsid w:val="00FA11B4"/>
    <w:rsid w:val="00FA1253"/>
    <w:rsid w:val="00FA135B"/>
    <w:rsid w:val="00FA13F7"/>
    <w:rsid w:val="00FA1719"/>
    <w:rsid w:val="00FA17A8"/>
    <w:rsid w:val="00FA1924"/>
    <w:rsid w:val="00FA1BFC"/>
    <w:rsid w:val="00FA1CDE"/>
    <w:rsid w:val="00FA1FB6"/>
    <w:rsid w:val="00FA2441"/>
    <w:rsid w:val="00FA24AF"/>
    <w:rsid w:val="00FA258F"/>
    <w:rsid w:val="00FA271E"/>
    <w:rsid w:val="00FA2826"/>
    <w:rsid w:val="00FA2844"/>
    <w:rsid w:val="00FA291C"/>
    <w:rsid w:val="00FA2944"/>
    <w:rsid w:val="00FA298F"/>
    <w:rsid w:val="00FA2AAF"/>
    <w:rsid w:val="00FA2BC0"/>
    <w:rsid w:val="00FA2CB1"/>
    <w:rsid w:val="00FA2D96"/>
    <w:rsid w:val="00FA2DD3"/>
    <w:rsid w:val="00FA30D5"/>
    <w:rsid w:val="00FA31D1"/>
    <w:rsid w:val="00FA3300"/>
    <w:rsid w:val="00FA34A0"/>
    <w:rsid w:val="00FA36DA"/>
    <w:rsid w:val="00FA37DE"/>
    <w:rsid w:val="00FA3979"/>
    <w:rsid w:val="00FA3A61"/>
    <w:rsid w:val="00FA3A72"/>
    <w:rsid w:val="00FA3B93"/>
    <w:rsid w:val="00FA3BC0"/>
    <w:rsid w:val="00FA3DB6"/>
    <w:rsid w:val="00FA3DF4"/>
    <w:rsid w:val="00FA45C4"/>
    <w:rsid w:val="00FA4619"/>
    <w:rsid w:val="00FA462A"/>
    <w:rsid w:val="00FA47D2"/>
    <w:rsid w:val="00FA47F2"/>
    <w:rsid w:val="00FA488F"/>
    <w:rsid w:val="00FA4BC5"/>
    <w:rsid w:val="00FA4E79"/>
    <w:rsid w:val="00FA4EC6"/>
    <w:rsid w:val="00FA4EF0"/>
    <w:rsid w:val="00FA4FBE"/>
    <w:rsid w:val="00FA5295"/>
    <w:rsid w:val="00FA5405"/>
    <w:rsid w:val="00FA54D8"/>
    <w:rsid w:val="00FA5548"/>
    <w:rsid w:val="00FA5750"/>
    <w:rsid w:val="00FA595E"/>
    <w:rsid w:val="00FA5BE8"/>
    <w:rsid w:val="00FA5E1A"/>
    <w:rsid w:val="00FA5EC9"/>
    <w:rsid w:val="00FA5F06"/>
    <w:rsid w:val="00FA6009"/>
    <w:rsid w:val="00FA627E"/>
    <w:rsid w:val="00FA6365"/>
    <w:rsid w:val="00FA66CB"/>
    <w:rsid w:val="00FA681C"/>
    <w:rsid w:val="00FA68FA"/>
    <w:rsid w:val="00FA6987"/>
    <w:rsid w:val="00FA6CAB"/>
    <w:rsid w:val="00FA6D10"/>
    <w:rsid w:val="00FA6E07"/>
    <w:rsid w:val="00FA716B"/>
    <w:rsid w:val="00FA7261"/>
    <w:rsid w:val="00FA74CC"/>
    <w:rsid w:val="00FA74D3"/>
    <w:rsid w:val="00FA7706"/>
    <w:rsid w:val="00FA7980"/>
    <w:rsid w:val="00FB0065"/>
    <w:rsid w:val="00FB00C8"/>
    <w:rsid w:val="00FB0143"/>
    <w:rsid w:val="00FB0146"/>
    <w:rsid w:val="00FB0403"/>
    <w:rsid w:val="00FB0624"/>
    <w:rsid w:val="00FB0663"/>
    <w:rsid w:val="00FB07C8"/>
    <w:rsid w:val="00FB0C4A"/>
    <w:rsid w:val="00FB0C4B"/>
    <w:rsid w:val="00FB0D32"/>
    <w:rsid w:val="00FB0DA4"/>
    <w:rsid w:val="00FB0EEA"/>
    <w:rsid w:val="00FB0FCA"/>
    <w:rsid w:val="00FB10BB"/>
    <w:rsid w:val="00FB1191"/>
    <w:rsid w:val="00FB15FD"/>
    <w:rsid w:val="00FB178C"/>
    <w:rsid w:val="00FB1970"/>
    <w:rsid w:val="00FB19B5"/>
    <w:rsid w:val="00FB1B4C"/>
    <w:rsid w:val="00FB1C82"/>
    <w:rsid w:val="00FB1DB0"/>
    <w:rsid w:val="00FB1E36"/>
    <w:rsid w:val="00FB201C"/>
    <w:rsid w:val="00FB20B4"/>
    <w:rsid w:val="00FB227D"/>
    <w:rsid w:val="00FB2605"/>
    <w:rsid w:val="00FB2635"/>
    <w:rsid w:val="00FB2643"/>
    <w:rsid w:val="00FB2BE7"/>
    <w:rsid w:val="00FB2BF5"/>
    <w:rsid w:val="00FB2C10"/>
    <w:rsid w:val="00FB2C62"/>
    <w:rsid w:val="00FB2D39"/>
    <w:rsid w:val="00FB2FFF"/>
    <w:rsid w:val="00FB311F"/>
    <w:rsid w:val="00FB33D7"/>
    <w:rsid w:val="00FB354D"/>
    <w:rsid w:val="00FB35AD"/>
    <w:rsid w:val="00FB35B4"/>
    <w:rsid w:val="00FB3751"/>
    <w:rsid w:val="00FB3762"/>
    <w:rsid w:val="00FB3767"/>
    <w:rsid w:val="00FB38CA"/>
    <w:rsid w:val="00FB39C4"/>
    <w:rsid w:val="00FB3A9B"/>
    <w:rsid w:val="00FB3CAF"/>
    <w:rsid w:val="00FB3E9B"/>
    <w:rsid w:val="00FB3EC0"/>
    <w:rsid w:val="00FB4118"/>
    <w:rsid w:val="00FB4339"/>
    <w:rsid w:val="00FB4364"/>
    <w:rsid w:val="00FB43D2"/>
    <w:rsid w:val="00FB4493"/>
    <w:rsid w:val="00FB450D"/>
    <w:rsid w:val="00FB4556"/>
    <w:rsid w:val="00FB466E"/>
    <w:rsid w:val="00FB46DD"/>
    <w:rsid w:val="00FB48D1"/>
    <w:rsid w:val="00FB49F6"/>
    <w:rsid w:val="00FB4C26"/>
    <w:rsid w:val="00FB4D33"/>
    <w:rsid w:val="00FB4E17"/>
    <w:rsid w:val="00FB5188"/>
    <w:rsid w:val="00FB578B"/>
    <w:rsid w:val="00FB5BD7"/>
    <w:rsid w:val="00FB5BE3"/>
    <w:rsid w:val="00FB5DAA"/>
    <w:rsid w:val="00FB5DB7"/>
    <w:rsid w:val="00FB5E28"/>
    <w:rsid w:val="00FB5EE3"/>
    <w:rsid w:val="00FB5FDC"/>
    <w:rsid w:val="00FB6386"/>
    <w:rsid w:val="00FB6446"/>
    <w:rsid w:val="00FB64E1"/>
    <w:rsid w:val="00FB651A"/>
    <w:rsid w:val="00FB6544"/>
    <w:rsid w:val="00FB6B5F"/>
    <w:rsid w:val="00FB6BB2"/>
    <w:rsid w:val="00FB6BE1"/>
    <w:rsid w:val="00FB6CB5"/>
    <w:rsid w:val="00FB6F69"/>
    <w:rsid w:val="00FB7146"/>
    <w:rsid w:val="00FB73C5"/>
    <w:rsid w:val="00FB7516"/>
    <w:rsid w:val="00FB7536"/>
    <w:rsid w:val="00FB767F"/>
    <w:rsid w:val="00FB76FE"/>
    <w:rsid w:val="00FB778F"/>
    <w:rsid w:val="00FB7923"/>
    <w:rsid w:val="00FB7CA0"/>
    <w:rsid w:val="00FB7E82"/>
    <w:rsid w:val="00FC005C"/>
    <w:rsid w:val="00FC0546"/>
    <w:rsid w:val="00FC0747"/>
    <w:rsid w:val="00FC09BA"/>
    <w:rsid w:val="00FC0A5E"/>
    <w:rsid w:val="00FC0DFA"/>
    <w:rsid w:val="00FC0FB0"/>
    <w:rsid w:val="00FC1087"/>
    <w:rsid w:val="00FC1164"/>
    <w:rsid w:val="00FC1198"/>
    <w:rsid w:val="00FC11D1"/>
    <w:rsid w:val="00FC14A6"/>
    <w:rsid w:val="00FC14AE"/>
    <w:rsid w:val="00FC1577"/>
    <w:rsid w:val="00FC15E5"/>
    <w:rsid w:val="00FC18BA"/>
    <w:rsid w:val="00FC1AA3"/>
    <w:rsid w:val="00FC1AFB"/>
    <w:rsid w:val="00FC1C17"/>
    <w:rsid w:val="00FC1C81"/>
    <w:rsid w:val="00FC204F"/>
    <w:rsid w:val="00FC2369"/>
    <w:rsid w:val="00FC2522"/>
    <w:rsid w:val="00FC2568"/>
    <w:rsid w:val="00FC25B3"/>
    <w:rsid w:val="00FC2698"/>
    <w:rsid w:val="00FC2754"/>
    <w:rsid w:val="00FC2787"/>
    <w:rsid w:val="00FC29C0"/>
    <w:rsid w:val="00FC2B9F"/>
    <w:rsid w:val="00FC2F80"/>
    <w:rsid w:val="00FC2F99"/>
    <w:rsid w:val="00FC361B"/>
    <w:rsid w:val="00FC366E"/>
    <w:rsid w:val="00FC375A"/>
    <w:rsid w:val="00FC3849"/>
    <w:rsid w:val="00FC3C4C"/>
    <w:rsid w:val="00FC3CED"/>
    <w:rsid w:val="00FC3D20"/>
    <w:rsid w:val="00FC3E81"/>
    <w:rsid w:val="00FC3FCC"/>
    <w:rsid w:val="00FC4058"/>
    <w:rsid w:val="00FC43A3"/>
    <w:rsid w:val="00FC4673"/>
    <w:rsid w:val="00FC4919"/>
    <w:rsid w:val="00FC4A90"/>
    <w:rsid w:val="00FC501D"/>
    <w:rsid w:val="00FC51F3"/>
    <w:rsid w:val="00FC541D"/>
    <w:rsid w:val="00FC57FF"/>
    <w:rsid w:val="00FC5989"/>
    <w:rsid w:val="00FC59BA"/>
    <w:rsid w:val="00FC5A4D"/>
    <w:rsid w:val="00FC5B0D"/>
    <w:rsid w:val="00FC5B28"/>
    <w:rsid w:val="00FC5DA2"/>
    <w:rsid w:val="00FC5F4F"/>
    <w:rsid w:val="00FC5FC0"/>
    <w:rsid w:val="00FC6078"/>
    <w:rsid w:val="00FC61BE"/>
    <w:rsid w:val="00FC62C0"/>
    <w:rsid w:val="00FC668C"/>
    <w:rsid w:val="00FC67CF"/>
    <w:rsid w:val="00FC6A42"/>
    <w:rsid w:val="00FC6F47"/>
    <w:rsid w:val="00FC6F6A"/>
    <w:rsid w:val="00FC6FB9"/>
    <w:rsid w:val="00FC70FC"/>
    <w:rsid w:val="00FC72DA"/>
    <w:rsid w:val="00FC745B"/>
    <w:rsid w:val="00FC77A8"/>
    <w:rsid w:val="00FC77C6"/>
    <w:rsid w:val="00FC782E"/>
    <w:rsid w:val="00FC7836"/>
    <w:rsid w:val="00FC7A35"/>
    <w:rsid w:val="00FC7B46"/>
    <w:rsid w:val="00FD03EA"/>
    <w:rsid w:val="00FD0428"/>
    <w:rsid w:val="00FD05F9"/>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C38"/>
    <w:rsid w:val="00FD1DA7"/>
    <w:rsid w:val="00FD1E9B"/>
    <w:rsid w:val="00FD1EFA"/>
    <w:rsid w:val="00FD211A"/>
    <w:rsid w:val="00FD21FE"/>
    <w:rsid w:val="00FD22C2"/>
    <w:rsid w:val="00FD2608"/>
    <w:rsid w:val="00FD2641"/>
    <w:rsid w:val="00FD269C"/>
    <w:rsid w:val="00FD2744"/>
    <w:rsid w:val="00FD2782"/>
    <w:rsid w:val="00FD27E7"/>
    <w:rsid w:val="00FD2AE1"/>
    <w:rsid w:val="00FD2B1B"/>
    <w:rsid w:val="00FD32BF"/>
    <w:rsid w:val="00FD3372"/>
    <w:rsid w:val="00FD35F3"/>
    <w:rsid w:val="00FD3696"/>
    <w:rsid w:val="00FD3C83"/>
    <w:rsid w:val="00FD3CB3"/>
    <w:rsid w:val="00FD3DA9"/>
    <w:rsid w:val="00FD4014"/>
    <w:rsid w:val="00FD40C0"/>
    <w:rsid w:val="00FD421C"/>
    <w:rsid w:val="00FD4305"/>
    <w:rsid w:val="00FD4344"/>
    <w:rsid w:val="00FD4470"/>
    <w:rsid w:val="00FD4500"/>
    <w:rsid w:val="00FD4571"/>
    <w:rsid w:val="00FD4581"/>
    <w:rsid w:val="00FD47B0"/>
    <w:rsid w:val="00FD4888"/>
    <w:rsid w:val="00FD48F8"/>
    <w:rsid w:val="00FD4BC1"/>
    <w:rsid w:val="00FD4C98"/>
    <w:rsid w:val="00FD4D2E"/>
    <w:rsid w:val="00FD4D94"/>
    <w:rsid w:val="00FD4DFA"/>
    <w:rsid w:val="00FD4EBF"/>
    <w:rsid w:val="00FD531F"/>
    <w:rsid w:val="00FD5329"/>
    <w:rsid w:val="00FD54CB"/>
    <w:rsid w:val="00FD5AA7"/>
    <w:rsid w:val="00FD5B63"/>
    <w:rsid w:val="00FD5C36"/>
    <w:rsid w:val="00FD5D05"/>
    <w:rsid w:val="00FD5E9A"/>
    <w:rsid w:val="00FD5F0E"/>
    <w:rsid w:val="00FD60B9"/>
    <w:rsid w:val="00FD60CE"/>
    <w:rsid w:val="00FD6435"/>
    <w:rsid w:val="00FD65EC"/>
    <w:rsid w:val="00FD67E0"/>
    <w:rsid w:val="00FD686A"/>
    <w:rsid w:val="00FD6990"/>
    <w:rsid w:val="00FD6ACE"/>
    <w:rsid w:val="00FD6C3B"/>
    <w:rsid w:val="00FD6E8F"/>
    <w:rsid w:val="00FD73FC"/>
    <w:rsid w:val="00FD7602"/>
    <w:rsid w:val="00FD7664"/>
    <w:rsid w:val="00FD7D0C"/>
    <w:rsid w:val="00FD7DFA"/>
    <w:rsid w:val="00FD7E87"/>
    <w:rsid w:val="00FD7FE7"/>
    <w:rsid w:val="00FE019F"/>
    <w:rsid w:val="00FE0511"/>
    <w:rsid w:val="00FE0696"/>
    <w:rsid w:val="00FE0A3C"/>
    <w:rsid w:val="00FE0C0C"/>
    <w:rsid w:val="00FE0CB6"/>
    <w:rsid w:val="00FE0D43"/>
    <w:rsid w:val="00FE0DA8"/>
    <w:rsid w:val="00FE1276"/>
    <w:rsid w:val="00FE1374"/>
    <w:rsid w:val="00FE13E6"/>
    <w:rsid w:val="00FE153D"/>
    <w:rsid w:val="00FE15F6"/>
    <w:rsid w:val="00FE173F"/>
    <w:rsid w:val="00FE183C"/>
    <w:rsid w:val="00FE188B"/>
    <w:rsid w:val="00FE18B0"/>
    <w:rsid w:val="00FE1C1A"/>
    <w:rsid w:val="00FE2106"/>
    <w:rsid w:val="00FE2240"/>
    <w:rsid w:val="00FE2776"/>
    <w:rsid w:val="00FE28B2"/>
    <w:rsid w:val="00FE2A39"/>
    <w:rsid w:val="00FE2B5F"/>
    <w:rsid w:val="00FE2BA4"/>
    <w:rsid w:val="00FE2C98"/>
    <w:rsid w:val="00FE2D2F"/>
    <w:rsid w:val="00FE32EA"/>
    <w:rsid w:val="00FE33B2"/>
    <w:rsid w:val="00FE3466"/>
    <w:rsid w:val="00FE39E6"/>
    <w:rsid w:val="00FE3A00"/>
    <w:rsid w:val="00FE3A36"/>
    <w:rsid w:val="00FE3A81"/>
    <w:rsid w:val="00FE3AF7"/>
    <w:rsid w:val="00FE3BFB"/>
    <w:rsid w:val="00FE3D6E"/>
    <w:rsid w:val="00FE3EC3"/>
    <w:rsid w:val="00FE403A"/>
    <w:rsid w:val="00FE4153"/>
    <w:rsid w:val="00FE41F1"/>
    <w:rsid w:val="00FE451C"/>
    <w:rsid w:val="00FE4720"/>
    <w:rsid w:val="00FE48D8"/>
    <w:rsid w:val="00FE4A83"/>
    <w:rsid w:val="00FE4DC3"/>
    <w:rsid w:val="00FE4EFC"/>
    <w:rsid w:val="00FE512A"/>
    <w:rsid w:val="00FE55B5"/>
    <w:rsid w:val="00FE5AD0"/>
    <w:rsid w:val="00FE5BCC"/>
    <w:rsid w:val="00FE5EBD"/>
    <w:rsid w:val="00FE5FC6"/>
    <w:rsid w:val="00FE6024"/>
    <w:rsid w:val="00FE620B"/>
    <w:rsid w:val="00FE688D"/>
    <w:rsid w:val="00FE6AE3"/>
    <w:rsid w:val="00FE6DDF"/>
    <w:rsid w:val="00FE6DFC"/>
    <w:rsid w:val="00FE6F05"/>
    <w:rsid w:val="00FE713F"/>
    <w:rsid w:val="00FE71EC"/>
    <w:rsid w:val="00FE7419"/>
    <w:rsid w:val="00FE7889"/>
    <w:rsid w:val="00FE78B5"/>
    <w:rsid w:val="00FE78F0"/>
    <w:rsid w:val="00FE79E8"/>
    <w:rsid w:val="00FE7CD5"/>
    <w:rsid w:val="00FE7D07"/>
    <w:rsid w:val="00FE7E87"/>
    <w:rsid w:val="00FF0549"/>
    <w:rsid w:val="00FF0592"/>
    <w:rsid w:val="00FF0657"/>
    <w:rsid w:val="00FF069F"/>
    <w:rsid w:val="00FF0924"/>
    <w:rsid w:val="00FF0C1D"/>
    <w:rsid w:val="00FF0CE7"/>
    <w:rsid w:val="00FF0F8E"/>
    <w:rsid w:val="00FF105A"/>
    <w:rsid w:val="00FF15DD"/>
    <w:rsid w:val="00FF1649"/>
    <w:rsid w:val="00FF16D2"/>
    <w:rsid w:val="00FF16F9"/>
    <w:rsid w:val="00FF1726"/>
    <w:rsid w:val="00FF1788"/>
    <w:rsid w:val="00FF1867"/>
    <w:rsid w:val="00FF1CCA"/>
    <w:rsid w:val="00FF1DBA"/>
    <w:rsid w:val="00FF246C"/>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666"/>
    <w:rsid w:val="00FF4954"/>
    <w:rsid w:val="00FF4988"/>
    <w:rsid w:val="00FF49B4"/>
    <w:rsid w:val="00FF4B60"/>
    <w:rsid w:val="00FF4CDB"/>
    <w:rsid w:val="00FF517B"/>
    <w:rsid w:val="00FF519A"/>
    <w:rsid w:val="00FF5289"/>
    <w:rsid w:val="00FF5352"/>
    <w:rsid w:val="00FF538B"/>
    <w:rsid w:val="00FF5410"/>
    <w:rsid w:val="00FF5722"/>
    <w:rsid w:val="00FF58D2"/>
    <w:rsid w:val="00FF5A60"/>
    <w:rsid w:val="00FF5AE4"/>
    <w:rsid w:val="00FF5B4F"/>
    <w:rsid w:val="00FF5EAF"/>
    <w:rsid w:val="00FF6129"/>
    <w:rsid w:val="00FF62AE"/>
    <w:rsid w:val="00FF62ED"/>
    <w:rsid w:val="00FF6341"/>
    <w:rsid w:val="00FF6884"/>
    <w:rsid w:val="00FF6A8B"/>
    <w:rsid w:val="00FF6C42"/>
    <w:rsid w:val="00FF6FC0"/>
    <w:rsid w:val="00FF7026"/>
    <w:rsid w:val="00FF71BC"/>
    <w:rsid w:val="00FF7434"/>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DF9E1F1-286C-42D3-87DB-824ADE6EF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D37931"/>
    <w:pPr>
      <w:spacing w:line="240" w:lineRule="auto"/>
    </w:pPr>
    <w:rPr>
      <w:sz w:val="20"/>
      <w:szCs w:val="20"/>
      <w:lang w:val="x-none"/>
    </w:rPr>
  </w:style>
  <w:style w:type="character" w:customStyle="1" w:styleId="af2">
    <w:name w:val="Текст примечания Знак"/>
    <w:link w:val="af1"/>
    <w:uiPriority w:val="99"/>
    <w:rsid w:val="00D37931"/>
    <w:rPr>
      <w:lang w:eastAsia="en-US"/>
    </w:rPr>
  </w:style>
  <w:style w:type="paragraph" w:styleId="af3">
    <w:name w:val="Balloon Text"/>
    <w:basedOn w:val="a2"/>
    <w:link w:val="af4"/>
    <w:uiPriority w:val="99"/>
    <w:unhideWhenUsed/>
    <w:rsid w:val="00D37931"/>
    <w:pPr>
      <w:spacing w:after="0" w:line="240" w:lineRule="auto"/>
    </w:pPr>
    <w:rPr>
      <w:rFonts w:ascii="Tahoma" w:hAnsi="Tahoma"/>
      <w:sz w:val="16"/>
      <w:szCs w:val="16"/>
      <w:lang w:val="x-none"/>
    </w:rPr>
  </w:style>
  <w:style w:type="character" w:customStyle="1" w:styleId="af4">
    <w:name w:val="Текст выноски Знак"/>
    <w:link w:val="af3"/>
    <w:uiPriority w:val="99"/>
    <w:rsid w:val="00D37931"/>
    <w:rPr>
      <w:rFonts w:ascii="Tahoma" w:hAnsi="Tahoma" w:cs="Tahoma"/>
      <w:sz w:val="16"/>
      <w:szCs w:val="16"/>
      <w:lang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iPriority w:val="99"/>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4"/>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5"/>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semiHidden/>
    <w:unhideWhenUsed/>
    <w:rsid w:val="00CE2325"/>
    <w:pPr>
      <w:spacing w:after="120"/>
    </w:pPr>
    <w:rPr>
      <w:sz w:val="16"/>
      <w:szCs w:val="16"/>
    </w:rPr>
  </w:style>
  <w:style w:type="character" w:customStyle="1" w:styleId="38">
    <w:name w:val="Основной текст 3 Знак"/>
    <w:basedOn w:val="a3"/>
    <w:link w:val="37"/>
    <w:uiPriority w:val="99"/>
    <w:semiHidden/>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135937"/>
    <w:pPr>
      <w:numPr>
        <w:numId w:val="6"/>
      </w:numPr>
      <w:spacing w:after="0" w:line="240" w:lineRule="auto"/>
      <w:ind w:left="0" w:firstLine="851"/>
      <w:jc w:val="both"/>
    </w:pPr>
    <w:rPr>
      <w:rFonts w:ascii="Times New Roman" w:hAnsi="Times New Roman"/>
      <w:sz w:val="28"/>
      <w:szCs w:val="16"/>
    </w:rPr>
  </w:style>
  <w:style w:type="character" w:customStyle="1" w:styleId="afffff9">
    <w:name w:val="Мой абзац Знак"/>
    <w:link w:val="a0"/>
    <w:rsid w:val="0013593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7"/>
      </w:numPr>
      <w:tabs>
        <w:tab w:val="num" w:pos="360"/>
      </w:tabs>
      <w:ind w:left="567" w:hanging="283"/>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numbering" w:customStyle="1" w:styleId="111111">
    <w:name w:val="Нет списка111111"/>
    <w:next w:val="a5"/>
    <w:semiHidden/>
    <w:rsid w:val="00652D2E"/>
  </w:style>
  <w:style w:type="character" w:customStyle="1" w:styleId="cardmaininfocontent">
    <w:name w:val="cardmaininfo__content"/>
    <w:basedOn w:val="a3"/>
    <w:rsid w:val="00424EE7"/>
  </w:style>
  <w:style w:type="character" w:customStyle="1" w:styleId="fe-published4">
    <w:name w:val="fe-published4"/>
    <w:basedOn w:val="a3"/>
    <w:rsid w:val="00246A00"/>
  </w:style>
  <w:style w:type="character" w:customStyle="1" w:styleId="fe-published-day">
    <w:name w:val="fe-published-day"/>
    <w:basedOn w:val="a3"/>
    <w:rsid w:val="00246A00"/>
  </w:style>
  <w:style w:type="character" w:customStyle="1" w:styleId="fe-published-month">
    <w:name w:val="fe-published-month"/>
    <w:basedOn w:val="a3"/>
    <w:rsid w:val="00246A00"/>
  </w:style>
  <w:style w:type="character" w:customStyle="1" w:styleId="fe-published-time">
    <w:name w:val="fe-published-time"/>
    <w:basedOn w:val="a3"/>
    <w:rsid w:val="00246A00"/>
  </w:style>
  <w:style w:type="character" w:customStyle="1" w:styleId="fe-item-tags2">
    <w:name w:val="fe-item-tags2"/>
    <w:basedOn w:val="a3"/>
    <w:rsid w:val="00246A00"/>
  </w:style>
  <w:style w:type="numbering" w:customStyle="1" w:styleId="1111111">
    <w:name w:val="Нет списка1111111"/>
    <w:next w:val="a5"/>
    <w:semiHidden/>
    <w:rsid w:val="00246A00"/>
  </w:style>
  <w:style w:type="numbering" w:customStyle="1" w:styleId="11111111">
    <w:name w:val="Нет списка11111111"/>
    <w:next w:val="a5"/>
    <w:semiHidden/>
    <w:rsid w:val="00246A00"/>
  </w:style>
  <w:style w:type="paragraph" w:styleId="afffffb">
    <w:name w:val="endnote text"/>
    <w:basedOn w:val="a2"/>
    <w:link w:val="afffffc"/>
    <w:uiPriority w:val="99"/>
    <w:semiHidden/>
    <w:unhideWhenUsed/>
    <w:rsid w:val="00246A00"/>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46A00"/>
    <w:rPr>
      <w:lang w:eastAsia="en-US"/>
    </w:rPr>
  </w:style>
  <w:style w:type="character" w:styleId="afffffd">
    <w:name w:val="endnote reference"/>
    <w:basedOn w:val="a3"/>
    <w:uiPriority w:val="99"/>
    <w:semiHidden/>
    <w:unhideWhenUsed/>
    <w:rsid w:val="00246A00"/>
    <w:rPr>
      <w:vertAlign w:val="superscript"/>
    </w:rPr>
  </w:style>
  <w:style w:type="character" w:customStyle="1" w:styleId="3whw5">
    <w:name w:val="_3whw5"/>
    <w:basedOn w:val="a3"/>
    <w:rsid w:val="00246A00"/>
  </w:style>
  <w:style w:type="character" w:customStyle="1" w:styleId="afffffe">
    <w:name w:val="Цветовое выделение для Текст"/>
    <w:uiPriority w:val="99"/>
    <w:rsid w:val="00246A00"/>
  </w:style>
  <w:style w:type="paragraph" w:customStyle="1" w:styleId="affffff">
    <w:name w:val="Текст (справка)"/>
    <w:basedOn w:val="a2"/>
    <w:next w:val="a2"/>
    <w:uiPriority w:val="99"/>
    <w:rsid w:val="00246A00"/>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46A00"/>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46A00"/>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46A00"/>
    <w:rPr>
      <w:rFonts w:ascii="PT_Russia Text" w:hAnsi="PT_Russia Text" w:cs="PT_Russia Text"/>
      <w:color w:val="000000"/>
      <w:sz w:val="11"/>
      <w:szCs w:val="11"/>
    </w:rPr>
  </w:style>
  <w:style w:type="table" w:customStyle="1" w:styleId="290">
    <w:name w:val="Сетка таблицы29"/>
    <w:basedOn w:val="a4"/>
    <w:next w:val="a7"/>
    <w:uiPriority w:val="39"/>
    <w:rsid w:val="00246A00"/>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46A00"/>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46A00"/>
    <w:rPr>
      <w:rFonts w:ascii="Times New Roman" w:eastAsia="Times New Roman" w:hAnsi="Times New Roman"/>
      <w:b/>
      <w:bCs/>
      <w:sz w:val="24"/>
      <w:szCs w:val="24"/>
      <w:lang w:val="x-none" w:eastAsia="x-none"/>
    </w:rPr>
  </w:style>
  <w:style w:type="paragraph" w:customStyle="1" w:styleId="214">
    <w:name w:val="Основной текст (2)1"/>
    <w:basedOn w:val="a2"/>
    <w:rsid w:val="00246A00"/>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46A00"/>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46A00"/>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46A00"/>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46A0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46A0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46A0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46A0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46A0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246A0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numbering" w:customStyle="1" w:styleId="111111111">
    <w:name w:val="Нет списка111111111"/>
    <w:next w:val="a5"/>
    <w:semiHidden/>
    <w:rsid w:val="00B01C83"/>
  </w:style>
  <w:style w:type="character" w:customStyle="1" w:styleId="markedcontent">
    <w:name w:val="markedcontent"/>
    <w:basedOn w:val="a3"/>
    <w:rsid w:val="00C3457F"/>
  </w:style>
  <w:style w:type="character" w:customStyle="1" w:styleId="sectiontitle">
    <w:name w:val="section__title"/>
    <w:basedOn w:val="a3"/>
    <w:rsid w:val="00C345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1437353">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57370868">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84846897">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296228012">
      <w:bodyDiv w:val="1"/>
      <w:marLeft w:val="0"/>
      <w:marRight w:val="0"/>
      <w:marTop w:val="0"/>
      <w:marBottom w:val="0"/>
      <w:divBdr>
        <w:top w:val="none" w:sz="0" w:space="0" w:color="auto"/>
        <w:left w:val="none" w:sz="0" w:space="0" w:color="auto"/>
        <w:bottom w:val="none" w:sz="0" w:space="0" w:color="auto"/>
        <w:right w:val="none" w:sz="0" w:space="0" w:color="auto"/>
      </w:divBdr>
    </w:div>
    <w:div w:id="325790408">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5780304">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591013011">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7673066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764887302">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1071176">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1630412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14149817">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47183617">
      <w:bodyDiv w:val="1"/>
      <w:marLeft w:val="0"/>
      <w:marRight w:val="0"/>
      <w:marTop w:val="0"/>
      <w:marBottom w:val="0"/>
      <w:divBdr>
        <w:top w:val="none" w:sz="0" w:space="0" w:color="auto"/>
        <w:left w:val="none" w:sz="0" w:space="0" w:color="auto"/>
        <w:bottom w:val="none" w:sz="0" w:space="0" w:color="auto"/>
        <w:right w:val="none" w:sz="0" w:space="0" w:color="auto"/>
      </w:divBdr>
    </w:div>
    <w:div w:id="15478395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12597882">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899589233">
      <w:bodyDiv w:val="1"/>
      <w:marLeft w:val="0"/>
      <w:marRight w:val="0"/>
      <w:marTop w:val="0"/>
      <w:marBottom w:val="0"/>
      <w:divBdr>
        <w:top w:val="none" w:sz="0" w:space="0" w:color="auto"/>
        <w:left w:val="none" w:sz="0" w:space="0" w:color="auto"/>
        <w:bottom w:val="none" w:sz="0" w:space="0" w:color="auto"/>
        <w:right w:val="none" w:sz="0" w:space="0" w:color="auto"/>
      </w:divBdr>
    </w:div>
    <w:div w:id="1918393968">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hyperlink" Target="mailto:support@kspao.ru"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footnotes.xml.rels><?xml version="1.0" encoding="UTF-8" standalone="yes"?>
<Relationships xmlns="http://schemas.openxmlformats.org/package/2006/relationships"><Relationship Id="rId1" Type="http://schemas.openxmlformats.org/officeDocument/2006/relationships/hyperlink" Target="http://budget.gov.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BD6F1B-2F42-4F01-AE51-AA89039501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16683</TotalTime>
  <Pages>152</Pages>
  <Words>53891</Words>
  <Characters>307180</Characters>
  <Application>Microsoft Office Word</Application>
  <DocSecurity>0</DocSecurity>
  <Lines>2559</Lines>
  <Paragraphs>720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360351</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213</cp:revision>
  <cp:lastPrinted>2021-12-15T08:34:00Z</cp:lastPrinted>
  <dcterms:created xsi:type="dcterms:W3CDTF">2020-05-28T11:03:00Z</dcterms:created>
  <dcterms:modified xsi:type="dcterms:W3CDTF">2021-12-16T06:15:00Z</dcterms:modified>
</cp:coreProperties>
</file>